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A35710" w14:textId="3A2C6E82" w:rsidR="00C63331" w:rsidRPr="006C23B2" w:rsidRDefault="005A5E7A" w:rsidP="00A56E70">
      <w:pPr>
        <w:pStyle w:val="p2"/>
        <w:spacing w:line="276" w:lineRule="auto"/>
        <w:jc w:val="center"/>
        <w:rPr>
          <w:rFonts w:ascii="Calibri" w:hAnsi="Calibri" w:cs="Calibri"/>
          <w:b/>
          <w:bCs/>
          <w:sz w:val="32"/>
          <w:szCs w:val="32"/>
        </w:rPr>
      </w:pPr>
      <w:r w:rsidRPr="006C23B2">
        <w:rPr>
          <w:rFonts w:ascii="Calibri" w:hAnsi="Calibri" w:cs="Calibri"/>
          <w:b/>
          <w:bCs/>
          <w:sz w:val="32"/>
          <w:szCs w:val="32"/>
        </w:rPr>
        <w:t>Analýza do rozpočtu</w:t>
      </w:r>
      <w:r w:rsidR="00C63331" w:rsidRPr="006C23B2">
        <w:rPr>
          <w:rFonts w:ascii="Calibri" w:hAnsi="Calibri" w:cs="Calibri"/>
          <w:b/>
          <w:bCs/>
          <w:sz w:val="32"/>
          <w:szCs w:val="32"/>
        </w:rPr>
        <w:t xml:space="preserve"> – </w:t>
      </w:r>
      <w:r w:rsidRPr="006C23B2">
        <w:rPr>
          <w:rFonts w:ascii="Calibri" w:hAnsi="Calibri" w:cs="Calibri"/>
          <w:b/>
          <w:bCs/>
          <w:sz w:val="32"/>
          <w:szCs w:val="32"/>
        </w:rPr>
        <w:t>BIA</w:t>
      </w:r>
    </w:p>
    <w:p w14:paraId="09704FB5" w14:textId="436121D1" w:rsidR="00C63331" w:rsidRPr="006C23B2" w:rsidRDefault="005A5E7A" w:rsidP="005A5E7A">
      <w:pPr>
        <w:pStyle w:val="Nadpis1"/>
        <w:rPr>
          <w:rFonts w:cs="Calibri"/>
        </w:rPr>
      </w:pPr>
      <w:r w:rsidRPr="006C23B2">
        <w:rPr>
          <w:rFonts w:cs="Calibri"/>
        </w:rPr>
        <w:t>Hodnocená intervence</w:t>
      </w:r>
    </w:p>
    <w:p w14:paraId="43A7FF57" w14:textId="77777777" w:rsidR="005A5E7A" w:rsidRPr="006C23B2" w:rsidRDefault="005A5E7A" w:rsidP="005A5E7A">
      <w:pPr>
        <w:rPr>
          <w:rFonts w:cs="Calibri"/>
          <w:lang w:eastAsia="en-US"/>
        </w:rPr>
      </w:pPr>
    </w:p>
    <w:p w14:paraId="34728BAD" w14:textId="09440E7D" w:rsidR="005A5E7A" w:rsidRPr="006C23B2" w:rsidRDefault="005A5E7A" w:rsidP="005A5E7A">
      <w:pPr>
        <w:rPr>
          <w:rFonts w:cs="Calibri"/>
          <w:lang w:eastAsia="en-US"/>
        </w:rPr>
      </w:pPr>
      <w:r w:rsidRPr="006C23B2">
        <w:rPr>
          <w:rFonts w:cs="Calibri"/>
          <w:lang w:eastAsia="en-US"/>
        </w:rPr>
        <w:t xml:space="preserve">Hodnocenou intervencí je </w:t>
      </w:r>
      <w:proofErr w:type="spellStart"/>
      <w:r w:rsidRPr="006C23B2">
        <w:rPr>
          <w:rFonts w:cs="Calibri"/>
          <w:lang w:eastAsia="en-US"/>
        </w:rPr>
        <w:t>Peristeen</w:t>
      </w:r>
      <w:proofErr w:type="spellEnd"/>
      <w:r w:rsidRPr="006C23B2">
        <w:rPr>
          <w:rFonts w:cs="Calibri"/>
          <w:lang w:eastAsia="en-US"/>
        </w:rPr>
        <w:t xml:space="preserve">® Plus </w:t>
      </w:r>
      <w:proofErr w:type="spellStart"/>
      <w:r w:rsidRPr="006C23B2">
        <w:rPr>
          <w:rFonts w:cs="Calibri"/>
          <w:lang w:eastAsia="en-US"/>
        </w:rPr>
        <w:t>Transanal</w:t>
      </w:r>
      <w:proofErr w:type="spellEnd"/>
      <w:r w:rsidRPr="006C23B2">
        <w:rPr>
          <w:rFonts w:cs="Calibri"/>
          <w:lang w:eastAsia="en-US"/>
        </w:rPr>
        <w:t xml:space="preserve"> </w:t>
      </w:r>
      <w:proofErr w:type="spellStart"/>
      <w:r w:rsidRPr="006C23B2">
        <w:rPr>
          <w:rFonts w:cs="Calibri"/>
          <w:lang w:eastAsia="en-US"/>
        </w:rPr>
        <w:t>Irrigation</w:t>
      </w:r>
      <w:proofErr w:type="spellEnd"/>
      <w:r w:rsidRPr="006C23B2">
        <w:rPr>
          <w:rFonts w:cs="Calibri"/>
          <w:lang w:eastAsia="en-US"/>
        </w:rPr>
        <w:t xml:space="preserve"> Systém (dále jen Peristeen).</w:t>
      </w:r>
    </w:p>
    <w:p w14:paraId="5C0058F9" w14:textId="42578D0D" w:rsidR="003C3D14" w:rsidRPr="006C23B2" w:rsidRDefault="005A5E7A" w:rsidP="00A56E70">
      <w:pPr>
        <w:pStyle w:val="Nadpis1"/>
        <w:spacing w:line="276" w:lineRule="auto"/>
        <w:rPr>
          <w:rFonts w:cs="Calibri"/>
        </w:rPr>
      </w:pPr>
      <w:r w:rsidRPr="006C23B2">
        <w:rPr>
          <w:rFonts w:cs="Calibri"/>
        </w:rPr>
        <w:t>Popis hodnocené intervence</w:t>
      </w:r>
    </w:p>
    <w:p w14:paraId="0F816CE6" w14:textId="77777777" w:rsidR="005A5E7A" w:rsidRPr="006C23B2" w:rsidRDefault="005A5E7A" w:rsidP="005A5E7A">
      <w:pPr>
        <w:rPr>
          <w:rFonts w:cs="Calibri"/>
          <w:lang w:eastAsia="en-US"/>
        </w:rPr>
      </w:pPr>
    </w:p>
    <w:p w14:paraId="006AD636" w14:textId="0B6067F2" w:rsidR="005A5E7A" w:rsidRPr="006C23B2" w:rsidRDefault="005A5E7A" w:rsidP="005A5E7A">
      <w:pPr>
        <w:rPr>
          <w:rFonts w:cs="Calibri"/>
          <w:lang w:eastAsia="en-US"/>
        </w:rPr>
      </w:pPr>
      <w:r w:rsidRPr="006C23B2">
        <w:rPr>
          <w:rFonts w:cs="Calibri"/>
          <w:lang w:eastAsia="en-US"/>
        </w:rPr>
        <w:t>Peristeen představuje efektivní řešení pro specifickou skupinu pacientů trpících neurogenními střevními dysfunkcemi (NBD), zejména v důsledku spinálních onemocnění</w:t>
      </w:r>
      <w:r w:rsidR="006565C2">
        <w:rPr>
          <w:rFonts w:cs="Calibri"/>
          <w:lang w:eastAsia="en-US"/>
        </w:rPr>
        <w:t>,</w:t>
      </w:r>
      <w:r w:rsidRPr="006C23B2">
        <w:rPr>
          <w:rFonts w:cs="Calibri"/>
          <w:lang w:eastAsia="en-US"/>
        </w:rPr>
        <w:t xml:space="preserve"> </w:t>
      </w:r>
      <w:r w:rsidR="00CA5B0D">
        <w:rPr>
          <w:rFonts w:cs="Calibri"/>
          <w:lang w:eastAsia="en-US"/>
        </w:rPr>
        <w:t xml:space="preserve">roztroušené </w:t>
      </w:r>
      <w:r w:rsidRPr="006C23B2">
        <w:rPr>
          <w:rFonts w:cs="Calibri"/>
          <w:lang w:eastAsia="en-US"/>
        </w:rPr>
        <w:t>sklerózy</w:t>
      </w:r>
      <w:r w:rsidR="006565C2">
        <w:rPr>
          <w:rFonts w:cs="Calibri"/>
          <w:lang w:eastAsia="en-US"/>
        </w:rPr>
        <w:t xml:space="preserve"> a spina bifida</w:t>
      </w:r>
      <w:r w:rsidRPr="006C23B2">
        <w:rPr>
          <w:rFonts w:cs="Calibri"/>
          <w:lang w:eastAsia="en-US"/>
        </w:rPr>
        <w:t>, a má potenciál významně zlepšit jejich kvalitu života.</w:t>
      </w:r>
    </w:p>
    <w:p w14:paraId="1DA88AAB" w14:textId="77777777" w:rsidR="005A5E7A" w:rsidRPr="006C23B2" w:rsidRDefault="005A5E7A" w:rsidP="005A5E7A">
      <w:pPr>
        <w:rPr>
          <w:rFonts w:cs="Calibri"/>
          <w:lang w:eastAsia="en-US"/>
        </w:rPr>
      </w:pPr>
    </w:p>
    <w:p w14:paraId="65DC8CAD" w14:textId="77777777" w:rsidR="005A5E7A" w:rsidRPr="006C23B2" w:rsidRDefault="005A5E7A" w:rsidP="004D7D4B">
      <w:pPr>
        <w:pStyle w:val="Nadpis2"/>
        <w:rPr>
          <w:rFonts w:cs="Calibri"/>
        </w:rPr>
      </w:pPr>
      <w:r w:rsidRPr="006C23B2">
        <w:rPr>
          <w:rFonts w:cs="Calibri"/>
        </w:rPr>
        <w:t>Neurogenní střevní dysfunkce a její důsledky</w:t>
      </w:r>
    </w:p>
    <w:p w14:paraId="590DA3EC" w14:textId="77777777" w:rsidR="005A5E7A" w:rsidRPr="006C23B2" w:rsidRDefault="005A5E7A" w:rsidP="005A5E7A">
      <w:pPr>
        <w:rPr>
          <w:rFonts w:cs="Calibri"/>
          <w:lang w:eastAsia="en-US"/>
        </w:rPr>
      </w:pPr>
    </w:p>
    <w:p w14:paraId="7B567982" w14:textId="1624D0F5" w:rsidR="005A5E7A" w:rsidRPr="006C23B2" w:rsidRDefault="005A5E7A" w:rsidP="005A5E7A">
      <w:pPr>
        <w:rPr>
          <w:rFonts w:cs="Calibri"/>
          <w:lang w:eastAsia="en-US"/>
        </w:rPr>
      </w:pPr>
      <w:r w:rsidRPr="006C23B2">
        <w:rPr>
          <w:rFonts w:cs="Calibri"/>
          <w:lang w:eastAsia="en-US"/>
        </w:rPr>
        <w:t>Neurogenní střevní dysfunkce je termín, který se používá k popisu dysfunkce tlustého střeva (zácpa, inkontinence stolice a poruchy vyprazdňování) v důsledku ztráty normální senzorické a/nebo motorické kontroly nebo obojího, jako následek centrálního neurologického onemocnění nebo poškození</w:t>
      </w:r>
      <w:r w:rsidR="003F623E" w:rsidRPr="006C23B2">
        <w:rPr>
          <w:rFonts w:cs="Calibri"/>
          <w:lang w:eastAsia="en-US"/>
        </w:rPr>
        <w:t xml:space="preserve"> </w:t>
      </w:r>
      <w:r w:rsidR="003F623E" w:rsidRPr="006C23B2">
        <w:rPr>
          <w:rFonts w:cs="Calibri"/>
          <w:lang w:eastAsia="en-US"/>
        </w:rPr>
        <w:fldChar w:fldCharType="begin"/>
      </w:r>
      <w:r w:rsidR="003F623E" w:rsidRPr="006C23B2">
        <w:rPr>
          <w:rFonts w:cs="Calibri"/>
          <w:lang w:eastAsia="en-US"/>
        </w:rPr>
        <w:instrText xml:space="preserve"> ADDIN ZOTERO_ITEM CSL_CITATION {"citationID":"NiQafrEx","properties":{"formattedCitation":"[1]","plainCitation":"[1]","noteIndex":0},"citationItems":[{"id":2,"uris":["http://zotero.org/users/local/rHMCKzyY/items/AGPGPZPY"],"itemData":{"id":2,"type":"chapter","container-title":"Progress in Brain Research","DOI":"10.1016/S0079-6123(05)52021-1","ISBN":"978-0-444-51925-2","language":"en","page":"317-333","publisher":"Elsevier","source":"DOI.org (Crossref)","title":"Gastrointestinal symptoms related to autonomic dysfunction following spinal cord injury","URL":"https://linkinghub.elsevier.com/retrieve/pii/S0079612305520211","volume":"152","author":[{"family":"Chung","given":"Eric A.L."},{"family":"Emmanuel","given":"Anton V."}],"accessed":{"date-parts":[["2026",2,3]]},"issued":{"date-parts":[["2006"]]}}}],"schema":"https://github.com/citation-style-language/schema/raw/master/csl-citation.json"} </w:instrText>
      </w:r>
      <w:r w:rsidR="003F623E" w:rsidRPr="006C23B2">
        <w:rPr>
          <w:rFonts w:cs="Calibri"/>
          <w:lang w:eastAsia="en-US"/>
        </w:rPr>
        <w:fldChar w:fldCharType="separate"/>
      </w:r>
      <w:r w:rsidR="003F623E" w:rsidRPr="006C23B2">
        <w:rPr>
          <w:rFonts w:cs="Calibri"/>
          <w:noProof/>
          <w:lang w:eastAsia="en-US"/>
        </w:rPr>
        <w:t>[1]</w:t>
      </w:r>
      <w:r w:rsidR="003F623E" w:rsidRPr="006C23B2">
        <w:rPr>
          <w:rFonts w:cs="Calibri"/>
          <w:lang w:eastAsia="en-US"/>
        </w:rPr>
        <w:fldChar w:fldCharType="end"/>
      </w:r>
      <w:r w:rsidR="003F623E" w:rsidRPr="006C23B2">
        <w:rPr>
          <w:rFonts w:cs="Calibri"/>
          <w:lang w:eastAsia="en-US"/>
        </w:rPr>
        <w:t>.</w:t>
      </w:r>
    </w:p>
    <w:p w14:paraId="3F807C31" w14:textId="77777777" w:rsidR="005A5E7A" w:rsidRPr="006C23B2" w:rsidRDefault="005A5E7A" w:rsidP="005A5E7A">
      <w:pPr>
        <w:rPr>
          <w:rFonts w:cs="Calibri"/>
          <w:lang w:eastAsia="en-US"/>
        </w:rPr>
      </w:pPr>
    </w:p>
    <w:p w14:paraId="3F294954" w14:textId="0B7F0529" w:rsidR="005A5E7A" w:rsidRPr="006C23B2" w:rsidRDefault="005A5E7A" w:rsidP="005A5E7A">
      <w:pPr>
        <w:rPr>
          <w:rFonts w:cs="Calibri"/>
          <w:lang w:eastAsia="en-US"/>
        </w:rPr>
      </w:pPr>
      <w:r w:rsidRPr="006C23B2">
        <w:rPr>
          <w:rFonts w:cs="Calibri"/>
          <w:lang w:eastAsia="en-US"/>
        </w:rPr>
        <w:t xml:space="preserve">Fekální inkontinencí trpí </w:t>
      </w:r>
      <w:r w:rsidR="005731AC" w:rsidRPr="006C23B2">
        <w:rPr>
          <w:rFonts w:cs="Calibri"/>
          <w:lang w:eastAsia="en-US"/>
        </w:rPr>
        <w:t>2</w:t>
      </w:r>
      <w:r w:rsidR="006E2875" w:rsidRPr="006C23B2">
        <w:rPr>
          <w:rFonts w:cs="Calibri"/>
          <w:lang w:eastAsia="en-US"/>
        </w:rPr>
        <w:t xml:space="preserve">9 </w:t>
      </w:r>
      <w:r w:rsidR="005731AC" w:rsidRPr="006C23B2">
        <w:rPr>
          <w:rFonts w:cs="Calibri"/>
          <w:lang w:eastAsia="en-US"/>
        </w:rPr>
        <w:t>–</w:t>
      </w:r>
      <w:r w:rsidR="006E2875" w:rsidRPr="006C23B2">
        <w:rPr>
          <w:rFonts w:cs="Calibri"/>
          <w:lang w:eastAsia="en-US"/>
        </w:rPr>
        <w:t xml:space="preserve"> </w:t>
      </w:r>
      <w:r w:rsidR="005731AC" w:rsidRPr="006C23B2">
        <w:rPr>
          <w:rFonts w:cs="Calibri"/>
          <w:lang w:eastAsia="en-US"/>
        </w:rPr>
        <w:t>5</w:t>
      </w:r>
      <w:r w:rsidR="006E2875" w:rsidRPr="006C23B2">
        <w:rPr>
          <w:rFonts w:cs="Calibri"/>
          <w:lang w:eastAsia="en-US"/>
        </w:rPr>
        <w:t>1</w:t>
      </w:r>
      <w:r w:rsidRPr="006C23B2">
        <w:rPr>
          <w:rFonts w:cs="Calibri"/>
          <w:lang w:eastAsia="en-US"/>
        </w:rPr>
        <w:t xml:space="preserve"> % pacientů s roztroušenou sklerózou</w:t>
      </w:r>
      <w:r w:rsidR="006E2875" w:rsidRPr="006C23B2">
        <w:rPr>
          <w:rFonts w:cs="Calibri"/>
          <w:lang w:eastAsia="en-US"/>
        </w:rPr>
        <w:t xml:space="preserve"> </w:t>
      </w:r>
      <w:r w:rsidR="003F623E" w:rsidRPr="006C23B2">
        <w:rPr>
          <w:rFonts w:cs="Calibri"/>
          <w:lang w:eastAsia="en-US"/>
        </w:rPr>
        <w:fldChar w:fldCharType="begin"/>
      </w:r>
      <w:r w:rsidR="003F623E" w:rsidRPr="006C23B2">
        <w:rPr>
          <w:rFonts w:cs="Calibri"/>
          <w:lang w:eastAsia="en-US"/>
        </w:rPr>
        <w:instrText xml:space="preserve"> ADDIN ZOTERO_ITEM CSL_CITATION {"citationID":"Ma46FY07","properties":{"formattedCitation":"[2]","plainCitation":"[2]","noteIndex":0},"citationItems":[{"id":3,"uris":["http://zotero.org/users/local/rHMCKzyY/items/TEE7YPYI"],"itemData":{"id":3,"type":"article-journal","container-title":"Journal of Neurology","DOI":"10.1007/s004150050508","ISSN":"0340-5354, 1432-1459","issue":"11","journalAbbreviation":"Journal of Neurology","license":"http://www.springer.com/tdm","page":"1027-1032","source":"DOI.org (Crossref)","title":"Urinary, faecal and sexual dysfunction in patients with multiple sclerosis","volume":"246","author":[{"family":"Hennessey","given":"A."},{"family":"Robertson","given":"N. P."},{"family":"Swingler","given":"R."},{"family":"Compston","given":"D. A. S."}],"issued":{"date-parts":[["1999",11,22]]}}}],"schema":"https://github.com/citation-style-language/schema/raw/master/csl-citation.json"} </w:instrText>
      </w:r>
      <w:r w:rsidR="003F623E" w:rsidRPr="006C23B2">
        <w:rPr>
          <w:rFonts w:cs="Calibri"/>
          <w:lang w:eastAsia="en-US"/>
        </w:rPr>
        <w:fldChar w:fldCharType="separate"/>
      </w:r>
      <w:r w:rsidR="003F623E" w:rsidRPr="006C23B2">
        <w:rPr>
          <w:rFonts w:cs="Calibri"/>
          <w:noProof/>
          <w:lang w:eastAsia="en-US"/>
        </w:rPr>
        <w:t>[2]</w:t>
      </w:r>
      <w:r w:rsidR="003F623E" w:rsidRPr="006C23B2">
        <w:rPr>
          <w:rFonts w:cs="Calibri"/>
          <w:lang w:eastAsia="en-US"/>
        </w:rPr>
        <w:fldChar w:fldCharType="end"/>
      </w:r>
      <w:r w:rsidRPr="006C23B2">
        <w:rPr>
          <w:rFonts w:cs="Calibri"/>
          <w:lang w:eastAsia="en-US"/>
        </w:rPr>
        <w:t xml:space="preserve"> a 75 % pacientů </w:t>
      </w:r>
      <w:r w:rsidR="00CA5B0D">
        <w:rPr>
          <w:rFonts w:cs="Calibri"/>
          <w:lang w:eastAsia="en-US"/>
        </w:rPr>
        <w:t>s </w:t>
      </w:r>
      <w:r w:rsidRPr="006C23B2">
        <w:rPr>
          <w:rFonts w:cs="Calibri"/>
          <w:lang w:eastAsia="en-US"/>
        </w:rPr>
        <w:t>poškozením míchy</w:t>
      </w:r>
      <w:r w:rsidR="002B64F5" w:rsidRPr="006C23B2">
        <w:rPr>
          <w:rFonts w:cs="Calibri"/>
          <w:lang w:eastAsia="en-US"/>
        </w:rPr>
        <w:t xml:space="preserve"> </w:t>
      </w:r>
      <w:r w:rsidR="0063585F" w:rsidRPr="006C23B2">
        <w:rPr>
          <w:rFonts w:cs="Calibri"/>
          <w:lang w:eastAsia="en-US"/>
        </w:rPr>
        <w:fldChar w:fldCharType="begin"/>
      </w:r>
      <w:r w:rsidR="0063585F" w:rsidRPr="006C23B2">
        <w:rPr>
          <w:rFonts w:cs="Calibri"/>
          <w:lang w:eastAsia="en-US"/>
        </w:rPr>
        <w:instrText xml:space="preserve"> ADDIN ZOTERO_ITEM CSL_CITATION {"citationID":"YkDL5yUG","properties":{"formattedCitation":"[3]","plainCitation":"[3]","noteIndex":0},"citationItems":[{"id":4,"uris":["http://zotero.org/users/local/rHMCKzyY/items/RDYJ6KQZ"],"itemData":{"id":4,"type":"article-journal","abstract":"The symptoms of neurogenic bowel dysfunction (NBD) comprise constipation and fecal incontinence. These have a major impact on quality of life and dignity. Bowel symptoms occur in the majority of patients with chronic neurological diseases like multiple sclerosis, spinal cord injury, and Parkinson’s disease. Management relies on obtaining a careful bowel history, including assessment of bowel function prior to the onset of neurological symptoms. Objective measures of NBD are available and important in terms of monitoring response for what are often intensely personal and difficult-to-elicit symptoms. Conservative management begins by establishing an effective and regular bowel regime by optimizing diet and laxative use. If this is insufficient, as seen in about half of patients, transanal irrigation has been shown to reduce NBD symptoms and improve quality of life. Failing that, there are more invasive surgical options available. This review aims to provide practical guidance for the clinician who encounters these patients, focusing on a stepwise approach to assessment, interventions, and monitoring.","container-title":"F1000Research","DOI":"10.12688/f1000research.20529.1","ISSN":"2046-1402","journalAbbreviation":"F1000Res","language":"en","page":"1800","source":"DOI.org (Crossref)","title":"Neurogenic bowel dysfunction","volume":"8","author":[{"family":"Emmanuel","given":"Anton"}],"issued":{"date-parts":[["2019",10,28]]}}}],"schema":"https://github.com/citation-style-language/schema/raw/master/csl-citation.json"} </w:instrText>
      </w:r>
      <w:r w:rsidR="0063585F" w:rsidRPr="006C23B2">
        <w:rPr>
          <w:rFonts w:cs="Calibri"/>
          <w:lang w:eastAsia="en-US"/>
        </w:rPr>
        <w:fldChar w:fldCharType="separate"/>
      </w:r>
      <w:r w:rsidR="0063585F" w:rsidRPr="006C23B2">
        <w:rPr>
          <w:rFonts w:cs="Calibri"/>
          <w:noProof/>
          <w:lang w:eastAsia="en-US"/>
        </w:rPr>
        <w:t>[3]</w:t>
      </w:r>
      <w:r w:rsidR="0063585F" w:rsidRPr="006C23B2">
        <w:rPr>
          <w:rFonts w:cs="Calibri"/>
          <w:lang w:eastAsia="en-US"/>
        </w:rPr>
        <w:fldChar w:fldCharType="end"/>
      </w:r>
      <w:r w:rsidRPr="006C23B2">
        <w:rPr>
          <w:rFonts w:cs="Calibri"/>
          <w:lang w:eastAsia="en-US"/>
        </w:rPr>
        <w:t>. Kontaminace stolicí může vést k nárůstu infekcí močových cest a</w:t>
      </w:r>
      <w:r w:rsidR="002B64F5" w:rsidRPr="006C23B2">
        <w:rPr>
          <w:rFonts w:cs="Calibri"/>
          <w:lang w:eastAsia="en-US"/>
        </w:rPr>
        <w:t> </w:t>
      </w:r>
      <w:r w:rsidRPr="006C23B2">
        <w:rPr>
          <w:rFonts w:cs="Calibri"/>
          <w:lang w:eastAsia="en-US"/>
        </w:rPr>
        <w:t>způsobit poškození kůže buď přímo, nebo v důsledku nošení nutných absorpčních pomůcek</w:t>
      </w:r>
      <w:r w:rsidR="005731AC" w:rsidRPr="006C23B2">
        <w:rPr>
          <w:rFonts w:cs="Calibri"/>
          <w:lang w:eastAsia="en-US"/>
        </w:rPr>
        <w:t xml:space="preserve">. </w:t>
      </w:r>
    </w:p>
    <w:p w14:paraId="2DEEFA14" w14:textId="77777777" w:rsidR="005A5E7A" w:rsidRPr="006C23B2" w:rsidRDefault="005A5E7A" w:rsidP="005A5E7A">
      <w:pPr>
        <w:rPr>
          <w:rFonts w:cs="Calibri"/>
          <w:lang w:eastAsia="en-US"/>
        </w:rPr>
      </w:pPr>
    </w:p>
    <w:p w14:paraId="434CB53F" w14:textId="4E04E73C" w:rsidR="002B64F5" w:rsidRPr="006C23B2" w:rsidRDefault="005A5E7A" w:rsidP="0091220E">
      <w:pPr>
        <w:rPr>
          <w:rFonts w:cs="Calibri"/>
          <w:lang w:eastAsia="en-US"/>
        </w:rPr>
      </w:pPr>
      <w:r w:rsidRPr="006C23B2">
        <w:rPr>
          <w:rFonts w:cs="Calibri"/>
          <w:lang w:eastAsia="en-US"/>
        </w:rPr>
        <w:t xml:space="preserve">U neurogenních střevních dysfunkcí je běžná také zácpa, uvádí ji </w:t>
      </w:r>
      <w:r w:rsidR="006E2875" w:rsidRPr="006C23B2">
        <w:rPr>
          <w:rFonts w:cs="Calibri"/>
          <w:lang w:eastAsia="en-US"/>
        </w:rPr>
        <w:t>39</w:t>
      </w:r>
      <w:r w:rsidRPr="006C23B2">
        <w:rPr>
          <w:rFonts w:cs="Calibri"/>
          <w:lang w:eastAsia="en-US"/>
        </w:rPr>
        <w:t xml:space="preserve"> – 54 % pacientů s</w:t>
      </w:r>
      <w:r w:rsidR="0091220E" w:rsidRPr="006C23B2">
        <w:rPr>
          <w:rFonts w:cs="Calibri"/>
          <w:lang w:eastAsia="en-US"/>
        </w:rPr>
        <w:t> </w:t>
      </w:r>
      <w:r w:rsidRPr="006C23B2">
        <w:rPr>
          <w:rFonts w:cs="Calibri"/>
          <w:lang w:eastAsia="en-US"/>
        </w:rPr>
        <w:t>roztroušenou sklerózou</w:t>
      </w:r>
      <w:r w:rsidR="003F623E" w:rsidRPr="006C23B2">
        <w:rPr>
          <w:rFonts w:cs="Calibri"/>
          <w:lang w:eastAsia="en-US"/>
        </w:rPr>
        <w:t xml:space="preserve"> </w:t>
      </w:r>
      <w:r w:rsidR="003F623E" w:rsidRPr="006C23B2">
        <w:rPr>
          <w:rFonts w:cs="Calibri"/>
          <w:lang w:eastAsia="en-US"/>
        </w:rPr>
        <w:fldChar w:fldCharType="begin"/>
      </w:r>
      <w:r w:rsidR="003F623E" w:rsidRPr="006C23B2">
        <w:rPr>
          <w:rFonts w:cs="Calibri"/>
          <w:lang w:eastAsia="en-US"/>
        </w:rPr>
        <w:instrText xml:space="preserve"> ADDIN ZOTERO_ITEM CSL_CITATION {"citationID":"4dtstCRs","properties":{"formattedCitation":"[2]","plainCitation":"[2]","noteIndex":0},"citationItems":[{"id":3,"uris":["http://zotero.org/users/local/rHMCKzyY/items/TEE7YPYI"],"itemData":{"id":3,"type":"article-journal","container-title":"Journal of Neurology","DOI":"10.1007/s004150050508","ISSN":"0340-5354, 1432-1459","issue":"11","journalAbbreviation":"Journal of Neurology","license":"http://www.springer.com/tdm","page":"1027-1032","source":"DOI.org (Crossref)","title":"Urinary, faecal and sexual dysfunction in patients with multiple sclerosis","volume":"246","author":[{"family":"Hennessey","given":"A."},{"family":"Robertson","given":"N. P."},{"family":"Swingler","given":"R."},{"family":"Compston","given":"D. A. S."}],"issued":{"date-parts":[["1999",11,22]]}}}],"schema":"https://github.com/citation-style-language/schema/raw/master/csl-citation.json"} </w:instrText>
      </w:r>
      <w:r w:rsidR="003F623E" w:rsidRPr="006C23B2">
        <w:rPr>
          <w:rFonts w:cs="Calibri"/>
          <w:lang w:eastAsia="en-US"/>
        </w:rPr>
        <w:fldChar w:fldCharType="separate"/>
      </w:r>
      <w:r w:rsidR="003F623E" w:rsidRPr="006C23B2">
        <w:rPr>
          <w:rFonts w:cs="Calibri"/>
          <w:noProof/>
          <w:lang w:eastAsia="en-US"/>
        </w:rPr>
        <w:t>[2]</w:t>
      </w:r>
      <w:r w:rsidR="003F623E" w:rsidRPr="006C23B2">
        <w:rPr>
          <w:rFonts w:cs="Calibri"/>
          <w:lang w:eastAsia="en-US"/>
        </w:rPr>
        <w:fldChar w:fldCharType="end"/>
      </w:r>
      <w:r w:rsidRPr="006C23B2">
        <w:rPr>
          <w:rFonts w:cs="Calibri"/>
          <w:lang w:eastAsia="en-US"/>
        </w:rPr>
        <w:t xml:space="preserve"> a 39 </w:t>
      </w:r>
      <w:r w:rsidR="002B64F5" w:rsidRPr="006C23B2">
        <w:rPr>
          <w:rFonts w:cs="Calibri"/>
          <w:lang w:eastAsia="en-US"/>
        </w:rPr>
        <w:t xml:space="preserve">– 95 </w:t>
      </w:r>
      <w:r w:rsidR="00052899" w:rsidRPr="006C23B2">
        <w:rPr>
          <w:rFonts w:cs="Calibri"/>
          <w:lang w:eastAsia="en-US"/>
        </w:rPr>
        <w:t>%</w:t>
      </w:r>
      <w:r w:rsidRPr="006C23B2">
        <w:rPr>
          <w:rFonts w:cs="Calibri"/>
          <w:lang w:eastAsia="en-US"/>
        </w:rPr>
        <w:t xml:space="preserve"> pacientů s poškozením míchy</w:t>
      </w:r>
      <w:r w:rsidR="00052899" w:rsidRPr="006C23B2">
        <w:rPr>
          <w:rFonts w:cs="Calibri"/>
          <w:lang w:eastAsia="en-US"/>
        </w:rPr>
        <w:t xml:space="preserve"> </w:t>
      </w:r>
      <w:r w:rsidR="0063585F" w:rsidRPr="006C23B2">
        <w:rPr>
          <w:rFonts w:cs="Calibri"/>
          <w:lang w:eastAsia="en-US"/>
        </w:rPr>
        <w:fldChar w:fldCharType="begin"/>
      </w:r>
      <w:r w:rsidR="0063585F" w:rsidRPr="006C23B2">
        <w:rPr>
          <w:rFonts w:cs="Calibri"/>
          <w:lang w:eastAsia="en-US"/>
        </w:rPr>
        <w:instrText xml:space="preserve"> ADDIN ZOTERO_ITEM CSL_CITATION {"citationID":"X0ed95jw","properties":{"formattedCitation":"[3], [4]","plainCitation":"[3], [4]","noteIndex":0},"citationItems":[{"id":4,"uris":["http://zotero.org/users/local/rHMCKzyY/items/RDYJ6KQZ"],"itemData":{"id":4,"type":"article-journal","abstract":"The symptoms of neurogenic bowel dysfunction (NBD) comprise constipation and fecal incontinence. These have a major impact on quality of life and dignity. Bowel symptoms occur in the majority of patients with chronic neurological diseases like multiple sclerosis, spinal cord injury, and Parkinson’s disease. Management relies on obtaining a careful bowel history, including assessment of bowel function prior to the onset of neurological symptoms. Objective measures of NBD are available and important in terms of monitoring response for what are often intensely personal and difficult-to-elicit symptoms. Conservative management begins by establishing an effective and regular bowel regime by optimizing diet and laxative use. If this is insufficient, as seen in about half of patients, transanal irrigation has been shown to reduce NBD symptoms and improve quality of life. Failing that, there are more invasive surgical options available. This review aims to provide practical guidance for the clinician who encounters these patients, focusing on a stepwise approach to assessment, interventions, and monitoring.","container-title":"F1000Research","DOI":"10.12688/f1000research.20529.1","ISSN":"2046-1402","journalAbbreviation":"F1000Res","language":"en","page":"1800","source":"DOI.org (Crossref)","title":"Neurogenic bowel dysfunction","volume":"8","author":[{"family":"Emmanuel","given":"Anton"}],"issued":{"date-parts":[["2019",10,28]]}}},{"id":6,"uris":["http://zotero.org/users/local/rHMCKzyY/items/BE79S6NQ"],"itemData":{"id":6,"type":"article-journal","container-title":"Spinal Cord","DOI":"10.1038/sc.2008.137","ISSN":"1362-4393, 1476-5624","issue":"4","journalAbbreviation":"Spinal Cord","language":"en","license":"http://www.springer.com/tdm","page":"323-333","source":"DOI.org (Crossref)","title":"Management of neurogenic bowel dysfunction in the community after spinal cord injury: a postal survey in the United Kingdom","title-short":"Management of neurogenic bowel dysfunction in the community after spinal cord injury","volume":"47","author":[{"family":"Coggrave","given":"M"},{"family":"Norton","given":"C"},{"family":"Wilson-Barnett","given":"J"}],"issued":{"date-parts":[["2009",4]]}}}],"schema":"https://github.com/citation-style-language/schema/raw/master/csl-citation.json"} </w:instrText>
      </w:r>
      <w:r w:rsidR="0063585F" w:rsidRPr="006C23B2">
        <w:rPr>
          <w:rFonts w:cs="Calibri"/>
          <w:lang w:eastAsia="en-US"/>
        </w:rPr>
        <w:fldChar w:fldCharType="separate"/>
      </w:r>
      <w:r w:rsidR="0063585F" w:rsidRPr="006C23B2">
        <w:rPr>
          <w:rFonts w:cs="Calibri"/>
          <w:noProof/>
          <w:lang w:eastAsia="en-US"/>
        </w:rPr>
        <w:t>[3], [4]</w:t>
      </w:r>
      <w:r w:rsidR="0063585F" w:rsidRPr="006C23B2">
        <w:rPr>
          <w:rFonts w:cs="Calibri"/>
          <w:lang w:eastAsia="en-US"/>
        </w:rPr>
        <w:fldChar w:fldCharType="end"/>
      </w:r>
      <w:r w:rsidRPr="006C23B2">
        <w:rPr>
          <w:rFonts w:cs="Calibri"/>
          <w:lang w:eastAsia="en-US"/>
        </w:rPr>
        <w:t xml:space="preserve">. </w:t>
      </w:r>
      <w:r w:rsidR="002B64F5" w:rsidRPr="006C23B2">
        <w:rPr>
          <w:rFonts w:cs="Calibri"/>
          <w:lang w:eastAsia="en-US"/>
        </w:rPr>
        <w:t xml:space="preserve">U </w:t>
      </w:r>
      <w:r w:rsidR="002A0336" w:rsidRPr="006C23B2">
        <w:rPr>
          <w:rFonts w:cs="Calibri"/>
          <w:lang w:eastAsia="en-US"/>
        </w:rPr>
        <w:t>s</w:t>
      </w:r>
      <w:r w:rsidR="002B64F5" w:rsidRPr="006C23B2">
        <w:rPr>
          <w:rFonts w:cs="Calibri"/>
          <w:lang w:eastAsia="en-US"/>
        </w:rPr>
        <w:t xml:space="preserve">pina bifida se pak uvádí, že pouze 32 % pacientů uvádí normální funkci střev </w:t>
      </w:r>
      <w:r w:rsidR="0063585F" w:rsidRPr="006C23B2">
        <w:rPr>
          <w:rFonts w:cs="Calibri"/>
          <w:lang w:eastAsia="en-US"/>
        </w:rPr>
        <w:fldChar w:fldCharType="begin"/>
      </w:r>
      <w:r w:rsidR="0063585F" w:rsidRPr="006C23B2">
        <w:rPr>
          <w:rFonts w:cs="Calibri"/>
          <w:lang w:eastAsia="en-US"/>
        </w:rPr>
        <w:instrText xml:space="preserve"> ADDIN ZOTERO_ITEM CSL_CITATION {"citationID":"ETKLIBO8","properties":{"formattedCitation":"[3]","plainCitation":"[3]","noteIndex":0},"citationItems":[{"id":4,"uris":["http://zotero.org/users/local/rHMCKzyY/items/RDYJ6KQZ"],"itemData":{"id":4,"type":"article-journal","abstract":"The symptoms of neurogenic bowel dysfunction (NBD) comprise constipation and fecal incontinence. These have a major impact on quality of life and dignity. Bowel symptoms occur in the majority of patients with chronic neurological diseases like multiple sclerosis, spinal cord injury, and Parkinson’s disease. Management relies on obtaining a careful bowel history, including assessment of bowel function prior to the onset of neurological symptoms. Objective measures of NBD are available and important in terms of monitoring response for what are often intensely personal and difficult-to-elicit symptoms. Conservative management begins by establishing an effective and regular bowel regime by optimizing diet and laxative use. If this is insufficient, as seen in about half of patients, transanal irrigation has been shown to reduce NBD symptoms and improve quality of life. Failing that, there are more invasive surgical options available. This review aims to provide practical guidance for the clinician who encounters these patients, focusing on a stepwise approach to assessment, interventions, and monitoring.","container-title":"F1000Research","DOI":"10.12688/f1000research.20529.1","ISSN":"2046-1402","journalAbbreviation":"F1000Res","language":"en","page":"1800","source":"DOI.org (Crossref)","title":"Neurogenic bowel dysfunction","volume":"8","author":[{"family":"Emmanuel","given":"Anton"}],"issued":{"date-parts":[["2019",10,28]]}}}],"schema":"https://github.com/citation-style-language/schema/raw/master/csl-citation.json"} </w:instrText>
      </w:r>
      <w:r w:rsidR="0063585F" w:rsidRPr="006C23B2">
        <w:rPr>
          <w:rFonts w:cs="Calibri"/>
          <w:lang w:eastAsia="en-US"/>
        </w:rPr>
        <w:fldChar w:fldCharType="separate"/>
      </w:r>
      <w:r w:rsidR="0063585F" w:rsidRPr="006C23B2">
        <w:rPr>
          <w:rFonts w:cs="Calibri"/>
          <w:noProof/>
          <w:lang w:eastAsia="en-US"/>
        </w:rPr>
        <w:t>[3]</w:t>
      </w:r>
      <w:r w:rsidR="0063585F" w:rsidRPr="006C23B2">
        <w:rPr>
          <w:rFonts w:cs="Calibri"/>
          <w:lang w:eastAsia="en-US"/>
        </w:rPr>
        <w:fldChar w:fldCharType="end"/>
      </w:r>
      <w:r w:rsidR="002B64F5" w:rsidRPr="006C23B2">
        <w:rPr>
          <w:rFonts w:cs="Calibri"/>
          <w:lang w:eastAsia="en-US"/>
        </w:rPr>
        <w:t>.</w:t>
      </w:r>
    </w:p>
    <w:p w14:paraId="441E9B7E" w14:textId="77777777" w:rsidR="002B64F5" w:rsidRPr="006C23B2" w:rsidRDefault="002B64F5" w:rsidP="0091220E">
      <w:pPr>
        <w:rPr>
          <w:rFonts w:cs="Calibri"/>
          <w:lang w:eastAsia="en-US"/>
        </w:rPr>
      </w:pPr>
    </w:p>
    <w:p w14:paraId="058E0F19" w14:textId="1DE03C6D" w:rsidR="0091220E" w:rsidRPr="006C23B2" w:rsidRDefault="005A5E7A" w:rsidP="0091220E">
      <w:pPr>
        <w:rPr>
          <w:rFonts w:cs="Calibri"/>
          <w:lang w:eastAsia="en-US"/>
        </w:rPr>
      </w:pPr>
      <w:r w:rsidRPr="006C23B2">
        <w:rPr>
          <w:rFonts w:cs="Calibri"/>
          <w:lang w:eastAsia="en-US"/>
        </w:rPr>
        <w:t>Zácpa přitom může</w:t>
      </w:r>
      <w:r w:rsidR="0091220E" w:rsidRPr="006C23B2">
        <w:rPr>
          <w:rFonts w:cs="Calibri"/>
          <w:lang w:eastAsia="en-US"/>
        </w:rPr>
        <w:t xml:space="preserve"> u některých pacientů vést ke vzniku infekce močových cest, a to v důsledku distenzního tlaku konečníku (často v případě </w:t>
      </w:r>
      <w:proofErr w:type="spellStart"/>
      <w:r w:rsidR="0091220E" w:rsidRPr="006C23B2">
        <w:rPr>
          <w:rFonts w:cs="Calibri"/>
          <w:lang w:eastAsia="en-US"/>
        </w:rPr>
        <w:t>impakce</w:t>
      </w:r>
      <w:proofErr w:type="spellEnd"/>
      <w:r w:rsidR="0091220E" w:rsidRPr="006C23B2">
        <w:rPr>
          <w:rFonts w:cs="Calibri"/>
          <w:lang w:eastAsia="en-US"/>
        </w:rPr>
        <w:t xml:space="preserve"> stolice) na stěnu močového měchýře, což způsobuje obstrukci průtoku moči a poruchu funkce </w:t>
      </w:r>
      <w:proofErr w:type="spellStart"/>
      <w:r w:rsidR="0091220E" w:rsidRPr="006C23B2">
        <w:rPr>
          <w:rFonts w:cs="Calibri"/>
          <w:lang w:eastAsia="en-US"/>
        </w:rPr>
        <w:t>detruzoru</w:t>
      </w:r>
      <w:proofErr w:type="spellEnd"/>
      <w:r w:rsidR="0091220E" w:rsidRPr="006C23B2">
        <w:rPr>
          <w:rFonts w:cs="Calibri"/>
          <w:lang w:eastAsia="en-US"/>
        </w:rPr>
        <w:t xml:space="preserve"> močového měchýře.</w:t>
      </w:r>
    </w:p>
    <w:p w14:paraId="35E5DE84" w14:textId="77777777" w:rsidR="0091220E" w:rsidRPr="006C23B2" w:rsidRDefault="0091220E" w:rsidP="0091220E">
      <w:pPr>
        <w:rPr>
          <w:rFonts w:cs="Calibri"/>
          <w:lang w:eastAsia="en-US"/>
        </w:rPr>
      </w:pPr>
    </w:p>
    <w:p w14:paraId="4C6D473A" w14:textId="4738CF34" w:rsidR="005A5E7A" w:rsidRPr="006C23B2" w:rsidRDefault="0091220E" w:rsidP="0091220E">
      <w:pPr>
        <w:rPr>
          <w:rFonts w:cs="Calibri"/>
          <w:lang w:eastAsia="en-US"/>
        </w:rPr>
      </w:pPr>
      <w:r w:rsidRPr="006C23B2">
        <w:rPr>
          <w:rFonts w:cs="Calibri"/>
          <w:lang w:eastAsia="en-US"/>
        </w:rPr>
        <w:t xml:space="preserve">V důsledku výše zmíněných potíží se ve velké míře vyskytují infekce </w:t>
      </w:r>
      <w:proofErr w:type="spellStart"/>
      <w:r w:rsidRPr="006C23B2">
        <w:rPr>
          <w:rFonts w:cs="Calibri"/>
          <w:lang w:eastAsia="en-US"/>
        </w:rPr>
        <w:t>urinálního</w:t>
      </w:r>
      <w:proofErr w:type="spellEnd"/>
      <w:r w:rsidRPr="006C23B2">
        <w:rPr>
          <w:rFonts w:cs="Calibri"/>
          <w:lang w:eastAsia="en-US"/>
        </w:rPr>
        <w:t xml:space="preserve"> traktu – u spinálních pacientů je míra jejich výskytu 2,5 případů na pacienta za rok</w:t>
      </w:r>
      <w:r w:rsidR="00BC2219" w:rsidRPr="006C23B2">
        <w:rPr>
          <w:rFonts w:cs="Calibri"/>
          <w:lang w:eastAsia="en-US"/>
        </w:rPr>
        <w:t xml:space="preserve"> </w:t>
      </w:r>
      <w:r w:rsidR="0063585F" w:rsidRPr="006C23B2">
        <w:rPr>
          <w:rFonts w:cs="Calibri"/>
          <w:lang w:eastAsia="en-US"/>
        </w:rPr>
        <w:fldChar w:fldCharType="begin"/>
      </w:r>
      <w:r w:rsidR="0063585F" w:rsidRPr="006C23B2">
        <w:rPr>
          <w:rFonts w:cs="Calibri"/>
          <w:lang w:eastAsia="en-US"/>
        </w:rPr>
        <w:instrText xml:space="preserve"> ADDIN ZOTERO_ITEM CSL_CITATION {"citationID":"pqIjQC1w","properties":{"formattedCitation":"[5]","plainCitation":"[5]","noteIndex":0},"citationItems":[{"id":7,"uris":["http://zotero.org/users/local/rHMCKzyY/items/9SVAIZI3"],"itemData":{"id":7,"type":"article-journal","container-title":"The American Journal of Medicine","DOI":"10.1016/S0002-9343(02)01061-6","ISSN":"00029343","issue":"1","journalAbbreviation":"The American Journal of Medicine","language":"en","page":"67-79","source":"DOI.org (Crossref)","title":"Pathogenesis of bacteriuria and infection in the spinal cord injured patient","volume":"113","author":[{"family":"Siroky","given":"Mike B"}],"issued":{"date-parts":[["2002",7]]}}}],"schema":"https://github.com/citation-style-language/schema/raw/master/csl-citation.json"} </w:instrText>
      </w:r>
      <w:r w:rsidR="0063585F" w:rsidRPr="006C23B2">
        <w:rPr>
          <w:rFonts w:cs="Calibri"/>
          <w:lang w:eastAsia="en-US"/>
        </w:rPr>
        <w:fldChar w:fldCharType="separate"/>
      </w:r>
      <w:r w:rsidR="0063585F" w:rsidRPr="006C23B2">
        <w:rPr>
          <w:rFonts w:cs="Calibri"/>
          <w:noProof/>
          <w:lang w:eastAsia="en-US"/>
        </w:rPr>
        <w:t>[5]</w:t>
      </w:r>
      <w:r w:rsidR="0063585F" w:rsidRPr="006C23B2">
        <w:rPr>
          <w:rFonts w:cs="Calibri"/>
          <w:lang w:eastAsia="en-US"/>
        </w:rPr>
        <w:fldChar w:fldCharType="end"/>
      </w:r>
      <w:r w:rsidRPr="006C23B2">
        <w:rPr>
          <w:rFonts w:cs="Calibri"/>
          <w:lang w:eastAsia="en-US"/>
        </w:rPr>
        <w:t>.</w:t>
      </w:r>
    </w:p>
    <w:p w14:paraId="4F6E3E05" w14:textId="77777777" w:rsidR="005A5E7A" w:rsidRPr="006C23B2" w:rsidRDefault="005A5E7A" w:rsidP="005A5E7A">
      <w:pPr>
        <w:rPr>
          <w:rFonts w:cs="Calibri"/>
          <w:lang w:eastAsia="en-US"/>
        </w:rPr>
      </w:pPr>
    </w:p>
    <w:p w14:paraId="408BC5A8" w14:textId="77777777" w:rsidR="004D7D4B" w:rsidRPr="006C23B2" w:rsidRDefault="004D7D4B" w:rsidP="004D7D4B">
      <w:pPr>
        <w:pStyle w:val="Nadpis2"/>
        <w:rPr>
          <w:rFonts w:cs="Calibri"/>
        </w:rPr>
      </w:pPr>
      <w:r w:rsidRPr="006C23B2">
        <w:rPr>
          <w:rFonts w:cs="Calibri"/>
        </w:rPr>
        <w:t>Současné standardní řešení NBD v České republice</w:t>
      </w:r>
    </w:p>
    <w:p w14:paraId="4D2AA342" w14:textId="77777777" w:rsidR="004D7D4B" w:rsidRPr="006C23B2" w:rsidRDefault="004D7D4B" w:rsidP="004D7D4B">
      <w:pPr>
        <w:rPr>
          <w:rFonts w:cs="Calibri"/>
        </w:rPr>
      </w:pPr>
    </w:p>
    <w:p w14:paraId="77C60406" w14:textId="2AC4916A" w:rsidR="004D7D4B" w:rsidRPr="006C23B2" w:rsidRDefault="004D7D4B" w:rsidP="004D7D4B">
      <w:pPr>
        <w:rPr>
          <w:rFonts w:cs="Calibri"/>
        </w:rPr>
      </w:pPr>
      <w:r w:rsidRPr="006C23B2">
        <w:rPr>
          <w:rFonts w:cs="Calibri"/>
        </w:rPr>
        <w:t>Cílem současné léčby NBD je zlepšit průchod tlustým střevem, zlepšit vyprazdňování, pokud je abnormální, a obnovit kontrolu nad časem a místem vyprazdňování. Léčba by měla být přizpůsobena pacientovi a měl by být schválen postupný léčebný přístup, který je znázorněn takzvanou „pyramidou léčby“</w:t>
      </w:r>
      <w:r w:rsidR="00D8542A" w:rsidRPr="006C23B2">
        <w:rPr>
          <w:rFonts w:cs="Calibri"/>
        </w:rPr>
        <w:t xml:space="preserve"> </w:t>
      </w:r>
      <w:r w:rsidR="000D5D0F" w:rsidRPr="006C23B2">
        <w:rPr>
          <w:rFonts w:cs="Calibri"/>
        </w:rPr>
        <w:fldChar w:fldCharType="begin"/>
      </w:r>
      <w:r w:rsidR="000D5D0F" w:rsidRPr="006C23B2">
        <w:rPr>
          <w:rFonts w:cs="Calibri"/>
        </w:rPr>
        <w:instrText xml:space="preserve"> ADDIN ZOTERO_ITEM CSL_CITATION {"citationID":"yFr1GpOt","properties":{"formattedCitation":"[6]","plainCitation":"[6]","noteIndex":0},"citationItems":[{"id":8,"uris":["http://zotero.org/users/local/rHMCKzyY/items/F3FW63RH"],"itemData":{"id":8,"type":"article-journal","abstract":"Neurogenic bowel dysfunction (NBD) is a common condition in individuals with spinal cord injury (SCI) or multiple sclerosis (MS). It usually entails constipation, difficult evacuation of the rectum, and fecal incontinence (FI); often in combination. It is highly burdensome for affected patients and is correlated with poor quality of life. The current treatment algorithm, or treatment pyramid, does not completely correspond to actual clinical practice, and the known and classical pyramid contains both treatments still in their experimental stage as well as several treatments which are not available at all treatment centers. Thus, an updated treatment algorithm is called upon, and the authors of this paper therefore propose a simplified version of the treatment pyramid, aiming to guide clinicians in treating NBD.","container-title":"Journal of Clinical Medicine","DOI":"10.3390/jcm12226971","ISSN":"2077-0383","issue":"22","journalAbbreviation":"JCM","language":"en","page":"6971","source":"DOI.org (Crossref)","title":"Neurogenic Bowel Dysfunction in Patients with Spinal Cord Injury and Multiple Sclerosis—An Updated and Simplified Treatment Algorithm","volume":"12","author":[{"family":"Magnuson","given":"Fredrika"},{"family":"Christensen","given":"Peter"},{"family":"Krassioukov","given":"Andrei"},{"family":"Rodriguez","given":"Gianna"},{"family":"Emmanuel","given":"Anton"},{"family":"Kirshblum","given":"Steven"},{"family":"Krogh","given":"Klaus"}],"issued":{"date-parts":[["2023",11,7]]}}}],"schema":"https://github.com/citation-style-language/schema/raw/master/csl-citation.json"} </w:instrText>
      </w:r>
      <w:r w:rsidR="000D5D0F" w:rsidRPr="006C23B2">
        <w:rPr>
          <w:rFonts w:cs="Calibri"/>
        </w:rPr>
        <w:fldChar w:fldCharType="separate"/>
      </w:r>
      <w:r w:rsidR="000D5D0F" w:rsidRPr="006C23B2">
        <w:rPr>
          <w:rFonts w:cs="Calibri"/>
          <w:noProof/>
        </w:rPr>
        <w:t>[6]</w:t>
      </w:r>
      <w:r w:rsidR="000D5D0F" w:rsidRPr="006C23B2">
        <w:rPr>
          <w:rFonts w:cs="Calibri"/>
        </w:rPr>
        <w:fldChar w:fldCharType="end"/>
      </w:r>
      <w:r w:rsidR="00400517" w:rsidRPr="006C23B2">
        <w:rPr>
          <w:rFonts w:eastAsiaTheme="majorEastAsia" w:cs="Calibri"/>
        </w:rPr>
        <w:t>.</w:t>
      </w:r>
    </w:p>
    <w:p w14:paraId="02954D59" w14:textId="77777777" w:rsidR="004D7D4B" w:rsidRPr="006C23B2" w:rsidRDefault="004D7D4B" w:rsidP="004D7D4B">
      <w:pPr>
        <w:rPr>
          <w:rFonts w:cs="Calibri"/>
        </w:rPr>
      </w:pPr>
    </w:p>
    <w:p w14:paraId="556C8592" w14:textId="77777777" w:rsidR="00D8542A" w:rsidRPr="006C23B2" w:rsidRDefault="004D7D4B" w:rsidP="00D8542A">
      <w:pPr>
        <w:keepNext/>
        <w:rPr>
          <w:rFonts w:cs="Calibri"/>
        </w:rPr>
      </w:pPr>
      <w:r w:rsidRPr="006C23B2">
        <w:rPr>
          <w:rFonts w:cs="Calibri"/>
          <w:noProof/>
        </w:rPr>
        <w:lastRenderedPageBreak/>
        <w:drawing>
          <wp:inline distT="0" distB="0" distL="0" distR="0" wp14:anchorId="67925218" wp14:editId="73645342">
            <wp:extent cx="4782312" cy="2798064"/>
            <wp:effectExtent l="0" t="0" r="0" b="0"/>
            <wp:docPr id="425061632" name="Picture 24119" descr="A diagram of a medical procedu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4119" name="Picture 24119" descr="A diagram of a medical procedure&#10;&#10;Description automatically generated with medium confidence"/>
                    <pic:cNvPicPr/>
                  </pic:nvPicPr>
                  <pic:blipFill>
                    <a:blip r:embed="rId8"/>
                    <a:stretch>
                      <a:fillRect/>
                    </a:stretch>
                  </pic:blipFill>
                  <pic:spPr>
                    <a:xfrm>
                      <a:off x="0" y="0"/>
                      <a:ext cx="4782312" cy="2798064"/>
                    </a:xfrm>
                    <a:prstGeom prst="rect">
                      <a:avLst/>
                    </a:prstGeom>
                  </pic:spPr>
                </pic:pic>
              </a:graphicData>
            </a:graphic>
          </wp:inline>
        </w:drawing>
      </w:r>
    </w:p>
    <w:p w14:paraId="34C509DA" w14:textId="5A23F722" w:rsidR="004D7D4B" w:rsidRPr="006C23B2" w:rsidRDefault="00D8542A" w:rsidP="00D8542A">
      <w:pPr>
        <w:pStyle w:val="Titulek"/>
        <w:rPr>
          <w:rFonts w:cs="Calibri"/>
        </w:rPr>
      </w:pPr>
      <w:bookmarkStart w:id="0" w:name="_Toc221173018"/>
      <w:r w:rsidRPr="006C23B2">
        <w:rPr>
          <w:rFonts w:cs="Calibri"/>
        </w:rPr>
        <w:t xml:space="preserve">Obrázek </w:t>
      </w:r>
      <w:r w:rsidRPr="006C23B2">
        <w:rPr>
          <w:rFonts w:cs="Calibri"/>
        </w:rPr>
        <w:fldChar w:fldCharType="begin"/>
      </w:r>
      <w:r w:rsidRPr="006C23B2">
        <w:rPr>
          <w:rFonts w:cs="Calibri"/>
        </w:rPr>
        <w:instrText xml:space="preserve"> SEQ Obrázek \* ARABIC </w:instrText>
      </w:r>
      <w:r w:rsidRPr="006C23B2">
        <w:rPr>
          <w:rFonts w:cs="Calibri"/>
        </w:rPr>
        <w:fldChar w:fldCharType="separate"/>
      </w:r>
      <w:r w:rsidR="004F0164">
        <w:rPr>
          <w:rFonts w:cs="Calibri"/>
          <w:noProof/>
        </w:rPr>
        <w:t>1</w:t>
      </w:r>
      <w:r w:rsidRPr="006C23B2">
        <w:rPr>
          <w:rFonts w:cs="Calibri"/>
          <w:noProof/>
        </w:rPr>
        <w:fldChar w:fldCharType="end"/>
      </w:r>
      <w:r w:rsidRPr="006C23B2">
        <w:rPr>
          <w:rFonts w:cs="Calibri"/>
        </w:rPr>
        <w:t>: Pyramidová léčba neurogenních střevních dysfunkcí [6]</w:t>
      </w:r>
      <w:bookmarkEnd w:id="0"/>
    </w:p>
    <w:p w14:paraId="0617C4B8" w14:textId="77777777" w:rsidR="004D7D4B" w:rsidRPr="006C23B2" w:rsidRDefault="004D7D4B" w:rsidP="004D7D4B">
      <w:pPr>
        <w:rPr>
          <w:rFonts w:cs="Calibri"/>
        </w:rPr>
      </w:pPr>
    </w:p>
    <w:p w14:paraId="58E28D20" w14:textId="77777777" w:rsidR="004D7D4B" w:rsidRPr="006C23B2" w:rsidRDefault="004D7D4B" w:rsidP="004D7D4B">
      <w:pPr>
        <w:rPr>
          <w:rFonts w:cs="Calibri"/>
        </w:rPr>
      </w:pPr>
      <w:r w:rsidRPr="006C23B2">
        <w:rPr>
          <w:rFonts w:cs="Calibri"/>
        </w:rPr>
        <w:t xml:space="preserve">Léčba neurogenních poruch střev v České republice vychází především z </w:t>
      </w:r>
      <w:r w:rsidRPr="006C23B2">
        <w:rPr>
          <w:rFonts w:cs="Calibri"/>
          <w:b/>
          <w:bCs/>
        </w:rPr>
        <w:t>konzervativních přístupů</w:t>
      </w:r>
      <w:r w:rsidRPr="006C23B2">
        <w:rPr>
          <w:rFonts w:cs="Calibri"/>
        </w:rPr>
        <w:t xml:space="preserve"> a postupně se přizpůsobuje závažnosti stavu pacienta. Základem jsou dietní opatření zahrnující zvýšení příjmu vlákniny a tekutin, které podporují pravidelnou činnost střev. Dále se pacientům doporučuje plánování pravidelných časů pro vyprazdňování a, pokud je to možné, zvýšení fyzické aktivity. Některé případy vyžadují ručně asistované techniky, jako je masáž břicha, manuální odstranění stolice nebo použití rektální sondy ke stimulaci střevní činnosti.</w:t>
      </w:r>
    </w:p>
    <w:p w14:paraId="064CED01" w14:textId="77777777" w:rsidR="004D7D4B" w:rsidRPr="006C23B2" w:rsidRDefault="004D7D4B" w:rsidP="004D7D4B">
      <w:pPr>
        <w:rPr>
          <w:rFonts w:cs="Calibri"/>
        </w:rPr>
      </w:pPr>
    </w:p>
    <w:p w14:paraId="7715C238" w14:textId="09E2A74D" w:rsidR="005A5E7A" w:rsidRPr="006C23B2" w:rsidRDefault="004D7D4B" w:rsidP="004D7D4B">
      <w:pPr>
        <w:rPr>
          <w:rFonts w:cs="Calibri"/>
          <w:lang w:eastAsia="en-US"/>
        </w:rPr>
      </w:pPr>
      <w:r w:rsidRPr="006C23B2">
        <w:rPr>
          <w:rFonts w:cs="Calibri"/>
          <w:b/>
          <w:bCs/>
        </w:rPr>
        <w:t>Farmakoterapie</w:t>
      </w:r>
      <w:r w:rsidRPr="006C23B2">
        <w:rPr>
          <w:rFonts w:cs="Calibri"/>
        </w:rPr>
        <w:t xml:space="preserve"> hraje klíčovou roli zejména u pacientů, u nichž konzervativní postupy nejsou dostačující. Používají se laxativa a projímadla (např. </w:t>
      </w:r>
      <w:proofErr w:type="spellStart"/>
      <w:r w:rsidRPr="006C23B2">
        <w:rPr>
          <w:rFonts w:cs="Calibri"/>
        </w:rPr>
        <w:t>laktulóza</w:t>
      </w:r>
      <w:proofErr w:type="spellEnd"/>
      <w:r w:rsidRPr="006C23B2">
        <w:rPr>
          <w:rFonts w:cs="Calibri"/>
        </w:rPr>
        <w:t xml:space="preserve"> nebo </w:t>
      </w:r>
      <w:proofErr w:type="spellStart"/>
      <w:r w:rsidRPr="006C23B2">
        <w:rPr>
          <w:rFonts w:cs="Calibri"/>
        </w:rPr>
        <w:t>bisakodyl</w:t>
      </w:r>
      <w:proofErr w:type="spellEnd"/>
      <w:r w:rsidRPr="006C23B2">
        <w:rPr>
          <w:rFonts w:cs="Calibri"/>
        </w:rPr>
        <w:t>) ke stimulaci</w:t>
      </w:r>
      <w:r w:rsidR="0068658E" w:rsidRPr="006C23B2">
        <w:rPr>
          <w:rFonts w:cs="Calibri"/>
        </w:rPr>
        <w:t xml:space="preserve"> střevní motility nebo ke změkčení stolice. U pacientů s fekální inkontinencí jsou předepsána </w:t>
      </w:r>
      <w:proofErr w:type="spellStart"/>
      <w:r w:rsidR="0068658E" w:rsidRPr="006C23B2">
        <w:rPr>
          <w:rFonts w:cs="Calibri"/>
        </w:rPr>
        <w:t>antidiaroika</w:t>
      </w:r>
      <w:proofErr w:type="spellEnd"/>
      <w:r w:rsidR="0068658E" w:rsidRPr="006C23B2">
        <w:rPr>
          <w:rFonts w:cs="Calibri"/>
        </w:rPr>
        <w:t xml:space="preserve"> ke snížení průjmu. Často se také využívají čípky nebo klyzmata k vyvolání defekace v plánovanou dobu </w:t>
      </w:r>
      <w:r w:rsidR="008F5D10" w:rsidRPr="006C23B2">
        <w:rPr>
          <w:rFonts w:cs="Calibri"/>
        </w:rPr>
        <w:fldChar w:fldCharType="begin"/>
      </w:r>
      <w:r w:rsidR="008F5D10" w:rsidRPr="006C23B2">
        <w:rPr>
          <w:rFonts w:cs="Calibri"/>
        </w:rPr>
        <w:instrText xml:space="preserve"> ADDIN ZOTERO_ITEM CSL_CITATION {"citationID":"OmqHSBis","properties":{"formattedCitation":"[7]","plainCitation":"[7]","noteIndex":0},"citationItems":[{"id":10,"uris":["http://zotero.org/users/local/rHMCKzyY/items/JZ4SHU4X"],"itemData":{"id":10,"type":"book","edition":"První vydání","ISBN":"978-80-7492-424-8","language":"cze","note":"OCLC: 1122794192","publisher":"Galén","publisher-place":"Praha","source":"Open WorldCat","title":"Poranění míchy: příčiny, důsledky, organizace péče","title-short":"Poranění míchy","author":[{"family":"Kříž","given":"Jiří"}],"issued":{"date-parts":[["2019"]]}}}],"schema":"https://github.com/citation-style-language/schema/raw/master/csl-citation.json"} </w:instrText>
      </w:r>
      <w:r w:rsidR="008F5D10" w:rsidRPr="006C23B2">
        <w:rPr>
          <w:rFonts w:cs="Calibri"/>
        </w:rPr>
        <w:fldChar w:fldCharType="separate"/>
      </w:r>
      <w:r w:rsidR="008F5D10" w:rsidRPr="006C23B2">
        <w:rPr>
          <w:rFonts w:cs="Calibri"/>
          <w:noProof/>
        </w:rPr>
        <w:t>[7]</w:t>
      </w:r>
      <w:r w:rsidR="008F5D10" w:rsidRPr="006C23B2">
        <w:rPr>
          <w:rFonts w:cs="Calibri"/>
        </w:rPr>
        <w:fldChar w:fldCharType="end"/>
      </w:r>
      <w:r w:rsidR="00BA218A" w:rsidRPr="006C23B2">
        <w:rPr>
          <w:rFonts w:cs="Calibri"/>
        </w:rPr>
        <w:t xml:space="preserve"> </w:t>
      </w:r>
      <w:r w:rsidR="00BA218A" w:rsidRPr="006C23B2">
        <w:rPr>
          <w:rFonts w:cs="Calibri"/>
        </w:rPr>
        <w:fldChar w:fldCharType="begin"/>
      </w:r>
      <w:r w:rsidR="00BA218A" w:rsidRPr="006C23B2">
        <w:rPr>
          <w:rFonts w:cs="Calibri"/>
        </w:rPr>
        <w:instrText xml:space="preserve"> ADDIN ZOTERO_ITEM CSL_CITATION {"citationID":"lGkV6Zdm","properties":{"formattedCitation":"[8]","plainCitation":"[8]","noteIndex":0},"citationItems":[{"id":17,"uris":["http://zotero.org/users/local/rHMCKzyY/items/RDNB5DKW"],"itemData":{"id":17,"type":"document","genre":"Stanovisko","title":"Stanovisko České urologické společnosti ČLS JEP k možnosti zařazení systému Peristeen Plus do systému úhrad veřejného zdravotního pojištění","author":[{"family":"Zachoval","given":"Roman"}],"issued":{"date-parts":[["2025"]],"season":"8"}}}],"schema":"https://github.com/citation-style-language/schema/raw/master/csl-citation.json"} </w:instrText>
      </w:r>
      <w:r w:rsidR="00BA218A" w:rsidRPr="006C23B2">
        <w:rPr>
          <w:rFonts w:cs="Calibri"/>
        </w:rPr>
        <w:fldChar w:fldCharType="separate"/>
      </w:r>
      <w:r w:rsidR="00BA218A" w:rsidRPr="006C23B2">
        <w:rPr>
          <w:rFonts w:cs="Calibri"/>
          <w:noProof/>
        </w:rPr>
        <w:t>[8]</w:t>
      </w:r>
      <w:r w:rsidR="00BA218A" w:rsidRPr="006C23B2">
        <w:rPr>
          <w:rFonts w:cs="Calibri"/>
        </w:rPr>
        <w:fldChar w:fldCharType="end"/>
      </w:r>
      <w:r w:rsidR="0068658E" w:rsidRPr="006C23B2">
        <w:rPr>
          <w:rFonts w:cs="Calibri"/>
        </w:rPr>
        <w:t>.</w:t>
      </w:r>
    </w:p>
    <w:p w14:paraId="432B8C28" w14:textId="77777777" w:rsidR="004D7D4B" w:rsidRPr="006C23B2" w:rsidRDefault="004D7D4B" w:rsidP="005A5E7A">
      <w:pPr>
        <w:rPr>
          <w:rFonts w:cs="Calibri"/>
          <w:lang w:eastAsia="en-US"/>
        </w:rPr>
      </w:pPr>
    </w:p>
    <w:p w14:paraId="5CA1B699" w14:textId="0F706EDB" w:rsidR="005D1A93" w:rsidRPr="006C23B2" w:rsidRDefault="005D1A93" w:rsidP="005D1A93">
      <w:pPr>
        <w:rPr>
          <w:rFonts w:cs="Calibri"/>
          <w:lang w:eastAsia="en-US"/>
        </w:rPr>
      </w:pPr>
      <w:r w:rsidRPr="006C23B2">
        <w:rPr>
          <w:rFonts w:cs="Calibri"/>
          <w:lang w:eastAsia="en-US"/>
        </w:rPr>
        <w:t>V situaci, kdy výše uvedené standardní metody léčby, jako jsou změny stravy, zvýšený příjem tekutin a farmakoterapie, nejsou účinné, doporučuje odborná literatura zvážit transanální irigaci, která je efektivní alternativou ke konzervativním metodám. Tato metoda, například se systém</w:t>
      </w:r>
      <w:r w:rsidR="00CA5B0D">
        <w:rPr>
          <w:rFonts w:cs="Calibri"/>
          <w:lang w:eastAsia="en-US"/>
        </w:rPr>
        <w:t>em</w:t>
      </w:r>
      <w:r w:rsidRPr="006C23B2">
        <w:rPr>
          <w:rFonts w:cs="Calibri"/>
          <w:lang w:eastAsia="en-US"/>
        </w:rPr>
        <w:t xml:space="preserve"> Peristeen, se používá zejména u pacientů, kde tradiční přístupy selhávají. V České republice však zatím není tato metoda plošně hrazena z veřejného zdravotního pojištění, přestože může výrazně snížit potřebu farmakologické léčby a zlepšit kontrolu nad vyprazdňováním</w:t>
      </w:r>
      <w:r w:rsidR="008F5D10" w:rsidRPr="006C23B2">
        <w:rPr>
          <w:rFonts w:cs="Calibri"/>
          <w:lang w:eastAsia="en-US"/>
        </w:rPr>
        <w:t xml:space="preserve"> </w:t>
      </w:r>
      <w:r w:rsidR="008F5D10" w:rsidRPr="006C23B2">
        <w:rPr>
          <w:rFonts w:cs="Calibri"/>
          <w:lang w:eastAsia="en-US"/>
        </w:rPr>
        <w:fldChar w:fldCharType="begin"/>
      </w:r>
      <w:r w:rsidR="008F5D10" w:rsidRPr="006C23B2">
        <w:rPr>
          <w:rFonts w:cs="Calibri"/>
          <w:lang w:eastAsia="en-US"/>
        </w:rPr>
        <w:instrText xml:space="preserve"> ADDIN ZOTERO_ITEM CSL_CITATION {"citationID":"NmCKYuzZ","properties":{"formattedCitation":"[7]","plainCitation":"[7]","noteIndex":0},"citationItems":[{"id":10,"uris":["http://zotero.org/users/local/rHMCKzyY/items/JZ4SHU4X"],"itemData":{"id":10,"type":"book","edition":"První vydání","ISBN":"978-80-7492-424-8","language":"cze","note":"OCLC: 1122794192","publisher":"Galén","publisher-place":"Praha","source":"Open WorldCat","title":"Poranění míchy: příčiny, důsledky, organizace péče","title-short":"Poranění míchy","author":[{"family":"Kříž","given":"Jiří"}],"issued":{"date-parts":[["2019"]]}}}],"schema":"https://github.com/citation-style-language/schema/raw/master/csl-citation.json"} </w:instrText>
      </w:r>
      <w:r w:rsidR="008F5D10" w:rsidRPr="006C23B2">
        <w:rPr>
          <w:rFonts w:cs="Calibri"/>
          <w:lang w:eastAsia="en-US"/>
        </w:rPr>
        <w:fldChar w:fldCharType="separate"/>
      </w:r>
      <w:r w:rsidR="008F5D10" w:rsidRPr="006C23B2">
        <w:rPr>
          <w:rFonts w:cs="Calibri"/>
          <w:noProof/>
          <w:lang w:eastAsia="en-US"/>
        </w:rPr>
        <w:t>[7]</w:t>
      </w:r>
      <w:r w:rsidR="008F5D10" w:rsidRPr="006C23B2">
        <w:rPr>
          <w:rFonts w:cs="Calibri"/>
          <w:lang w:eastAsia="en-US"/>
        </w:rPr>
        <w:fldChar w:fldCharType="end"/>
      </w:r>
      <w:r w:rsidR="00BA218A" w:rsidRPr="006C23B2">
        <w:rPr>
          <w:rFonts w:cs="Calibri"/>
          <w:lang w:eastAsia="en-US"/>
        </w:rPr>
        <w:t xml:space="preserve"> </w:t>
      </w:r>
      <w:r w:rsidR="00BA218A" w:rsidRPr="006C23B2">
        <w:rPr>
          <w:rFonts w:cs="Calibri"/>
          <w:lang w:eastAsia="en-US"/>
        </w:rPr>
        <w:fldChar w:fldCharType="begin"/>
      </w:r>
      <w:r w:rsidR="00BA218A" w:rsidRPr="006C23B2">
        <w:rPr>
          <w:rFonts w:cs="Calibri"/>
          <w:lang w:eastAsia="en-US"/>
        </w:rPr>
        <w:instrText xml:space="preserve"> ADDIN ZOTERO_ITEM CSL_CITATION {"citationID":"4L9ZNZoG","properties":{"formattedCitation":"[8]","plainCitation":"[8]","noteIndex":0},"citationItems":[{"id":17,"uris":["http://zotero.org/users/local/rHMCKzyY/items/RDNB5DKW"],"itemData":{"id":17,"type":"document","genre":"Stanovisko","title":"Stanovisko České urologické společnosti ČLS JEP k možnosti zařazení systému Peristeen Plus do systému úhrad veřejného zdravotního pojištění","author":[{"family":"Zachoval","given":"Roman"}],"issued":{"date-parts":[["2025"]],"season":"8"}}}],"schema":"https://github.com/citation-style-language/schema/raw/master/csl-citation.json"} </w:instrText>
      </w:r>
      <w:r w:rsidR="00BA218A" w:rsidRPr="006C23B2">
        <w:rPr>
          <w:rFonts w:cs="Calibri"/>
          <w:lang w:eastAsia="en-US"/>
        </w:rPr>
        <w:fldChar w:fldCharType="separate"/>
      </w:r>
      <w:r w:rsidR="00BA218A" w:rsidRPr="006C23B2">
        <w:rPr>
          <w:rFonts w:cs="Calibri"/>
          <w:noProof/>
          <w:lang w:eastAsia="en-US"/>
        </w:rPr>
        <w:t>[8]</w:t>
      </w:r>
      <w:r w:rsidR="00BA218A" w:rsidRPr="006C23B2">
        <w:rPr>
          <w:rFonts w:cs="Calibri"/>
          <w:lang w:eastAsia="en-US"/>
        </w:rPr>
        <w:fldChar w:fldCharType="end"/>
      </w:r>
      <w:r w:rsidRPr="006C23B2">
        <w:rPr>
          <w:rFonts w:cs="Calibri"/>
          <w:lang w:eastAsia="en-US"/>
        </w:rPr>
        <w:t>.</w:t>
      </w:r>
    </w:p>
    <w:p w14:paraId="42E701BE" w14:textId="77777777" w:rsidR="005D1A93" w:rsidRPr="006C23B2" w:rsidRDefault="005D1A93" w:rsidP="005D1A93">
      <w:pPr>
        <w:rPr>
          <w:rFonts w:cs="Calibri"/>
          <w:lang w:eastAsia="en-US"/>
        </w:rPr>
      </w:pPr>
    </w:p>
    <w:p w14:paraId="15C1247A" w14:textId="132AB7D0" w:rsidR="004D7D4B" w:rsidRPr="006C23B2" w:rsidRDefault="005D1A93" w:rsidP="005D1A93">
      <w:pPr>
        <w:rPr>
          <w:rFonts w:cs="Calibri"/>
          <w:lang w:eastAsia="en-US"/>
        </w:rPr>
      </w:pPr>
      <w:r w:rsidRPr="006C23B2">
        <w:rPr>
          <w:rFonts w:cs="Calibri"/>
          <w:lang w:eastAsia="en-US"/>
        </w:rPr>
        <w:t xml:space="preserve">V nejtěžších případech, kdy konzervativní ani farmakologická léčba nepřinášejí požadované výsledky, se přistupuje k chirurgickým zákrokům. Mezi nejčastější patří vytvoření stomie, nebo méně častá sakrální </w:t>
      </w:r>
      <w:proofErr w:type="spellStart"/>
      <w:r w:rsidRPr="006C23B2">
        <w:rPr>
          <w:rFonts w:cs="Calibri"/>
          <w:lang w:eastAsia="en-US"/>
        </w:rPr>
        <w:t>neuromodulace</w:t>
      </w:r>
      <w:proofErr w:type="spellEnd"/>
      <w:r w:rsidRPr="006C23B2">
        <w:rPr>
          <w:rFonts w:cs="Calibri"/>
          <w:lang w:eastAsia="en-US"/>
        </w:rPr>
        <w:t xml:space="preserve">, při níž se pomocí elektrické stimulace sakrálních nervů zlepšuje kontrola střevní činnosti. Tyto postupy jsou však obvykle zvažovány jako poslední možnost </w:t>
      </w:r>
      <w:r w:rsidR="008F5D10" w:rsidRPr="006C23B2">
        <w:rPr>
          <w:rFonts w:cs="Calibri"/>
          <w:lang w:eastAsia="en-US"/>
        </w:rPr>
        <w:fldChar w:fldCharType="begin"/>
      </w:r>
      <w:r w:rsidR="008F5D10" w:rsidRPr="006C23B2">
        <w:rPr>
          <w:rFonts w:cs="Calibri"/>
          <w:lang w:eastAsia="en-US"/>
        </w:rPr>
        <w:instrText xml:space="preserve"> ADDIN ZOTERO_ITEM CSL_CITATION {"citationID":"XqxydWPf","properties":{"formattedCitation":"[7]","plainCitation":"[7]","noteIndex":0},"citationItems":[{"id":10,"uris":["http://zotero.org/users/local/rHMCKzyY/items/JZ4SHU4X"],"itemData":{"id":10,"type":"book","edition":"První vydání","ISBN":"978-80-7492-424-8","language":"cze","note":"OCLC: 1122794192","publisher":"Galén","publisher-place":"Praha","source":"Open WorldCat","title":"Poranění míchy: příčiny, důsledky, organizace péče","title-short":"Poranění míchy","author":[{"family":"Kříž","given":"Jiří"}],"issued":{"date-parts":[["2019"]]}}}],"schema":"https://github.com/citation-style-language/schema/raw/master/csl-citation.json"} </w:instrText>
      </w:r>
      <w:r w:rsidR="008F5D10" w:rsidRPr="006C23B2">
        <w:rPr>
          <w:rFonts w:cs="Calibri"/>
          <w:lang w:eastAsia="en-US"/>
        </w:rPr>
        <w:fldChar w:fldCharType="separate"/>
      </w:r>
      <w:r w:rsidR="008F5D10" w:rsidRPr="006C23B2">
        <w:rPr>
          <w:rFonts w:cs="Calibri"/>
          <w:noProof/>
          <w:lang w:eastAsia="en-US"/>
        </w:rPr>
        <w:t>[7]</w:t>
      </w:r>
      <w:r w:rsidR="008F5D10" w:rsidRPr="006C23B2">
        <w:rPr>
          <w:rFonts w:cs="Calibri"/>
          <w:lang w:eastAsia="en-US"/>
        </w:rPr>
        <w:fldChar w:fldCharType="end"/>
      </w:r>
      <w:r w:rsidR="00BA218A" w:rsidRPr="006C23B2">
        <w:rPr>
          <w:rFonts w:cs="Calibri"/>
          <w:lang w:eastAsia="en-US"/>
        </w:rPr>
        <w:t xml:space="preserve"> </w:t>
      </w:r>
      <w:r w:rsidR="00BA218A" w:rsidRPr="006C23B2">
        <w:rPr>
          <w:rFonts w:cs="Calibri"/>
          <w:lang w:eastAsia="en-US"/>
        </w:rPr>
        <w:fldChar w:fldCharType="begin"/>
      </w:r>
      <w:r w:rsidR="00BA218A" w:rsidRPr="006C23B2">
        <w:rPr>
          <w:rFonts w:cs="Calibri"/>
          <w:lang w:eastAsia="en-US"/>
        </w:rPr>
        <w:instrText xml:space="preserve"> ADDIN ZOTERO_ITEM CSL_CITATION {"citationID":"PrC6u5bc","properties":{"formattedCitation":"[8]","plainCitation":"[8]","noteIndex":0},"citationItems":[{"id":17,"uris":["http://zotero.org/users/local/rHMCKzyY/items/RDNB5DKW"],"itemData":{"id":17,"type":"document","genre":"Stanovisko","title":"Stanovisko České urologické společnosti ČLS JEP k možnosti zařazení systému Peristeen Plus do systému úhrad veřejného zdravotního pojištění","author":[{"family":"Zachoval","given":"Roman"}],"issued":{"date-parts":[["2025"]],"season":"8"}}}],"schema":"https://github.com/citation-style-language/schema/raw/master/csl-citation.json"} </w:instrText>
      </w:r>
      <w:r w:rsidR="00BA218A" w:rsidRPr="006C23B2">
        <w:rPr>
          <w:rFonts w:cs="Calibri"/>
          <w:lang w:eastAsia="en-US"/>
        </w:rPr>
        <w:fldChar w:fldCharType="separate"/>
      </w:r>
      <w:r w:rsidR="00BA218A" w:rsidRPr="006C23B2">
        <w:rPr>
          <w:rFonts w:cs="Calibri"/>
          <w:noProof/>
          <w:lang w:eastAsia="en-US"/>
        </w:rPr>
        <w:t>[8]</w:t>
      </w:r>
      <w:r w:rsidR="00BA218A" w:rsidRPr="006C23B2">
        <w:rPr>
          <w:rFonts w:cs="Calibri"/>
          <w:lang w:eastAsia="en-US"/>
        </w:rPr>
        <w:fldChar w:fldCharType="end"/>
      </w:r>
      <w:r w:rsidRPr="006C23B2">
        <w:rPr>
          <w:rFonts w:cs="Calibri"/>
          <w:lang w:eastAsia="en-US"/>
        </w:rPr>
        <w:t>.</w:t>
      </w:r>
    </w:p>
    <w:p w14:paraId="1A5D2EF4" w14:textId="77777777" w:rsidR="004D7D4B" w:rsidRPr="006C23B2" w:rsidRDefault="004D7D4B" w:rsidP="005A5E7A">
      <w:pPr>
        <w:rPr>
          <w:rFonts w:cs="Calibri"/>
          <w:lang w:eastAsia="en-US"/>
        </w:rPr>
      </w:pPr>
    </w:p>
    <w:p w14:paraId="6ED2A832" w14:textId="77777777" w:rsidR="005D1A93" w:rsidRPr="006C23B2" w:rsidRDefault="005D1A93" w:rsidP="005D1A93">
      <w:pPr>
        <w:rPr>
          <w:rFonts w:cs="Calibri"/>
        </w:rPr>
      </w:pPr>
      <w:r w:rsidRPr="006C23B2">
        <w:rPr>
          <w:rFonts w:cs="Calibri"/>
        </w:rPr>
        <w:t xml:space="preserve">Léčba je zpravidla vedena multidisciplinárním týmem, zahrnujícím gastroenterology, urology, neurology, fyzioterapeuty a případně i psychoterapeuty. Pacienti často potřebují </w:t>
      </w:r>
      <w:r w:rsidRPr="006C23B2">
        <w:rPr>
          <w:rFonts w:cs="Calibri"/>
        </w:rPr>
        <w:lastRenderedPageBreak/>
        <w:t>dlouhodobou podporu a pravidelné sledování, aby se léčba mohla přizpůsobit změnám jejich stavu.</w:t>
      </w:r>
    </w:p>
    <w:p w14:paraId="1B9E690A" w14:textId="77777777" w:rsidR="004D7D4B" w:rsidRPr="006C23B2" w:rsidRDefault="004D7D4B" w:rsidP="005A5E7A">
      <w:pPr>
        <w:rPr>
          <w:rFonts w:cs="Calibri"/>
          <w:lang w:eastAsia="en-US"/>
        </w:rPr>
      </w:pPr>
    </w:p>
    <w:p w14:paraId="06C1E40D" w14:textId="4CA102CD" w:rsidR="004D7D4B" w:rsidRPr="006C23B2" w:rsidRDefault="008B0D0E" w:rsidP="008B0D0E">
      <w:pPr>
        <w:pStyle w:val="Nadpis2"/>
        <w:rPr>
          <w:rFonts w:cs="Calibri"/>
        </w:rPr>
      </w:pPr>
      <w:r w:rsidRPr="006C23B2">
        <w:rPr>
          <w:rFonts w:cs="Calibri"/>
        </w:rPr>
        <w:t>Charakteristika zdravotnického prostředku</w:t>
      </w:r>
    </w:p>
    <w:p w14:paraId="60CAF1F0" w14:textId="77777777" w:rsidR="008B0D0E" w:rsidRPr="006C23B2" w:rsidRDefault="008B0D0E" w:rsidP="008B0D0E">
      <w:pPr>
        <w:rPr>
          <w:rFonts w:cs="Calibri"/>
        </w:rPr>
      </w:pPr>
      <w:r w:rsidRPr="006C23B2">
        <w:rPr>
          <w:rFonts w:cs="Calibri"/>
        </w:rPr>
        <w:t>Systém Peristeen je moderní zdravotnický prostředek navržený k řešení neurogenních střevních dysfunkcí prostřednictvím transanální irigace. Jedná se o metodu, která umožňuje pacientům efektivní a kontrolované vyprazdňování střev pomocí teplé vody zaváděné přes rektální katetr. Systém Peristeen</w:t>
      </w:r>
      <w:r w:rsidRPr="006C23B2">
        <w:rPr>
          <w:rFonts w:cs="Calibri"/>
          <w:b/>
          <w:bCs/>
        </w:rPr>
        <w:t xml:space="preserve"> </w:t>
      </w:r>
      <w:r w:rsidRPr="006C23B2">
        <w:rPr>
          <w:rFonts w:cs="Calibri"/>
        </w:rPr>
        <w:t>obsahuje kontrolní jednotku, vodní vak s indikátorem teploty vody (včetně šroubovacího víka), popruhy a trubici. Jedná se o jednoduchý a přenosný systém, který uživatelům umožňuje kontrolovat proces vyprazdňování střev a zajišťuje snadné použití i pro pacienty se sníženou motorikou. Díky své ergonomii a jednoduchému ovládání podporuje vysokou míru samostatnosti a komfortu při pravidelné péči.</w:t>
      </w:r>
    </w:p>
    <w:p w14:paraId="7815EF63" w14:textId="77777777" w:rsidR="008B0D0E" w:rsidRPr="006C23B2" w:rsidRDefault="008B0D0E" w:rsidP="008B0D0E">
      <w:pPr>
        <w:rPr>
          <w:rFonts w:cs="Calibri"/>
          <w:lang w:eastAsia="en-US"/>
        </w:rPr>
      </w:pPr>
    </w:p>
    <w:p w14:paraId="2CE27975" w14:textId="20CA59EE" w:rsidR="004D7D4B" w:rsidRPr="006C23B2" w:rsidRDefault="008B0D0E" w:rsidP="005A5E7A">
      <w:pPr>
        <w:rPr>
          <w:rFonts w:cs="Calibri"/>
          <w:lang w:eastAsia="en-US"/>
        </w:rPr>
      </w:pPr>
      <w:r w:rsidRPr="006C23B2">
        <w:rPr>
          <w:rFonts w:cs="Calibri"/>
          <w:noProof/>
        </w:rPr>
        <w:drawing>
          <wp:inline distT="0" distB="0" distL="0" distR="0" wp14:anchorId="0DE8B736" wp14:editId="33C94B7D">
            <wp:extent cx="2817341" cy="2349668"/>
            <wp:effectExtent l="0" t="0" r="2540" b="0"/>
            <wp:docPr id="4193917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391753" name=""/>
                    <pic:cNvPicPr/>
                  </pic:nvPicPr>
                  <pic:blipFill rotWithShape="1">
                    <a:blip r:embed="rId9"/>
                    <a:srcRect l="4676" t="14535" r="9355" b="6132"/>
                    <a:stretch/>
                  </pic:blipFill>
                  <pic:spPr bwMode="auto">
                    <a:xfrm>
                      <a:off x="0" y="0"/>
                      <a:ext cx="2853412" cy="2379751"/>
                    </a:xfrm>
                    <a:prstGeom prst="rect">
                      <a:avLst/>
                    </a:prstGeom>
                    <a:ln>
                      <a:noFill/>
                    </a:ln>
                    <a:extLst>
                      <a:ext uri="{53640926-AAD7-44D8-BBD7-CCE9431645EC}">
                        <a14:shadowObscured xmlns:a14="http://schemas.microsoft.com/office/drawing/2010/main"/>
                      </a:ext>
                    </a:extLst>
                  </pic:spPr>
                </pic:pic>
              </a:graphicData>
            </a:graphic>
          </wp:inline>
        </w:drawing>
      </w:r>
    </w:p>
    <w:p w14:paraId="2E5A2DB7" w14:textId="77777777" w:rsidR="004D7D4B" w:rsidRPr="006C23B2" w:rsidRDefault="004D7D4B" w:rsidP="005A5E7A">
      <w:pPr>
        <w:rPr>
          <w:rFonts w:cs="Calibri"/>
          <w:lang w:eastAsia="en-US"/>
        </w:rPr>
      </w:pPr>
    </w:p>
    <w:p w14:paraId="617C5819" w14:textId="62D3E359" w:rsidR="008B0D0E" w:rsidRPr="006C23B2" w:rsidRDefault="008B0D0E" w:rsidP="008B0D0E">
      <w:pPr>
        <w:rPr>
          <w:rFonts w:cs="Calibri"/>
        </w:rPr>
      </w:pPr>
      <w:r w:rsidRPr="006C23B2">
        <w:rPr>
          <w:rFonts w:cs="Calibri"/>
        </w:rPr>
        <w:t>Peristeen je určen především pro pacienty se spinálními onemocněními</w:t>
      </w:r>
      <w:r w:rsidR="004D5FBE" w:rsidRPr="006C23B2">
        <w:rPr>
          <w:rFonts w:cs="Calibri"/>
        </w:rPr>
        <w:t xml:space="preserve">, </w:t>
      </w:r>
      <w:r w:rsidRPr="006C23B2">
        <w:rPr>
          <w:rFonts w:cs="Calibri"/>
        </w:rPr>
        <w:t>roztroušenou sklerózou</w:t>
      </w:r>
      <w:r w:rsidR="004D5FBE" w:rsidRPr="006C23B2">
        <w:rPr>
          <w:rFonts w:cs="Calibri"/>
        </w:rPr>
        <w:t xml:space="preserve"> nebo </w:t>
      </w:r>
      <w:r w:rsidR="002A0336" w:rsidRPr="006C23B2">
        <w:rPr>
          <w:rFonts w:cs="Calibri"/>
        </w:rPr>
        <w:t>s</w:t>
      </w:r>
      <w:r w:rsidR="004D5FBE" w:rsidRPr="006C23B2">
        <w:rPr>
          <w:rFonts w:cs="Calibri"/>
        </w:rPr>
        <w:t>pina bifida</w:t>
      </w:r>
      <w:r w:rsidRPr="006C23B2">
        <w:rPr>
          <w:rFonts w:cs="Calibri"/>
        </w:rPr>
        <w:t>, u nichž přispívá k prevenci komplikací, jako jsou fekální inkontinence, chronická zácpa či opakující se infekce močových cest. Pravidelné a správné používání systému významně zlepšuje kvalitu života pacientů tím, že minimalizuje závislost na pečovatelích, snižuje psychologický stres a umožňuje zapojení do běžného společenského a</w:t>
      </w:r>
      <w:r w:rsidR="00DA55E8">
        <w:rPr>
          <w:rFonts w:cs="Calibri"/>
        </w:rPr>
        <w:t> </w:t>
      </w:r>
      <w:r w:rsidRPr="006C23B2">
        <w:rPr>
          <w:rFonts w:cs="Calibri"/>
        </w:rPr>
        <w:t>pracovního života</w:t>
      </w:r>
      <w:r w:rsidR="007C57E3" w:rsidRPr="006C23B2">
        <w:rPr>
          <w:rFonts w:cs="Calibri"/>
        </w:rPr>
        <w:t xml:space="preserve"> </w:t>
      </w:r>
      <w:r w:rsidR="007C57E3" w:rsidRPr="006C23B2">
        <w:rPr>
          <w:rFonts w:cs="Calibri"/>
        </w:rPr>
        <w:fldChar w:fldCharType="begin"/>
      </w:r>
      <w:r w:rsidR="007C57E3" w:rsidRPr="006C23B2">
        <w:rPr>
          <w:rFonts w:cs="Calibri"/>
        </w:rPr>
        <w:instrText xml:space="preserve"> ADDIN ZOTERO_ITEM CSL_CITATION {"citationID":"95xYNVcC","properties":{"formattedCitation":"[9]","plainCitation":"[9]","noteIndex":0},"citationItems":[{"id":19,"uris":["http://zotero.org/users/local/rHMCKzyY/items/WJY4RA5V"],"itemData":{"id":19,"type":"document","genre":"Stanovisko","publisher":"Koloproktologická sekce České chirurgické společnosti České lékařské společnosti J. E. Purkyně","title":"Doporučující stanovisko odborné společnosti k systému Peristeen pro transanální irigaci","author":[{"family":"Örhalmi","given":"Július"}],"issued":{"date-parts":[["2025"]],"season":"7"}}}],"schema":"https://github.com/citation-style-language/schema/raw/master/csl-citation.json"} </w:instrText>
      </w:r>
      <w:r w:rsidR="007C57E3" w:rsidRPr="006C23B2">
        <w:rPr>
          <w:rFonts w:cs="Calibri"/>
        </w:rPr>
        <w:fldChar w:fldCharType="separate"/>
      </w:r>
      <w:r w:rsidR="007C57E3" w:rsidRPr="006C23B2">
        <w:rPr>
          <w:rFonts w:cs="Calibri"/>
          <w:noProof/>
        </w:rPr>
        <w:t>[9]</w:t>
      </w:r>
      <w:r w:rsidR="007C57E3" w:rsidRPr="006C23B2">
        <w:rPr>
          <w:rFonts w:cs="Calibri"/>
        </w:rPr>
        <w:fldChar w:fldCharType="end"/>
      </w:r>
      <w:r w:rsidR="004D5FBE" w:rsidRPr="006C23B2">
        <w:rPr>
          <w:rFonts w:cs="Calibri"/>
        </w:rPr>
        <w:t xml:space="preserve"> </w:t>
      </w:r>
      <w:r w:rsidRPr="006C23B2">
        <w:rPr>
          <w:rFonts w:cs="Calibri"/>
        </w:rPr>
        <w:t>.</w:t>
      </w:r>
    </w:p>
    <w:p w14:paraId="795C558D" w14:textId="77777777" w:rsidR="004D7D4B" w:rsidRPr="006C23B2" w:rsidRDefault="004D7D4B" w:rsidP="005A5E7A">
      <w:pPr>
        <w:rPr>
          <w:rFonts w:cs="Calibri"/>
          <w:lang w:eastAsia="en-US"/>
        </w:rPr>
      </w:pPr>
    </w:p>
    <w:p w14:paraId="6538F1E5" w14:textId="20F036FD" w:rsidR="004D7D4B" w:rsidRPr="006C23B2" w:rsidRDefault="00555BD1" w:rsidP="00555BD1">
      <w:pPr>
        <w:pStyle w:val="Nadpis2"/>
        <w:rPr>
          <w:rFonts w:cs="Calibri"/>
        </w:rPr>
      </w:pPr>
      <w:r w:rsidRPr="006C23B2">
        <w:rPr>
          <w:rFonts w:cs="Calibri"/>
        </w:rPr>
        <w:t>Klinické výsledky a nákladová efektivita</w:t>
      </w:r>
      <w:r w:rsidR="003F623E" w:rsidRPr="006C23B2">
        <w:rPr>
          <w:rFonts w:cs="Calibri"/>
        </w:rPr>
        <w:t xml:space="preserve"> </w:t>
      </w:r>
    </w:p>
    <w:p w14:paraId="36358CD5" w14:textId="77777777" w:rsidR="00555BD1" w:rsidRPr="006C23B2" w:rsidRDefault="00555BD1" w:rsidP="00555BD1">
      <w:pPr>
        <w:rPr>
          <w:rFonts w:cs="Calibri"/>
          <w:lang w:eastAsia="en-US"/>
        </w:rPr>
      </w:pPr>
      <w:r w:rsidRPr="006C23B2">
        <w:rPr>
          <w:rFonts w:cs="Calibri"/>
          <w:lang w:eastAsia="en-US"/>
        </w:rPr>
        <w:t>Ze zahraničních zkušeností s prostředkem Peristeen jsou patrné jeho hlavní přínosy a výhody:</w:t>
      </w:r>
    </w:p>
    <w:p w14:paraId="3F68A7BD" w14:textId="77777777" w:rsidR="00555BD1" w:rsidRPr="006C23B2" w:rsidRDefault="00555BD1" w:rsidP="00555BD1">
      <w:pPr>
        <w:rPr>
          <w:rFonts w:cs="Calibri"/>
          <w:lang w:eastAsia="en-US"/>
        </w:rPr>
      </w:pPr>
    </w:p>
    <w:p w14:paraId="2CF7C7C4" w14:textId="1331D276" w:rsidR="00555BD1" w:rsidRPr="006C23B2" w:rsidRDefault="00555BD1" w:rsidP="00555BD1">
      <w:pPr>
        <w:pStyle w:val="Odstavecseseznamem"/>
        <w:numPr>
          <w:ilvl w:val="0"/>
          <w:numId w:val="50"/>
        </w:numPr>
        <w:rPr>
          <w:rFonts w:cs="Calibri"/>
        </w:rPr>
      </w:pPr>
      <w:r w:rsidRPr="006C23B2">
        <w:rPr>
          <w:rFonts w:cs="Calibri"/>
        </w:rPr>
        <w:t>Snižuje příznaky zácpy v porovnání s konzervativní léčbou střevních potíží</w:t>
      </w:r>
      <w:r w:rsidR="003F623E"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8Ve5K9rj","properties":{"formattedCitation":"[10]","plainCitation":"[10]","noteIndex":0},"citationItems":[{"id":11,"uris":["http://zotero.org/users/local/rHMCKzyY/items/QAR72WAA"],"itemData":{"id":11,"type":"article-journal","container-title":"Gastroenterology","DOI":"10.1053/j.gastro.2006.06.004","ISSN":"00165085","issue":"3","journalAbbreviation":"Gastroenterology","language":"en","license":"https://www.elsevier.com/tdm/userlicense/1.0/","page":"738-747","source":"DOI.org (Crossref)","title":"A Randomized, Controlled Trial of Transanal Irrigation Versus Conservative Bowel Management in Spinal Cord–Injured Patients","volume":"131","author":[{"family":"Christensen","given":"Peter"},{"family":"Bazzocchi","given":"Gabriele"},{"family":"Coggrave","given":"Maureen"},{"family":"Abel","given":"Rainer"},{"family":"Hultling","given":"Claes"},{"family":"Krogh","given":"Klaus"},{"family":"Media","given":"Shwan"},{"family":"Laurberg","given":"Søren"}],"issued":{"date-parts":[["2006",9]]}}}],"schema":"https://github.com/citation-style-language/schema/raw/master/csl-citation.json"} </w:instrText>
      </w:r>
      <w:r w:rsidR="007E583C" w:rsidRPr="006C23B2">
        <w:rPr>
          <w:rFonts w:cs="Calibri"/>
        </w:rPr>
        <w:fldChar w:fldCharType="separate"/>
      </w:r>
      <w:r w:rsidR="007C57E3" w:rsidRPr="006C23B2">
        <w:rPr>
          <w:rFonts w:cs="Calibri"/>
          <w:noProof/>
        </w:rPr>
        <w:t>[10]</w:t>
      </w:r>
      <w:r w:rsidR="007E583C" w:rsidRPr="006C23B2">
        <w:rPr>
          <w:rFonts w:cs="Calibri"/>
        </w:rPr>
        <w:fldChar w:fldCharType="end"/>
      </w:r>
      <w:r w:rsidRPr="006C23B2">
        <w:rPr>
          <w:rFonts w:cs="Calibri"/>
        </w:rPr>
        <w:t xml:space="preserve">. </w:t>
      </w:r>
    </w:p>
    <w:p w14:paraId="38B77655" w14:textId="3A4B881F" w:rsidR="00555BD1" w:rsidRPr="006C23B2" w:rsidRDefault="00555BD1" w:rsidP="00555BD1">
      <w:pPr>
        <w:pStyle w:val="Odstavecseseznamem"/>
        <w:numPr>
          <w:ilvl w:val="0"/>
          <w:numId w:val="50"/>
        </w:numPr>
        <w:rPr>
          <w:rFonts w:cs="Calibri"/>
        </w:rPr>
      </w:pPr>
      <w:r w:rsidRPr="006C23B2">
        <w:rPr>
          <w:rFonts w:cs="Calibri"/>
        </w:rPr>
        <w:t>Snižuje příznaky fekální inkontinence ve srovnání s konzervativní léčbou střevních potíží</w:t>
      </w:r>
      <w:r w:rsidR="003F623E"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GvU060i9","properties":{"formattedCitation":"[10]","plainCitation":"[10]","noteIndex":0},"citationItems":[{"id":11,"uris":["http://zotero.org/users/local/rHMCKzyY/items/QAR72WAA"],"itemData":{"id":11,"type":"article-journal","container-title":"Gastroenterology","DOI":"10.1053/j.gastro.2006.06.004","ISSN":"00165085","issue":"3","journalAbbreviation":"Gastroenterology","language":"en","license":"https://www.elsevier.com/tdm/userlicense/1.0/","page":"738-747","source":"DOI.org (Crossref)","title":"A Randomized, Controlled Trial of Transanal Irrigation Versus Conservative Bowel Management in Spinal Cord–Injured Patients","volume":"131","author":[{"family":"Christensen","given":"Peter"},{"family":"Bazzocchi","given":"Gabriele"},{"family":"Coggrave","given":"Maureen"},{"family":"Abel","given":"Rainer"},{"family":"Hultling","given":"Claes"},{"family":"Krogh","given":"Klaus"},{"family":"Media","given":"Shwan"},{"family":"Laurberg","given":"Søren"}],"issued":{"date-parts":[["2006",9]]}}}],"schema":"https://github.com/citation-style-language/schema/raw/master/csl-citation.json"} </w:instrText>
      </w:r>
      <w:r w:rsidR="007E583C" w:rsidRPr="006C23B2">
        <w:rPr>
          <w:rFonts w:cs="Calibri"/>
        </w:rPr>
        <w:fldChar w:fldCharType="separate"/>
      </w:r>
      <w:r w:rsidR="007C57E3" w:rsidRPr="006C23B2">
        <w:rPr>
          <w:rFonts w:cs="Calibri"/>
          <w:noProof/>
        </w:rPr>
        <w:t>[10]</w:t>
      </w:r>
      <w:r w:rsidR="007E583C" w:rsidRPr="006C23B2">
        <w:rPr>
          <w:rFonts w:cs="Calibri"/>
        </w:rPr>
        <w:fldChar w:fldCharType="end"/>
      </w:r>
      <w:r w:rsidR="007E583C" w:rsidRPr="006C23B2">
        <w:rPr>
          <w:rFonts w:cs="Calibri"/>
        </w:rPr>
        <w:t>.</w:t>
      </w:r>
    </w:p>
    <w:p w14:paraId="71436355" w14:textId="65828C9C" w:rsidR="00555BD1" w:rsidRPr="006C23B2" w:rsidRDefault="00555BD1" w:rsidP="00555BD1">
      <w:pPr>
        <w:pStyle w:val="Odstavecseseznamem"/>
        <w:numPr>
          <w:ilvl w:val="0"/>
          <w:numId w:val="50"/>
        </w:numPr>
        <w:rPr>
          <w:rFonts w:cs="Calibri"/>
        </w:rPr>
      </w:pPr>
      <w:r w:rsidRPr="006C23B2">
        <w:rPr>
          <w:rFonts w:cs="Calibri"/>
        </w:rPr>
        <w:t>Snižuje výskyt infekcí močových cest</w:t>
      </w:r>
      <w:r w:rsidR="004D5FBE"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gE9rMeRY","properties":{"formattedCitation":"[10]","plainCitation":"[10]","noteIndex":0},"citationItems":[{"id":11,"uris":["http://zotero.org/users/local/rHMCKzyY/items/QAR72WAA"],"itemData":{"id":11,"type":"article-journal","container-title":"Gastroenterology","DOI":"10.1053/j.gastro.2006.06.004","ISSN":"00165085","issue":"3","journalAbbreviation":"Gastroenterology","language":"en","license":"https://www.elsevier.com/tdm/userlicense/1.0/","page":"738-747","source":"DOI.org (Crossref)","title":"A Randomized, Controlled Trial of Transanal Irrigation Versus Conservative Bowel Management in Spinal Cord–Injured Patients","volume":"131","author":[{"family":"Christensen","given":"Peter"},{"family":"Bazzocchi","given":"Gabriele"},{"family":"Coggrave","given":"Maureen"},{"family":"Abel","given":"Rainer"},{"family":"Hultling","given":"Claes"},{"family":"Krogh","given":"Klaus"},{"family":"Media","given":"Shwan"},{"family":"Laurberg","given":"Søren"}],"issued":{"date-parts":[["2006",9]]}}}],"schema":"https://github.com/citation-style-language/schema/raw/master/csl-citation.json"} </w:instrText>
      </w:r>
      <w:r w:rsidR="007E583C" w:rsidRPr="006C23B2">
        <w:rPr>
          <w:rFonts w:cs="Calibri"/>
        </w:rPr>
        <w:fldChar w:fldCharType="separate"/>
      </w:r>
      <w:r w:rsidR="007C57E3" w:rsidRPr="006C23B2">
        <w:rPr>
          <w:rFonts w:cs="Calibri"/>
          <w:noProof/>
        </w:rPr>
        <w:t>[10]</w:t>
      </w:r>
      <w:r w:rsidR="007E583C" w:rsidRPr="006C23B2">
        <w:rPr>
          <w:rFonts w:cs="Calibri"/>
        </w:rPr>
        <w:fldChar w:fldCharType="end"/>
      </w:r>
      <w:r w:rsidR="007E583C" w:rsidRPr="006C23B2">
        <w:rPr>
          <w:rFonts w:cs="Calibri"/>
        </w:rPr>
        <w:t>.</w:t>
      </w:r>
    </w:p>
    <w:p w14:paraId="4146A685" w14:textId="082BC2C3" w:rsidR="00555BD1" w:rsidRPr="006C23B2" w:rsidRDefault="00555BD1" w:rsidP="00555BD1">
      <w:pPr>
        <w:pStyle w:val="Odstavecseseznamem"/>
        <w:numPr>
          <w:ilvl w:val="0"/>
          <w:numId w:val="50"/>
        </w:numPr>
        <w:rPr>
          <w:rFonts w:cs="Calibri"/>
        </w:rPr>
      </w:pPr>
      <w:r w:rsidRPr="006C23B2">
        <w:rPr>
          <w:rFonts w:cs="Calibri"/>
        </w:rPr>
        <w:t xml:space="preserve">Zlepšuje vnímání </w:t>
      </w:r>
      <w:r w:rsidR="007E583C" w:rsidRPr="006C23B2">
        <w:rPr>
          <w:rFonts w:cs="Calibri"/>
        </w:rPr>
        <w:t>pacientů,</w:t>
      </w:r>
      <w:r w:rsidRPr="006C23B2">
        <w:rPr>
          <w:rFonts w:cs="Calibri"/>
        </w:rPr>
        <w:t xml:space="preserve"> pokud jde o funkčnost střev ve srovnání s výchozím stavem</w:t>
      </w:r>
      <w:r w:rsidR="003F623E"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{"citationID":"syc65Iuw","properties":{"formattedCitation":"[11]","plainCitation":"[11]","noteIndex":0},"citationItems":[{"id":12,"uris":["http://zotero.org/users/local/rHMCKzyY/items/8LMXI44X"],"itemData":{"id":12,"type":"article-journal","container-title":"Spinal Cord","DOI":"10.1038/sj.sc.3102167","ISSN":"1362-4393, 1476-5624","issue":"7","journalAbbreviation":"Spinal Cord","language":"en","license":"http://www.springer.com/tdm","page":"517-522","source":"DOI.org (Crossref)","title":"Treatment of neurogenic bowel dysfunction using transanal irrigation: a multicenter Italian study","title-short":"Treatment of neurogenic bowel dysfunction using transanal irrigation","volume":"46","author":[{"family":"Del Popolo","given":"G"},{"family":"Mosiello","given":"G"},{"family":"Pilati","given":"C"},{"family":"Lamartina","given":"M"},{"family":"Battaglino","given":"F"},{"family":"Buffa","given":"P"},{"family":"Redaelli","given":"T"},{"family":"Lamberti","given":"G"},{"family":"Menarini","given":"M"},{"family":"Di Benedetto","given":"P"},{"family":"De Gennaro","given":"M"}],"issued":{"date-parts":[["2008",7]]}}}],"schema":"https://github.com/citation-style-language/schema/raw/master/csl-citation.json"} </w:instrText>
      </w:r>
      <w:r w:rsidR="007E583C" w:rsidRPr="006C23B2">
        <w:rPr>
          <w:rFonts w:cs="Calibri"/>
        </w:rPr>
        <w:fldChar w:fldCharType="separate"/>
      </w:r>
      <w:r w:rsidR="007C57E3" w:rsidRPr="006C23B2">
        <w:rPr>
          <w:rFonts w:cs="Calibri"/>
          <w:noProof/>
        </w:rPr>
        <w:t>[11]</w:t>
      </w:r>
      <w:r w:rsidR="007E583C" w:rsidRPr="006C23B2">
        <w:rPr>
          <w:rFonts w:cs="Calibri"/>
        </w:rPr>
        <w:fldChar w:fldCharType="end"/>
      </w:r>
      <w:r w:rsidRPr="006C23B2">
        <w:rPr>
          <w:rFonts w:cs="Calibri"/>
        </w:rPr>
        <w:t xml:space="preserve">. </w:t>
      </w:r>
    </w:p>
    <w:p w14:paraId="4E6F12B5" w14:textId="0A001480" w:rsidR="00555BD1" w:rsidRPr="006C23B2" w:rsidRDefault="00555BD1" w:rsidP="00555BD1">
      <w:pPr>
        <w:pStyle w:val="Odstavecseseznamem"/>
        <w:numPr>
          <w:ilvl w:val="0"/>
          <w:numId w:val="50"/>
        </w:numPr>
        <w:rPr>
          <w:rFonts w:cs="Calibri"/>
        </w:rPr>
      </w:pPr>
      <w:r w:rsidRPr="006C23B2">
        <w:rPr>
          <w:rFonts w:cs="Calibri"/>
        </w:rPr>
        <w:t>Zlepšuje kvalitu života související se symptomy v porovnání s konzervativní léčbou střevních potíží</w:t>
      </w:r>
      <w:r w:rsidR="003F623E"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F3VYCN3t","properties":{"formattedCitation":"[10]","plainCitation":"[10]","noteIndex":0},"citationItems":[{"id":11,"uris":["http://zotero.org/users/local/rHMCKzyY/items/QAR72WAA"],"itemData":{"id":11,"type":"article-journal","container-title":"Gastroenterology","DOI":"10.1053/j.gastro.2006.06.004","ISSN":"00165085","issue":"3","journalAbbreviation":"Gastroenterology","language":"en","license":"https://www.elsevier.com/tdm/userlicense/1.0/","page":"738-747","source":"DOI.org (Crossref)","title":"A Randomized, Controlled Trial of Transanal Irrigation Versus Conservative Bowel Management in Spinal Cord–Injured Patients","volume":"131","author":[{"family":"Christensen","given":"Peter"},{"family":"Bazzocchi","given":"Gabriele"},{"family":"Coggrave","given":"Maureen"},{"family":"Abel","given":"Rainer"},{"family":"Hultling","given":"Claes"},{"family":"Krogh","given":"Klaus"},{"family":"Media","given":"Shwan"},{"family":"Laurberg","given":"Søren"}],"issued":{"date-parts":[["2006",9]]}}}],"schema":"https://github.com/citation-style-language/schema/raw/master/csl-citation.json"} </w:instrText>
      </w:r>
      <w:r w:rsidR="007E583C" w:rsidRPr="006C23B2">
        <w:rPr>
          <w:rFonts w:cs="Calibri"/>
        </w:rPr>
        <w:fldChar w:fldCharType="separate"/>
      </w:r>
      <w:r w:rsidR="007C57E3" w:rsidRPr="006C23B2">
        <w:rPr>
          <w:rFonts w:cs="Calibri"/>
          <w:noProof/>
        </w:rPr>
        <w:t>[10]</w:t>
      </w:r>
      <w:r w:rsidR="007E583C" w:rsidRPr="006C23B2">
        <w:rPr>
          <w:rFonts w:cs="Calibri"/>
        </w:rPr>
        <w:fldChar w:fldCharType="end"/>
      </w:r>
      <w:r w:rsidR="007E583C" w:rsidRPr="006C23B2">
        <w:rPr>
          <w:rFonts w:cs="Calibri"/>
        </w:rPr>
        <w:t>.</w:t>
      </w:r>
    </w:p>
    <w:p w14:paraId="537EBFAA" w14:textId="7A3D03B5" w:rsidR="004D7D4B" w:rsidRPr="006C23B2" w:rsidRDefault="00555BD1" w:rsidP="00555BD1">
      <w:pPr>
        <w:pStyle w:val="Odstavecseseznamem"/>
        <w:numPr>
          <w:ilvl w:val="0"/>
          <w:numId w:val="50"/>
        </w:numPr>
        <w:rPr>
          <w:rFonts w:cs="Calibri"/>
        </w:rPr>
      </w:pPr>
      <w:r w:rsidRPr="006C23B2">
        <w:rPr>
          <w:rFonts w:cs="Calibri"/>
        </w:rPr>
        <w:t>Snižuje závislost na pečovatelích</w:t>
      </w:r>
      <w:r w:rsidR="003F623E"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{"citationID":"SSOIcNem","properties":{"formattedCitation":"[12]","plainCitation":"[12]","noteIndex":0},"citationItems":[{"id":13,"uris":["http://zotero.org/users/local/rHMCKzyY/items/CZNCCJG9"],"itemData":{"id":13,"type":"article-journal","abstract":"Abstract\n            \n              Background\n              \n                Multiple sclerosis (\n                MS\n                ) is the commonest disabling neurological disease in young adults. A majority of patients experience bowel dysfunction, reporting a wide spectrum of bowel symptoms that significantly negatively impact social activities and emotional state. Transanal irrigation (\n                TAI\n                ) is a method of managing such bowel symptoms. We aimed to investigate long‐term efficacy of\n                TAI\n                , to measure health status‐related quality of life and identify factors predictive of\n                TAI\n                outcome.\n              \n            \n            \n              Methods\n              \n                Forty‐nine consecutive\n                MS\n                patients (37 female; mean age 51, range 26‐80) were studied. We investigated predominant symptoms, reason for beginning\n                TAI\n                and medical comorbidity. All patients underwent anorectal physiology testing. They completed Neurogenic Bowel Dysfunction and\n                EQ\n                ‐5D questionnaires at baseline and annual follow‐up.\n              \n            \n            \n              Key Results\n              \n                Mean follow‐up was 40 months, at which there was 55% rate of continuation of\n                TAI\n                . Severe bowel dysfunction was present in 47% at baseline, falling to 18%. The\n                EQ\n                ‐5D scores at latest follow‐up were not statistically significant, but 42% had improved visual analog scores. The only predictive factor for successful therapy was impaired anal electrosensitivity (\n                p\n                = 0.008).\n              \n            \n            \n              Conclusions &amp; Inferences\n              \n                Long‐term continuation of\n                TAI,\n                with improved bowel symptomatology, is seen in the majority of patients. The\n                EQ\n                ‐5D is insufficiently sensitive to show change in\n                MS\n                patients that using\n                TAI\n                .","container-title":"Neurogastroenterology &amp; Motility","DOI":"10.1111/nmo.12833","ISSN":"1350-1925, 1365-2982","issue":"9","journalAbbreviation":"Neurogastroenterology Motil","language":"en","license":"http://onlinelibrary.wiley.com/termsAndConditions#vor","page":"1349-1355","source":"DOI.org (Crossref)","title":"Long‐term efficacy and safety of transanal irrigation in multiple sclerosis","volume":"28","author":[{"family":"Passananti","given":"V."},{"family":"Wilton","given":"A."},{"family":"Preziosi","given":"G."},{"family":"Storrie","given":"J. B."},{"family":"Emmanuel","given":"A."}],"issued":{"date-parts":[["2016",9]]}}}],"schema":"https://github.com/citation-style-language/schema/raw/master/csl-citation.json"} </w:instrText>
      </w:r>
      <w:r w:rsidR="007E583C" w:rsidRPr="006C23B2">
        <w:rPr>
          <w:rFonts w:cs="Calibri"/>
        </w:rPr>
        <w:fldChar w:fldCharType="separate"/>
      </w:r>
      <w:r w:rsidR="007C57E3" w:rsidRPr="006C23B2">
        <w:rPr>
          <w:rFonts w:cs="Calibri"/>
          <w:noProof/>
        </w:rPr>
        <w:t>[12]</w:t>
      </w:r>
      <w:r w:rsidR="007E583C" w:rsidRPr="006C23B2">
        <w:rPr>
          <w:rFonts w:cs="Calibri"/>
        </w:rPr>
        <w:fldChar w:fldCharType="end"/>
      </w:r>
      <w:r w:rsidRPr="006C23B2">
        <w:rPr>
          <w:rFonts w:cs="Calibri"/>
        </w:rPr>
        <w:t>.</w:t>
      </w:r>
    </w:p>
    <w:p w14:paraId="3091E0FE" w14:textId="5EA6A042" w:rsidR="003850B6" w:rsidRPr="006C23B2" w:rsidRDefault="003850B6" w:rsidP="003850B6">
      <w:pPr>
        <w:pStyle w:val="Odstavecseseznamem"/>
        <w:numPr>
          <w:ilvl w:val="0"/>
          <w:numId w:val="50"/>
        </w:numPr>
        <w:spacing w:after="0"/>
        <w:rPr>
          <w:rFonts w:cs="Calibri"/>
        </w:rPr>
      </w:pPr>
      <w:r w:rsidRPr="006C23B2">
        <w:rPr>
          <w:rFonts w:cs="Calibri"/>
        </w:rPr>
        <w:lastRenderedPageBreak/>
        <w:t>Zkracuje čas strávený ošetřováním střev ve srovnání s konzervativním ošetřováním střev</w:t>
      </w:r>
      <w:r w:rsidR="003F623E"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n1OnfRec","properties":{"formattedCitation":"[10]","plainCitation":"[10]","noteIndex":0},"citationItems":[{"id":11,"uris":["http://zotero.org/users/local/rHMCKzyY/items/QAR72WAA"],"itemData":{"id":11,"type":"article-journal","container-title":"Gastroenterology","DOI":"10.1053/j.gastro.2006.06.004","ISSN":"00165085","issue":"3","journalAbbreviation":"Gastroenterology","language":"en","license":"https://www.elsevier.com/tdm/userlicense/1.0/","page":"738-747","source":"DOI.org (Crossref)","title":"A Randomized, Controlled Trial of Transanal Irrigation Versus Conservative Bowel Management in Spinal Cord–Injured Patients","volume":"131","author":[{"family":"Christensen","given":"Peter"},{"family":"Bazzocchi","given":"Gabriele"},{"family":"Coggrave","given":"Maureen"},{"family":"Abel","given":"Rainer"},{"family":"Hultling","given":"Claes"},{"family":"Krogh","given":"Klaus"},{"family":"Media","given":"Shwan"},{"family":"Laurberg","given":"Søren"}],"issued":{"date-parts":[["2006",9]]}}}],"schema":"https://github.com/citation-style-language/schema/raw/master/csl-citation.json"} </w:instrText>
      </w:r>
      <w:r w:rsidR="007E583C" w:rsidRPr="006C23B2">
        <w:rPr>
          <w:rFonts w:cs="Calibri"/>
        </w:rPr>
        <w:fldChar w:fldCharType="separate"/>
      </w:r>
      <w:r w:rsidR="007C57E3" w:rsidRPr="006C23B2">
        <w:rPr>
          <w:rFonts w:cs="Calibri"/>
          <w:noProof/>
        </w:rPr>
        <w:t>[10]</w:t>
      </w:r>
      <w:r w:rsidR="007E583C" w:rsidRPr="006C23B2">
        <w:rPr>
          <w:rFonts w:cs="Calibri"/>
        </w:rPr>
        <w:fldChar w:fldCharType="end"/>
      </w:r>
      <w:r w:rsidR="007E583C" w:rsidRPr="006C23B2">
        <w:rPr>
          <w:rFonts w:cs="Calibri"/>
        </w:rPr>
        <w:t>.</w:t>
      </w:r>
    </w:p>
    <w:p w14:paraId="0AC4B500" w14:textId="651B1AE2" w:rsidR="00BE3F41" w:rsidRPr="006C23B2" w:rsidRDefault="003850B6" w:rsidP="00BE3F41">
      <w:pPr>
        <w:pStyle w:val="Odstavecseseznamem"/>
        <w:numPr>
          <w:ilvl w:val="0"/>
          <w:numId w:val="50"/>
        </w:numPr>
        <w:spacing w:after="0"/>
        <w:rPr>
          <w:rFonts w:cs="Calibri"/>
        </w:rPr>
      </w:pPr>
      <w:r w:rsidRPr="006C23B2">
        <w:rPr>
          <w:rFonts w:cs="Calibri"/>
        </w:rPr>
        <w:t>Je dobře snášen a má dobrý bezpečnostní profil v krátkodobém i dlouhodobém horizontu</w:t>
      </w:r>
      <w:r w:rsidR="003F623E"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zOkoSJfI","properties":{"formattedCitation":"[10]","plainCitation":"[10]","noteIndex":0},"citationItems":[{"id":11,"uris":["http://zotero.org/users/local/rHMCKzyY/items/QAR72WAA"],"itemData":{"id":11,"type":"article-journal","container-title":"Gastroenterology","DOI":"10.1053/j.gastro.2006.06.004","ISSN":"00165085","issue":"3","journalAbbreviation":"Gastroenterology","language":"en","license":"https://www.elsevier.com/tdm/userlicense/1.0/","page":"738-747","source":"DOI.org (Crossref)","title":"A Randomized, Controlled Trial of Transanal Irrigation Versus Conservative Bowel Management in Spinal Cord–Injured Patients","volume":"131","author":[{"family":"Christensen","given":"Peter"},{"family":"Bazzocchi","given":"Gabriele"},{"family":"Coggrave","given":"Maureen"},{"family":"Abel","given":"Rainer"},{"family":"Hultling","given":"Claes"},{"family":"Krogh","given":"Klaus"},{"family":"Media","given":"Shwan"},{"family":"Laurberg","given":"Søren"}],"issued":{"date-parts":[["2006",9]]}}}],"schema":"https://github.com/citation-style-language/schema/raw/master/csl-citation.json"} </w:instrText>
      </w:r>
      <w:r w:rsidR="007E583C" w:rsidRPr="006C23B2">
        <w:rPr>
          <w:rFonts w:cs="Calibri"/>
        </w:rPr>
        <w:fldChar w:fldCharType="separate"/>
      </w:r>
      <w:r w:rsidR="007C57E3" w:rsidRPr="006C23B2">
        <w:rPr>
          <w:rFonts w:cs="Calibri"/>
          <w:noProof/>
        </w:rPr>
        <w:t>[10]</w:t>
      </w:r>
      <w:r w:rsidR="007E583C" w:rsidRPr="006C23B2">
        <w:rPr>
          <w:rFonts w:cs="Calibri"/>
        </w:rPr>
        <w:fldChar w:fldCharType="end"/>
      </w:r>
      <w:r w:rsidR="007E583C" w:rsidRPr="006C23B2">
        <w:rPr>
          <w:rFonts w:cs="Calibri"/>
        </w:rPr>
        <w:t>.</w:t>
      </w:r>
    </w:p>
    <w:p w14:paraId="7D18D007" w14:textId="49A215EF" w:rsidR="003850B6" w:rsidRPr="006C23B2" w:rsidRDefault="003850B6" w:rsidP="00BE3F41">
      <w:pPr>
        <w:pStyle w:val="Odstavecseseznamem"/>
        <w:numPr>
          <w:ilvl w:val="0"/>
          <w:numId w:val="50"/>
        </w:numPr>
        <w:spacing w:after="0"/>
        <w:rPr>
          <w:rFonts w:cs="Calibri"/>
        </w:rPr>
      </w:pPr>
      <w:r w:rsidRPr="006C23B2">
        <w:rPr>
          <w:rFonts w:cs="Calibri"/>
        </w:rPr>
        <w:t>Je spojen s nižšími celkovými náklady pro společnost než konzervativní léčba střevní nemoci</w:t>
      </w:r>
      <w:r w:rsidR="007E583C"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{"citationID":"z5gVH6Bd","properties":{"formattedCitation":"[13]","plainCitation":"[13]","noteIndex":0},"citationItems":[{"id":14,"uris":["http://zotero.org/users/local/rHMCKzyY/items/GBU273D4"],"itemData":{"id":14,"type":"article-journal","container-title":"Spinal Cord","DOI":"10.1038/sc.2008.98","ISSN":"1362-4393, 1476-5624","issue":"2","journalAbbreviation":"Spinal Cord","language":"en","license":"http://www.springer.com/tdm","page":"138-143","source":"DOI.org (Crossref)","title":"Cost-effectiveness of transanal irrigation versus conservative bowel management for spinal cord injury patients","volume":"47","author":[{"family":"Christensen","given":"P"},{"family":"Andreasen","given":"J"},{"family":"Ehlers","given":"L"}],"issued":{"date-parts":[["2009",2]]}}}],"schema":"https://github.com/citation-style-language/schema/raw/master/csl-citation.json"} </w:instrText>
      </w:r>
      <w:r w:rsidR="007E583C" w:rsidRPr="006C23B2">
        <w:rPr>
          <w:rFonts w:cs="Calibri"/>
        </w:rPr>
        <w:fldChar w:fldCharType="separate"/>
      </w:r>
      <w:r w:rsidR="007C57E3" w:rsidRPr="006C23B2">
        <w:rPr>
          <w:rFonts w:cs="Calibri"/>
          <w:noProof/>
        </w:rPr>
        <w:t>[13]</w:t>
      </w:r>
      <w:r w:rsidR="007E583C" w:rsidRPr="006C23B2">
        <w:rPr>
          <w:rFonts w:cs="Calibri"/>
        </w:rPr>
        <w:fldChar w:fldCharType="end"/>
      </w:r>
      <w:r w:rsidRPr="006C23B2">
        <w:rPr>
          <w:rFonts w:cs="Calibri"/>
        </w:rPr>
        <w:t>.</w:t>
      </w:r>
    </w:p>
    <w:p w14:paraId="3BF192EE" w14:textId="77777777" w:rsidR="003850B6" w:rsidRPr="006C23B2" w:rsidRDefault="003850B6" w:rsidP="003850B6">
      <w:pPr>
        <w:rPr>
          <w:rFonts w:cs="Calibri"/>
          <w:b/>
          <w:bCs/>
        </w:rPr>
      </w:pPr>
    </w:p>
    <w:p w14:paraId="3D9E8E00" w14:textId="2D1B0D37" w:rsidR="003850B6" w:rsidRPr="006C23B2" w:rsidRDefault="003850B6" w:rsidP="003850B6">
      <w:pPr>
        <w:rPr>
          <w:rFonts w:cs="Calibri"/>
          <w:b/>
          <w:bCs/>
        </w:rPr>
      </w:pPr>
      <w:r w:rsidRPr="006C23B2">
        <w:rPr>
          <w:rFonts w:cs="Calibri"/>
        </w:rPr>
        <w:t>Systém pro transanální irigaci získal pozitivní hodnocení NICE</w:t>
      </w:r>
      <w:r w:rsidR="007E583C" w:rsidRPr="006C23B2">
        <w:rPr>
          <w:rFonts w:cs="Calibri"/>
        </w:rPr>
        <w:t xml:space="preserve"> </w:t>
      </w:r>
      <w:r w:rsidR="007E583C" w:rsidRPr="006C23B2">
        <w:rPr>
          <w:rFonts w:cs="Calibri"/>
        </w:rPr>
        <w:fldChar w:fldCharType="begin"/>
      </w:r>
      <w:r w:rsidR="007C57E3" w:rsidRPr="006C23B2">
        <w:rPr>
          <w:rFonts w:cs="Calibri"/>
        </w:rPr>
        <w:instrText xml:space="preserve"> ADDIN ZOTERO_ITEM CSL_CITATION {"citationID":"bdLoxndj","properties":{"formattedCitation":"[14]","plainCitation":"[14]","noteIndex":0},"citationItems":[{"id":15,"uris":["http://zotero.org/users/local/rHMCKzyY/items/V2TQ875X"],"itemData":{"id":15,"type":"article-journal","container-title":"Applied Health Economics and Health Policy","DOI":"10.1007/s40258-018-0447-x","ISSN":"1175-5652, 1179-1896","issue":"1","journalAbbreviation":"Appl Health Econ Health Policy","language":"en","page":"25-34","source":"DOI.org (Crossref)","title":"Peristeen Transanal Irrigation System to Manage Bowel Dysfunction: A NICE Medical Technology Guidance","title-short":"Peristeen Transanal Irrigation System to Manage Bowel Dysfunction","volume":"17","author":[{"family":"Dale","given":"Megan"},{"family":"Morgan","given":"Helen"},{"family":"Carter","given":"Kimberly"},{"family":"White","given":"Judith"},{"family":"Carolan-Rees","given":"Grace"}],"issued":{"date-parts":[["2019",2]]}}}],"schema":"https://github.com/citation-style-language/schema/raw/master/csl-citation.json"} </w:instrText>
      </w:r>
      <w:r w:rsidR="007E583C" w:rsidRPr="006C23B2">
        <w:rPr>
          <w:rFonts w:cs="Calibri"/>
        </w:rPr>
        <w:fldChar w:fldCharType="separate"/>
      </w:r>
      <w:r w:rsidR="007C57E3" w:rsidRPr="006C23B2">
        <w:rPr>
          <w:rFonts w:cs="Calibri"/>
          <w:noProof/>
        </w:rPr>
        <w:t>[14]</w:t>
      </w:r>
      <w:r w:rsidR="007E583C" w:rsidRPr="006C23B2">
        <w:rPr>
          <w:rFonts w:cs="Calibri"/>
        </w:rPr>
        <w:fldChar w:fldCharType="end"/>
      </w:r>
      <w:r w:rsidR="007E583C" w:rsidRPr="006C23B2">
        <w:rPr>
          <w:rFonts w:cs="Calibri"/>
        </w:rPr>
        <w:t xml:space="preserve"> </w:t>
      </w:r>
      <w:r w:rsidRPr="006C23B2">
        <w:rPr>
          <w:rFonts w:cs="Calibri"/>
        </w:rPr>
        <w:t>a je plně hrazen v mnoha zemích Evropy – např. Francie, Německo, Rakousko, Dánsko, Nizozemsko, Švédsko, Velká Británie.</w:t>
      </w:r>
    </w:p>
    <w:p w14:paraId="69B5D925" w14:textId="77777777" w:rsidR="005A5E7A" w:rsidRPr="006C23B2" w:rsidRDefault="005A5E7A" w:rsidP="005A5E7A">
      <w:pPr>
        <w:rPr>
          <w:rFonts w:cs="Calibri"/>
          <w:lang w:eastAsia="en-US"/>
        </w:rPr>
      </w:pPr>
    </w:p>
    <w:p w14:paraId="54CC01CD" w14:textId="7B9D0B55" w:rsidR="005A5E7A" w:rsidRPr="006C23B2" w:rsidRDefault="00FA5714" w:rsidP="00FA5714">
      <w:pPr>
        <w:pStyle w:val="Nadpis2"/>
        <w:rPr>
          <w:rFonts w:cs="Calibri"/>
        </w:rPr>
      </w:pPr>
      <w:r w:rsidRPr="006C23B2">
        <w:rPr>
          <w:rFonts w:cs="Calibri"/>
        </w:rPr>
        <w:t>Složení hodnoceného systému</w:t>
      </w:r>
    </w:p>
    <w:p w14:paraId="7A6E3D2A" w14:textId="77777777" w:rsidR="00FA5714" w:rsidRPr="006C23B2" w:rsidRDefault="00FA5714" w:rsidP="00FA5714">
      <w:pPr>
        <w:rPr>
          <w:rFonts w:cs="Calibri"/>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00"/>
        <w:gridCol w:w="2374"/>
        <w:gridCol w:w="1744"/>
        <w:gridCol w:w="1744"/>
      </w:tblGrid>
      <w:tr w:rsidR="00DF4E79" w:rsidRPr="006C23B2" w14:paraId="0FCD5976" w14:textId="28FAB716" w:rsidTr="00DF4E79">
        <w:trPr>
          <w:trHeight w:val="640"/>
        </w:trPr>
        <w:tc>
          <w:tcPr>
            <w:tcW w:w="1766" w:type="pct"/>
            <w:shd w:val="clear" w:color="auto" w:fill="E8E8E8" w:themeFill="background2"/>
            <w:vAlign w:val="center"/>
          </w:tcPr>
          <w:p w14:paraId="18A61284" w14:textId="77777777" w:rsidR="00DF4E79" w:rsidRPr="006C23B2" w:rsidRDefault="00DF4E79" w:rsidP="00DF4E79">
            <w:pPr>
              <w:jc w:val="center"/>
              <w:rPr>
                <w:rFonts w:cs="Calibri"/>
                <w:b/>
                <w:bCs/>
                <w:color w:val="000000"/>
                <w:sz w:val="22"/>
                <w:szCs w:val="22"/>
              </w:rPr>
            </w:pPr>
          </w:p>
        </w:tc>
        <w:tc>
          <w:tcPr>
            <w:tcW w:w="1310" w:type="pct"/>
            <w:shd w:val="clear" w:color="auto" w:fill="E8E8E8" w:themeFill="background2"/>
            <w:vAlign w:val="center"/>
          </w:tcPr>
          <w:p w14:paraId="36211E15" w14:textId="19CD81DA" w:rsidR="00DF4E79" w:rsidRPr="006C23B2" w:rsidRDefault="00DF4E79" w:rsidP="00DF4E79">
            <w:pPr>
              <w:jc w:val="center"/>
              <w:rPr>
                <w:rFonts w:cs="Calibri"/>
                <w:b/>
                <w:bCs/>
                <w:color w:val="000000"/>
                <w:sz w:val="22"/>
                <w:szCs w:val="22"/>
              </w:rPr>
            </w:pPr>
            <w:r w:rsidRPr="006C23B2">
              <w:rPr>
                <w:rFonts w:cs="Calibri"/>
                <w:b/>
                <w:bCs/>
                <w:color w:val="000000"/>
                <w:sz w:val="22"/>
                <w:szCs w:val="22"/>
              </w:rPr>
              <w:t>MFC</w:t>
            </w:r>
          </w:p>
        </w:tc>
        <w:tc>
          <w:tcPr>
            <w:tcW w:w="962" w:type="pct"/>
            <w:shd w:val="clear" w:color="auto" w:fill="E8E8E8" w:themeFill="background2"/>
            <w:vAlign w:val="center"/>
          </w:tcPr>
          <w:p w14:paraId="2F8BD416" w14:textId="12472D82" w:rsidR="00DF4E79" w:rsidRPr="006C23B2" w:rsidRDefault="00DF4E79" w:rsidP="00DF4E79">
            <w:pPr>
              <w:jc w:val="center"/>
              <w:rPr>
                <w:rFonts w:cs="Calibri"/>
                <w:b/>
                <w:bCs/>
                <w:color w:val="000000"/>
                <w:sz w:val="22"/>
                <w:szCs w:val="22"/>
              </w:rPr>
            </w:pPr>
            <w:r w:rsidRPr="006C23B2">
              <w:rPr>
                <w:rFonts w:cs="Calibri"/>
                <w:b/>
                <w:bCs/>
                <w:color w:val="000000"/>
                <w:sz w:val="22"/>
                <w:szCs w:val="22"/>
              </w:rPr>
              <w:t>Počet ks v sestavě</w:t>
            </w:r>
          </w:p>
        </w:tc>
        <w:tc>
          <w:tcPr>
            <w:tcW w:w="962" w:type="pct"/>
            <w:shd w:val="clear" w:color="auto" w:fill="E8E8E8" w:themeFill="background2"/>
            <w:vAlign w:val="center"/>
          </w:tcPr>
          <w:p w14:paraId="354E7EE4" w14:textId="66F78151" w:rsidR="00DF4E79" w:rsidRPr="006C23B2" w:rsidRDefault="00DF4E79" w:rsidP="00DF4E79">
            <w:pPr>
              <w:jc w:val="center"/>
              <w:rPr>
                <w:rFonts w:cs="Calibri"/>
                <w:b/>
                <w:bCs/>
                <w:color w:val="000000"/>
                <w:sz w:val="22"/>
                <w:szCs w:val="22"/>
              </w:rPr>
            </w:pPr>
            <w:r w:rsidRPr="006C23B2">
              <w:rPr>
                <w:rFonts w:cs="Calibri"/>
                <w:b/>
                <w:bCs/>
                <w:color w:val="000000"/>
                <w:sz w:val="22"/>
                <w:szCs w:val="22"/>
              </w:rPr>
              <w:t>Zdroj</w:t>
            </w:r>
          </w:p>
        </w:tc>
      </w:tr>
      <w:tr w:rsidR="00DF4E79" w:rsidRPr="006C23B2" w14:paraId="113E8D4E" w14:textId="1F66B7A3" w:rsidTr="00DF4E79">
        <w:trPr>
          <w:trHeight w:val="640"/>
        </w:trPr>
        <w:tc>
          <w:tcPr>
            <w:tcW w:w="1766" w:type="pct"/>
            <w:vAlign w:val="center"/>
            <w:hideMark/>
          </w:tcPr>
          <w:p w14:paraId="4397E22A" w14:textId="77777777" w:rsidR="00DF4E79" w:rsidRPr="006C23B2" w:rsidRDefault="00DF4E79" w:rsidP="00DF4E79">
            <w:pPr>
              <w:jc w:val="center"/>
              <w:rPr>
                <w:rFonts w:cs="Calibri"/>
                <w:b/>
                <w:bCs/>
                <w:color w:val="000000"/>
                <w:sz w:val="22"/>
                <w:szCs w:val="22"/>
              </w:rPr>
            </w:pPr>
            <w:r w:rsidRPr="006C23B2">
              <w:rPr>
                <w:rFonts w:cs="Calibri"/>
                <w:b/>
                <w:bCs/>
                <w:color w:val="000000"/>
                <w:sz w:val="22"/>
                <w:szCs w:val="22"/>
              </w:rPr>
              <w:t>Souprava pro transanální irigaci</w:t>
            </w:r>
          </w:p>
          <w:p w14:paraId="6CD3E7A1" w14:textId="7BFB3D9E" w:rsidR="00DF4E79" w:rsidRPr="006C23B2" w:rsidRDefault="00DF4E79" w:rsidP="00DF4E79">
            <w:pPr>
              <w:jc w:val="center"/>
              <w:rPr>
                <w:rFonts w:cs="Calibri"/>
                <w:b/>
                <w:bCs/>
                <w:color w:val="000000"/>
                <w:sz w:val="22"/>
                <w:szCs w:val="22"/>
              </w:rPr>
            </w:pPr>
            <w:r w:rsidRPr="006C23B2">
              <w:rPr>
                <w:rFonts w:cs="Calibri"/>
                <w:b/>
                <w:bCs/>
                <w:color w:val="000000"/>
                <w:sz w:val="22"/>
                <w:szCs w:val="22"/>
              </w:rPr>
              <w:t>(</w:t>
            </w:r>
            <w:proofErr w:type="spellStart"/>
            <w:r w:rsidRPr="006C23B2">
              <w:rPr>
                <w:rFonts w:cs="Calibri"/>
                <w:b/>
                <w:bCs/>
                <w:color w:val="000000"/>
                <w:sz w:val="22"/>
                <w:szCs w:val="22"/>
              </w:rPr>
              <w:t>Regular</w:t>
            </w:r>
            <w:proofErr w:type="spellEnd"/>
            <w:r w:rsidRPr="006C23B2">
              <w:rPr>
                <w:rFonts w:cs="Calibri"/>
                <w:b/>
                <w:bCs/>
                <w:color w:val="000000"/>
                <w:sz w:val="22"/>
                <w:szCs w:val="22"/>
              </w:rPr>
              <w:t>, 29141 /</w:t>
            </w:r>
          </w:p>
          <w:p w14:paraId="1730A06C" w14:textId="5E2940C8" w:rsidR="00DF4E79" w:rsidRPr="006C23B2" w:rsidRDefault="00DF4E79" w:rsidP="00DF4E79">
            <w:pPr>
              <w:jc w:val="center"/>
              <w:rPr>
                <w:rFonts w:cs="Calibri"/>
                <w:b/>
                <w:bCs/>
                <w:color w:val="000000"/>
                <w:sz w:val="22"/>
                <w:szCs w:val="22"/>
              </w:rPr>
            </w:pPr>
            <w:proofErr w:type="spellStart"/>
            <w:r w:rsidRPr="006C23B2">
              <w:rPr>
                <w:rFonts w:cs="Calibri"/>
                <w:b/>
                <w:bCs/>
                <w:color w:val="000000"/>
                <w:sz w:val="22"/>
                <w:szCs w:val="22"/>
              </w:rPr>
              <w:t>Small</w:t>
            </w:r>
            <w:proofErr w:type="spellEnd"/>
            <w:r w:rsidRPr="006C23B2">
              <w:rPr>
                <w:rFonts w:cs="Calibri"/>
                <w:b/>
                <w:bCs/>
                <w:color w:val="000000"/>
                <w:sz w:val="22"/>
                <w:szCs w:val="22"/>
              </w:rPr>
              <w:t xml:space="preserve">, </w:t>
            </w:r>
            <w:proofErr w:type="gramStart"/>
            <w:r w:rsidRPr="006C23B2">
              <w:rPr>
                <w:rFonts w:cs="Calibri"/>
                <w:b/>
                <w:bCs/>
                <w:color w:val="000000"/>
                <w:sz w:val="22"/>
                <w:szCs w:val="22"/>
              </w:rPr>
              <w:t>29148)*</w:t>
            </w:r>
            <w:proofErr w:type="gramEnd"/>
          </w:p>
        </w:tc>
        <w:tc>
          <w:tcPr>
            <w:tcW w:w="1310" w:type="pct"/>
            <w:vAlign w:val="center"/>
            <w:hideMark/>
          </w:tcPr>
          <w:p w14:paraId="3F871B70" w14:textId="7077C3CB" w:rsidR="00DF4E79" w:rsidRPr="006C23B2" w:rsidRDefault="00DF4E79" w:rsidP="00DF4E79">
            <w:pPr>
              <w:jc w:val="center"/>
              <w:rPr>
                <w:rFonts w:cs="Calibri"/>
                <w:color w:val="000000"/>
                <w:sz w:val="22"/>
                <w:szCs w:val="22"/>
              </w:rPr>
            </w:pPr>
            <w:r w:rsidRPr="006C23B2">
              <w:rPr>
                <w:rFonts w:cs="Calibri"/>
                <w:color w:val="000000"/>
                <w:sz w:val="22"/>
                <w:szCs w:val="22"/>
              </w:rPr>
              <w:t>3376,80 Kč</w:t>
            </w:r>
          </w:p>
        </w:tc>
        <w:tc>
          <w:tcPr>
            <w:tcW w:w="962" w:type="pct"/>
            <w:vAlign w:val="center"/>
            <w:hideMark/>
          </w:tcPr>
          <w:p w14:paraId="3D347E1D" w14:textId="12E48516" w:rsidR="00DF4E79" w:rsidRPr="006C23B2" w:rsidRDefault="00DF4E79" w:rsidP="00DF4E79">
            <w:pPr>
              <w:jc w:val="center"/>
              <w:rPr>
                <w:rFonts w:cs="Calibri"/>
                <w:color w:val="000000"/>
                <w:sz w:val="22"/>
                <w:szCs w:val="22"/>
              </w:rPr>
            </w:pPr>
            <w:r w:rsidRPr="006C23B2">
              <w:rPr>
                <w:rFonts w:cs="Calibri"/>
                <w:color w:val="000000"/>
                <w:sz w:val="22"/>
                <w:szCs w:val="22"/>
              </w:rPr>
              <w:t>1 ks</w:t>
            </w:r>
          </w:p>
        </w:tc>
        <w:tc>
          <w:tcPr>
            <w:tcW w:w="962" w:type="pct"/>
            <w:vAlign w:val="center"/>
          </w:tcPr>
          <w:p w14:paraId="429FB4A4" w14:textId="2E5B20C6" w:rsidR="00DF4E79" w:rsidRPr="006C23B2" w:rsidRDefault="00DF4E79" w:rsidP="00DF4E79">
            <w:pPr>
              <w:jc w:val="center"/>
              <w:rPr>
                <w:rFonts w:cs="Calibri"/>
                <w:color w:val="000000"/>
                <w:sz w:val="22"/>
                <w:szCs w:val="22"/>
              </w:rPr>
            </w:pPr>
            <w:r w:rsidRPr="006C23B2">
              <w:rPr>
                <w:rFonts w:cs="Calibri"/>
                <w:color w:val="000000"/>
                <w:sz w:val="22"/>
                <w:szCs w:val="22"/>
              </w:rPr>
              <w:t>Ceník původce</w:t>
            </w:r>
          </w:p>
        </w:tc>
      </w:tr>
      <w:tr w:rsidR="00DF4E79" w:rsidRPr="006C23B2" w14:paraId="3FB3855B" w14:textId="03E1DBE9" w:rsidTr="00DF4E79">
        <w:trPr>
          <w:trHeight w:val="640"/>
        </w:trPr>
        <w:tc>
          <w:tcPr>
            <w:tcW w:w="1766" w:type="pct"/>
            <w:vAlign w:val="center"/>
            <w:hideMark/>
          </w:tcPr>
          <w:p w14:paraId="27BFA4E8" w14:textId="6A748B3C" w:rsidR="00DF4E79" w:rsidRPr="006C23B2" w:rsidRDefault="00DF4E79" w:rsidP="00DF4E79">
            <w:pPr>
              <w:jc w:val="center"/>
              <w:rPr>
                <w:rFonts w:cs="Calibri"/>
                <w:b/>
                <w:bCs/>
                <w:color w:val="000000"/>
                <w:sz w:val="22"/>
                <w:szCs w:val="22"/>
              </w:rPr>
            </w:pPr>
            <w:r w:rsidRPr="006C23B2">
              <w:rPr>
                <w:rFonts w:cs="Calibri"/>
                <w:b/>
                <w:bCs/>
                <w:color w:val="000000"/>
                <w:sz w:val="22"/>
                <w:szCs w:val="22"/>
              </w:rPr>
              <w:t xml:space="preserve">Souprava pro transanální irigaci – příslušenství </w:t>
            </w:r>
            <w:r w:rsidRPr="006C23B2">
              <w:rPr>
                <w:rFonts w:cs="Calibri"/>
                <w:b/>
                <w:bCs/>
                <w:color w:val="000000"/>
                <w:sz w:val="22"/>
                <w:szCs w:val="22"/>
              </w:rPr>
              <w:br/>
              <w:t>(</w:t>
            </w:r>
            <w:proofErr w:type="spellStart"/>
            <w:r w:rsidRPr="006C23B2">
              <w:rPr>
                <w:rFonts w:cs="Calibri"/>
                <w:b/>
                <w:bCs/>
                <w:color w:val="000000"/>
                <w:sz w:val="22"/>
                <w:szCs w:val="22"/>
              </w:rPr>
              <w:t>Regular</w:t>
            </w:r>
            <w:proofErr w:type="spellEnd"/>
            <w:r w:rsidRPr="006C23B2">
              <w:rPr>
                <w:rFonts w:cs="Calibri"/>
                <w:b/>
                <w:bCs/>
                <w:color w:val="000000"/>
                <w:sz w:val="22"/>
                <w:szCs w:val="22"/>
              </w:rPr>
              <w:t xml:space="preserve">, 29142 / </w:t>
            </w:r>
            <w:proofErr w:type="spellStart"/>
            <w:r w:rsidRPr="006C23B2">
              <w:rPr>
                <w:rFonts w:cs="Calibri"/>
                <w:b/>
                <w:bCs/>
                <w:color w:val="000000"/>
                <w:sz w:val="22"/>
                <w:szCs w:val="22"/>
              </w:rPr>
              <w:t>Small</w:t>
            </w:r>
            <w:proofErr w:type="spellEnd"/>
            <w:r w:rsidRPr="006C23B2">
              <w:rPr>
                <w:rFonts w:cs="Calibri"/>
                <w:b/>
                <w:bCs/>
                <w:color w:val="000000"/>
                <w:sz w:val="22"/>
                <w:szCs w:val="22"/>
              </w:rPr>
              <w:t xml:space="preserve">, </w:t>
            </w:r>
            <w:proofErr w:type="gramStart"/>
            <w:r w:rsidRPr="006C23B2">
              <w:rPr>
                <w:rFonts w:cs="Calibri"/>
                <w:b/>
                <w:bCs/>
                <w:color w:val="000000"/>
                <w:sz w:val="22"/>
                <w:szCs w:val="22"/>
              </w:rPr>
              <w:t>29149)*</w:t>
            </w:r>
            <w:proofErr w:type="gramEnd"/>
          </w:p>
        </w:tc>
        <w:tc>
          <w:tcPr>
            <w:tcW w:w="1310" w:type="pct"/>
            <w:vAlign w:val="center"/>
            <w:hideMark/>
          </w:tcPr>
          <w:p w14:paraId="7E261B44" w14:textId="3D9F2414" w:rsidR="00DF4E79" w:rsidRPr="006C23B2" w:rsidRDefault="00DF4E79" w:rsidP="00DF4E79">
            <w:pPr>
              <w:jc w:val="center"/>
              <w:rPr>
                <w:rFonts w:cs="Calibri"/>
                <w:color w:val="000000"/>
                <w:sz w:val="22"/>
                <w:szCs w:val="22"/>
              </w:rPr>
            </w:pPr>
            <w:r w:rsidRPr="006C23B2">
              <w:rPr>
                <w:rFonts w:cs="Calibri"/>
                <w:color w:val="000000"/>
                <w:sz w:val="22"/>
                <w:szCs w:val="22"/>
              </w:rPr>
              <w:t>5944,96 Kč</w:t>
            </w:r>
          </w:p>
        </w:tc>
        <w:tc>
          <w:tcPr>
            <w:tcW w:w="962" w:type="pct"/>
            <w:vAlign w:val="center"/>
            <w:hideMark/>
          </w:tcPr>
          <w:p w14:paraId="16F0E861" w14:textId="63D25AF5" w:rsidR="00DF4E79" w:rsidRPr="006C23B2" w:rsidRDefault="00DF4E79" w:rsidP="00DF4E79">
            <w:pPr>
              <w:jc w:val="center"/>
              <w:rPr>
                <w:rFonts w:cs="Calibri"/>
                <w:color w:val="000000"/>
                <w:sz w:val="22"/>
                <w:szCs w:val="22"/>
              </w:rPr>
            </w:pPr>
            <w:r w:rsidRPr="006C23B2">
              <w:rPr>
                <w:rFonts w:cs="Calibri"/>
                <w:color w:val="000000"/>
                <w:sz w:val="22"/>
                <w:szCs w:val="22"/>
              </w:rPr>
              <w:t>1 ks</w:t>
            </w:r>
          </w:p>
        </w:tc>
        <w:tc>
          <w:tcPr>
            <w:tcW w:w="962" w:type="pct"/>
            <w:vAlign w:val="center"/>
          </w:tcPr>
          <w:p w14:paraId="0ABE3571" w14:textId="7A4A91EF" w:rsidR="00DF4E79" w:rsidRPr="006C23B2" w:rsidRDefault="00DF4E79" w:rsidP="00DF4E79">
            <w:pPr>
              <w:jc w:val="center"/>
              <w:rPr>
                <w:rFonts w:cs="Calibri"/>
                <w:color w:val="000000"/>
                <w:sz w:val="22"/>
                <w:szCs w:val="22"/>
              </w:rPr>
            </w:pPr>
            <w:r w:rsidRPr="006C23B2">
              <w:rPr>
                <w:rFonts w:cs="Calibri"/>
                <w:color w:val="000000"/>
                <w:sz w:val="22"/>
                <w:szCs w:val="22"/>
              </w:rPr>
              <w:t>Ceník původce</w:t>
            </w:r>
          </w:p>
        </w:tc>
      </w:tr>
    </w:tbl>
    <w:p w14:paraId="60BC82F7" w14:textId="292D327B" w:rsidR="005A5E7A" w:rsidRPr="006C23B2" w:rsidRDefault="005C5047" w:rsidP="005A5E7A">
      <w:pPr>
        <w:rPr>
          <w:rFonts w:cs="Calibri"/>
          <w:lang w:eastAsia="en-US"/>
        </w:rPr>
      </w:pPr>
      <w:r w:rsidRPr="006C23B2">
        <w:rPr>
          <w:rFonts w:cs="Calibri"/>
          <w:lang w:eastAsia="en-US"/>
        </w:rPr>
        <w:t>*Dále pouze jako Souprava pro transanální irigaci / Souprava pro transanální irigaci – příslušenství</w:t>
      </w:r>
    </w:p>
    <w:p w14:paraId="158A7E5B" w14:textId="6C2D4D4F" w:rsidR="005A5E7A" w:rsidRPr="006C23B2" w:rsidRDefault="0020346C" w:rsidP="0020346C">
      <w:pPr>
        <w:pStyle w:val="Nadpis1"/>
        <w:rPr>
          <w:rFonts w:cs="Calibri"/>
        </w:rPr>
      </w:pPr>
      <w:r w:rsidRPr="006C23B2">
        <w:rPr>
          <w:rFonts w:cs="Calibri"/>
        </w:rPr>
        <w:t>Účel analýzy</w:t>
      </w:r>
    </w:p>
    <w:p w14:paraId="4DEB1AD8" w14:textId="77777777" w:rsidR="00C63331" w:rsidRPr="006C23B2" w:rsidRDefault="00C63331" w:rsidP="00A56E70">
      <w:pPr>
        <w:pStyle w:val="p2"/>
        <w:spacing w:line="276" w:lineRule="auto"/>
        <w:rPr>
          <w:rFonts w:ascii="Calibri" w:hAnsi="Calibri" w:cs="Calibri"/>
          <w:sz w:val="24"/>
          <w:szCs w:val="24"/>
        </w:rPr>
      </w:pPr>
    </w:p>
    <w:p w14:paraId="38BCA185" w14:textId="46D72388" w:rsidR="0020346C" w:rsidRPr="006C23B2" w:rsidRDefault="0020346C" w:rsidP="00644677">
      <w:pPr>
        <w:rPr>
          <w:rFonts w:cs="Calibri"/>
        </w:rPr>
      </w:pPr>
      <w:r w:rsidRPr="006C23B2">
        <w:rPr>
          <w:rFonts w:cs="Calibri"/>
        </w:rPr>
        <w:t>Účelem této analýzy je vyčíslení dopadu do rozpočtu při zařazení výše zmíněn</w:t>
      </w:r>
      <w:r w:rsidR="00DA55E8">
        <w:rPr>
          <w:rFonts w:cs="Calibri"/>
        </w:rPr>
        <w:t>ého zdravotnického prostředku</w:t>
      </w:r>
      <w:r w:rsidRPr="006C23B2">
        <w:rPr>
          <w:rFonts w:cs="Calibri"/>
        </w:rPr>
        <w:t xml:space="preserve"> do úhradového systému. </w:t>
      </w:r>
    </w:p>
    <w:p w14:paraId="49B2CBCC" w14:textId="6C33E4AA" w:rsidR="003C3D14" w:rsidRPr="006C23B2" w:rsidRDefault="003C3D14" w:rsidP="0020346C">
      <w:pPr>
        <w:pStyle w:val="Nadpis1"/>
        <w:rPr>
          <w:rFonts w:cs="Calibri"/>
        </w:rPr>
      </w:pPr>
      <w:r w:rsidRPr="006C23B2">
        <w:rPr>
          <w:rFonts w:cs="Calibri"/>
        </w:rPr>
        <w:t>Cíl BIA</w:t>
      </w:r>
    </w:p>
    <w:p w14:paraId="3E6FBA12" w14:textId="42D76F35" w:rsidR="003C3D14" w:rsidRPr="006C23B2" w:rsidRDefault="003C3D14" w:rsidP="00A56E70">
      <w:pPr>
        <w:pStyle w:val="p2"/>
        <w:spacing w:line="276" w:lineRule="auto"/>
        <w:rPr>
          <w:rFonts w:ascii="Calibri" w:hAnsi="Calibri" w:cs="Calibri"/>
          <w:sz w:val="24"/>
          <w:szCs w:val="24"/>
        </w:rPr>
      </w:pPr>
      <w:r w:rsidRPr="006C23B2">
        <w:rPr>
          <w:rFonts w:ascii="Calibri" w:hAnsi="Calibri" w:cs="Calibri"/>
          <w:sz w:val="24"/>
          <w:szCs w:val="24"/>
        </w:rPr>
        <w:t>Cílem analýzy je kvantifikovat finanční dopad zavedení systému Peristeen do úhradového</w:t>
      </w:r>
      <w:r w:rsidR="00C63331" w:rsidRPr="006C23B2">
        <w:rPr>
          <w:rFonts w:ascii="Calibri" w:hAnsi="Calibri" w:cs="Calibri"/>
          <w:sz w:val="24"/>
          <w:szCs w:val="24"/>
        </w:rPr>
        <w:t xml:space="preserve"> </w:t>
      </w:r>
      <w:r w:rsidRPr="006C23B2">
        <w:rPr>
          <w:rFonts w:ascii="Calibri" w:hAnsi="Calibri" w:cs="Calibri"/>
          <w:sz w:val="24"/>
          <w:szCs w:val="24"/>
        </w:rPr>
        <w:t>systému veřejného zdravotního pojištění v České republice.</w:t>
      </w:r>
    </w:p>
    <w:p w14:paraId="0163F5B3" w14:textId="77777777" w:rsidR="0020346C" w:rsidRPr="006C23B2" w:rsidRDefault="0020346C" w:rsidP="00A56E70">
      <w:pPr>
        <w:pStyle w:val="p2"/>
        <w:spacing w:line="276" w:lineRule="auto"/>
        <w:rPr>
          <w:rFonts w:ascii="Calibri" w:hAnsi="Calibri" w:cs="Calibri"/>
          <w:sz w:val="24"/>
          <w:szCs w:val="24"/>
        </w:rPr>
      </w:pPr>
    </w:p>
    <w:p w14:paraId="586875CF" w14:textId="6B737186" w:rsidR="00C63331" w:rsidRPr="006C23B2" w:rsidRDefault="003C3D14" w:rsidP="00A56E70">
      <w:pPr>
        <w:pStyle w:val="p2"/>
        <w:spacing w:line="276" w:lineRule="auto"/>
        <w:rPr>
          <w:rFonts w:ascii="Calibri" w:hAnsi="Calibri" w:cs="Calibri"/>
          <w:sz w:val="24"/>
          <w:szCs w:val="24"/>
        </w:rPr>
      </w:pPr>
      <w:r w:rsidRPr="006C23B2">
        <w:rPr>
          <w:rFonts w:ascii="Calibri" w:hAnsi="Calibri" w:cs="Calibri"/>
          <w:sz w:val="24"/>
          <w:szCs w:val="24"/>
        </w:rPr>
        <w:t>Analýza porovná</w:t>
      </w:r>
      <w:r w:rsidR="00644677">
        <w:rPr>
          <w:rFonts w:ascii="Calibri" w:hAnsi="Calibri" w:cs="Calibri"/>
          <w:sz w:val="24"/>
          <w:szCs w:val="24"/>
        </w:rPr>
        <w:t>vá</w:t>
      </w:r>
      <w:r w:rsidRPr="006C23B2">
        <w:rPr>
          <w:rFonts w:ascii="Calibri" w:hAnsi="Calibri" w:cs="Calibri"/>
          <w:sz w:val="24"/>
          <w:szCs w:val="24"/>
        </w:rPr>
        <w:t xml:space="preserve"> současný stav (bez úhrady systému Peristeen) se stavem po jeho zařazení</w:t>
      </w:r>
      <w:r w:rsidR="00C63331" w:rsidRPr="006C23B2">
        <w:rPr>
          <w:rFonts w:ascii="Calibri" w:hAnsi="Calibri" w:cs="Calibri"/>
          <w:sz w:val="24"/>
          <w:szCs w:val="24"/>
        </w:rPr>
        <w:t xml:space="preserve"> </w:t>
      </w:r>
      <w:r w:rsidRPr="006C23B2">
        <w:rPr>
          <w:rFonts w:ascii="Calibri" w:hAnsi="Calibri" w:cs="Calibri"/>
          <w:sz w:val="24"/>
          <w:szCs w:val="24"/>
        </w:rPr>
        <w:t xml:space="preserve">mezi hrazené zdravotnické prostředky. Výstupem </w:t>
      </w:r>
      <w:r w:rsidR="0020346C" w:rsidRPr="006C23B2">
        <w:rPr>
          <w:rFonts w:ascii="Calibri" w:hAnsi="Calibri" w:cs="Calibri"/>
          <w:sz w:val="24"/>
          <w:szCs w:val="24"/>
        </w:rPr>
        <w:t>je</w:t>
      </w:r>
      <w:r w:rsidRPr="006C23B2">
        <w:rPr>
          <w:rFonts w:ascii="Calibri" w:hAnsi="Calibri" w:cs="Calibri"/>
          <w:sz w:val="24"/>
          <w:szCs w:val="24"/>
        </w:rPr>
        <w:t xml:space="preserve"> dopad na rozpočet zdravotních</w:t>
      </w:r>
      <w:r w:rsidR="00C63331" w:rsidRPr="006C23B2">
        <w:rPr>
          <w:rFonts w:ascii="Calibri" w:hAnsi="Calibri" w:cs="Calibri"/>
          <w:sz w:val="24"/>
          <w:szCs w:val="24"/>
        </w:rPr>
        <w:t xml:space="preserve"> p</w:t>
      </w:r>
      <w:r w:rsidRPr="006C23B2">
        <w:rPr>
          <w:rFonts w:ascii="Calibri" w:hAnsi="Calibri" w:cs="Calibri"/>
          <w:sz w:val="24"/>
          <w:szCs w:val="24"/>
        </w:rPr>
        <w:t>ojišťoven (v Kč) po jednotlivých letech v pětiletém horizontu.</w:t>
      </w:r>
    </w:p>
    <w:p w14:paraId="64610329" w14:textId="50E330D7" w:rsidR="003C3D14" w:rsidRDefault="003C3D14" w:rsidP="0020346C">
      <w:pPr>
        <w:pStyle w:val="Nadpis1"/>
        <w:rPr>
          <w:rFonts w:cs="Calibri"/>
        </w:rPr>
      </w:pPr>
      <w:r w:rsidRPr="006C23B2">
        <w:rPr>
          <w:rFonts w:cs="Calibri"/>
        </w:rPr>
        <w:t>Perspektiva hodnocení</w:t>
      </w:r>
    </w:p>
    <w:p w14:paraId="19AED5AF" w14:textId="77777777" w:rsidR="00644677" w:rsidRPr="00644677" w:rsidRDefault="00644677" w:rsidP="00644677">
      <w:pPr>
        <w:rPr>
          <w:lang w:eastAsia="en-US"/>
        </w:rPr>
      </w:pPr>
    </w:p>
    <w:p w14:paraId="4FF61762" w14:textId="634865BA" w:rsidR="00C63331" w:rsidRPr="006C23B2" w:rsidRDefault="003C3D14" w:rsidP="00A56E70">
      <w:pPr>
        <w:pStyle w:val="p2"/>
        <w:spacing w:line="276" w:lineRule="auto"/>
        <w:rPr>
          <w:rFonts w:ascii="Calibri" w:hAnsi="Calibri" w:cs="Calibri"/>
          <w:sz w:val="24"/>
          <w:szCs w:val="24"/>
        </w:rPr>
      </w:pPr>
      <w:r w:rsidRPr="006C23B2">
        <w:rPr>
          <w:rFonts w:ascii="Calibri" w:hAnsi="Calibri" w:cs="Calibri"/>
          <w:sz w:val="24"/>
          <w:szCs w:val="24"/>
        </w:rPr>
        <w:t xml:space="preserve">Analýza </w:t>
      </w:r>
      <w:r w:rsidR="0020346C" w:rsidRPr="006C23B2">
        <w:rPr>
          <w:rFonts w:ascii="Calibri" w:hAnsi="Calibri" w:cs="Calibri"/>
          <w:sz w:val="24"/>
          <w:szCs w:val="24"/>
        </w:rPr>
        <w:t>byla vypracována</w:t>
      </w:r>
      <w:r w:rsidRPr="006C23B2">
        <w:rPr>
          <w:rFonts w:ascii="Calibri" w:hAnsi="Calibri" w:cs="Calibri"/>
          <w:sz w:val="24"/>
          <w:szCs w:val="24"/>
        </w:rPr>
        <w:t xml:space="preserve"> z perspektivy plátce zdravotní péče, tj. zdravotních pojišťoven</w:t>
      </w:r>
      <w:r w:rsidR="00C63331" w:rsidRPr="006C23B2">
        <w:rPr>
          <w:rFonts w:ascii="Calibri" w:hAnsi="Calibri" w:cs="Calibri"/>
          <w:sz w:val="24"/>
          <w:szCs w:val="24"/>
        </w:rPr>
        <w:t xml:space="preserve"> </w:t>
      </w:r>
      <w:r w:rsidRPr="006C23B2">
        <w:rPr>
          <w:rFonts w:ascii="Calibri" w:hAnsi="Calibri" w:cs="Calibri"/>
          <w:sz w:val="24"/>
          <w:szCs w:val="24"/>
        </w:rPr>
        <w:t xml:space="preserve">České republiky. Budou zohledněny </w:t>
      </w:r>
      <w:r w:rsidR="000426FC" w:rsidRPr="006C23B2">
        <w:rPr>
          <w:rFonts w:ascii="Calibri" w:hAnsi="Calibri" w:cs="Calibri"/>
          <w:sz w:val="24"/>
          <w:szCs w:val="24"/>
        </w:rPr>
        <w:t xml:space="preserve">pouze </w:t>
      </w:r>
      <w:r w:rsidRPr="006C23B2">
        <w:rPr>
          <w:rFonts w:ascii="Calibri" w:hAnsi="Calibri" w:cs="Calibri"/>
          <w:sz w:val="24"/>
          <w:szCs w:val="24"/>
        </w:rPr>
        <w:t>náklady hrazené z veřejného zdravotního pojištění.</w:t>
      </w:r>
    </w:p>
    <w:p w14:paraId="14A1BD30" w14:textId="74203051" w:rsidR="003C3D14" w:rsidRPr="006C23B2" w:rsidRDefault="003C3D14" w:rsidP="0020346C">
      <w:pPr>
        <w:pStyle w:val="Nadpis1"/>
        <w:rPr>
          <w:rFonts w:cs="Calibri"/>
        </w:rPr>
      </w:pPr>
      <w:r w:rsidRPr="006C23B2">
        <w:rPr>
          <w:rFonts w:cs="Calibri"/>
        </w:rPr>
        <w:lastRenderedPageBreak/>
        <w:t>Časový horizont</w:t>
      </w:r>
    </w:p>
    <w:p w14:paraId="65E21872" w14:textId="77777777" w:rsidR="0020346C" w:rsidRPr="006C23B2" w:rsidRDefault="0020346C" w:rsidP="00A56E70">
      <w:pPr>
        <w:pStyle w:val="p2"/>
        <w:spacing w:line="276" w:lineRule="auto"/>
        <w:rPr>
          <w:rFonts w:ascii="Calibri" w:hAnsi="Calibri" w:cs="Calibri"/>
          <w:sz w:val="24"/>
          <w:szCs w:val="24"/>
        </w:rPr>
      </w:pPr>
    </w:p>
    <w:p w14:paraId="59DFF883" w14:textId="5AC8D6D0" w:rsidR="00C63331" w:rsidRPr="006C23B2" w:rsidRDefault="003C3D14" w:rsidP="00A56E70">
      <w:pPr>
        <w:pStyle w:val="p2"/>
        <w:spacing w:line="276" w:lineRule="auto"/>
        <w:rPr>
          <w:rFonts w:ascii="Calibri" w:hAnsi="Calibri" w:cs="Calibri"/>
          <w:sz w:val="24"/>
          <w:szCs w:val="24"/>
        </w:rPr>
      </w:pPr>
      <w:r w:rsidRPr="006C23B2">
        <w:rPr>
          <w:rFonts w:ascii="Calibri" w:hAnsi="Calibri" w:cs="Calibri"/>
          <w:sz w:val="24"/>
          <w:szCs w:val="24"/>
        </w:rPr>
        <w:t>BIA pokrýv</w:t>
      </w:r>
      <w:r w:rsidR="0020346C" w:rsidRPr="006C23B2">
        <w:rPr>
          <w:rFonts w:ascii="Calibri" w:hAnsi="Calibri" w:cs="Calibri"/>
          <w:sz w:val="24"/>
          <w:szCs w:val="24"/>
        </w:rPr>
        <w:t>á</w:t>
      </w:r>
      <w:r w:rsidRPr="006C23B2">
        <w:rPr>
          <w:rFonts w:ascii="Calibri" w:hAnsi="Calibri" w:cs="Calibri"/>
          <w:sz w:val="24"/>
          <w:szCs w:val="24"/>
        </w:rPr>
        <w:t xml:space="preserve"> 5letý horizont od předpokládaného data zařazení do úhrad. Výsledky</w:t>
      </w:r>
      <w:r w:rsidR="00C63331" w:rsidRPr="006C23B2">
        <w:rPr>
          <w:rFonts w:ascii="Calibri" w:hAnsi="Calibri" w:cs="Calibri"/>
          <w:sz w:val="24"/>
          <w:szCs w:val="24"/>
        </w:rPr>
        <w:t xml:space="preserve"> </w:t>
      </w:r>
      <w:r w:rsidR="0020346C" w:rsidRPr="006C23B2">
        <w:rPr>
          <w:rFonts w:ascii="Calibri" w:hAnsi="Calibri" w:cs="Calibri"/>
          <w:sz w:val="24"/>
          <w:szCs w:val="24"/>
        </w:rPr>
        <w:t xml:space="preserve">jsou </w:t>
      </w:r>
      <w:r w:rsidRPr="006C23B2">
        <w:rPr>
          <w:rFonts w:ascii="Calibri" w:hAnsi="Calibri" w:cs="Calibri"/>
          <w:sz w:val="24"/>
          <w:szCs w:val="24"/>
        </w:rPr>
        <w:t>prezentovány za každý rok samostatně, bez diskontování a bez zohlednění inflace.</w:t>
      </w:r>
    </w:p>
    <w:p w14:paraId="4F00FD94" w14:textId="6C32DB5B" w:rsidR="00864B24" w:rsidRPr="006C23B2" w:rsidRDefault="00864B24" w:rsidP="00A56E70">
      <w:pPr>
        <w:pStyle w:val="Nadpis1"/>
        <w:spacing w:line="276" w:lineRule="auto"/>
        <w:rPr>
          <w:rFonts w:cs="Calibri"/>
        </w:rPr>
      </w:pPr>
      <w:r w:rsidRPr="006C23B2">
        <w:rPr>
          <w:rFonts w:cs="Calibri"/>
        </w:rPr>
        <w:t>Definice základních pojmů a zkratek</w:t>
      </w:r>
    </w:p>
    <w:p w14:paraId="479F5F0B" w14:textId="277CD223" w:rsidR="00864B24" w:rsidRPr="006C23B2" w:rsidRDefault="00864B24" w:rsidP="00A56E70">
      <w:pPr>
        <w:spacing w:line="276" w:lineRule="auto"/>
        <w:rPr>
          <w:rFonts w:cs="Calibri"/>
        </w:rPr>
      </w:pPr>
      <w:r w:rsidRPr="006C23B2">
        <w:rPr>
          <w:rFonts w:cs="Calibri"/>
        </w:rPr>
        <w:t>BIA</w:t>
      </w:r>
      <w:r w:rsidRPr="006C23B2">
        <w:rPr>
          <w:rFonts w:cs="Calibri"/>
        </w:rPr>
        <w:tab/>
      </w:r>
      <w:r w:rsidRPr="006C23B2">
        <w:rPr>
          <w:rFonts w:cs="Calibri"/>
        </w:rPr>
        <w:tab/>
        <w:t xml:space="preserve">Analýza dopadu do rozpočtu (budget </w:t>
      </w:r>
      <w:proofErr w:type="spellStart"/>
      <w:r w:rsidRPr="006C23B2">
        <w:rPr>
          <w:rFonts w:cs="Calibri"/>
        </w:rPr>
        <w:t>impact</w:t>
      </w:r>
      <w:proofErr w:type="spellEnd"/>
      <w:r w:rsidRPr="006C23B2">
        <w:rPr>
          <w:rFonts w:cs="Calibri"/>
        </w:rPr>
        <w:t xml:space="preserve"> analýza)</w:t>
      </w:r>
    </w:p>
    <w:p w14:paraId="0E44D96B" w14:textId="0B1AF7F7" w:rsidR="00E02409" w:rsidRPr="006C23B2" w:rsidRDefault="00E02409" w:rsidP="00A56E70">
      <w:pPr>
        <w:spacing w:line="276" w:lineRule="auto"/>
        <w:rPr>
          <w:rFonts w:cs="Calibri"/>
        </w:rPr>
      </w:pPr>
      <w:r w:rsidRPr="006C23B2">
        <w:rPr>
          <w:rFonts w:cs="Calibri"/>
        </w:rPr>
        <w:t>SL</w:t>
      </w:r>
      <w:r w:rsidRPr="006C23B2">
        <w:rPr>
          <w:rFonts w:cs="Calibri"/>
        </w:rPr>
        <w:tab/>
      </w:r>
      <w:r w:rsidRPr="006C23B2">
        <w:rPr>
          <w:rFonts w:cs="Calibri"/>
        </w:rPr>
        <w:tab/>
        <w:t>Současná léčba</w:t>
      </w:r>
    </w:p>
    <w:p w14:paraId="48AF7796" w14:textId="253B193E" w:rsidR="00E02409" w:rsidRPr="006C23B2" w:rsidRDefault="00E02409" w:rsidP="00A56E70">
      <w:pPr>
        <w:spacing w:line="276" w:lineRule="auto"/>
        <w:rPr>
          <w:rFonts w:cs="Calibri"/>
        </w:rPr>
      </w:pPr>
      <w:r w:rsidRPr="006C23B2">
        <w:rPr>
          <w:rFonts w:cs="Calibri"/>
        </w:rPr>
        <w:t>NL</w:t>
      </w:r>
      <w:r w:rsidRPr="006C23B2">
        <w:rPr>
          <w:rFonts w:cs="Calibri"/>
        </w:rPr>
        <w:tab/>
      </w:r>
      <w:r w:rsidRPr="006C23B2">
        <w:rPr>
          <w:rFonts w:cs="Calibri"/>
        </w:rPr>
        <w:tab/>
        <w:t>Nová léčba</w:t>
      </w:r>
    </w:p>
    <w:p w14:paraId="3BFDFD20" w14:textId="7B4EE01B" w:rsidR="00E02409" w:rsidRPr="006C23B2" w:rsidRDefault="00E02409" w:rsidP="00A56E70">
      <w:pPr>
        <w:spacing w:line="276" w:lineRule="auto"/>
        <w:rPr>
          <w:rFonts w:cs="Calibri"/>
        </w:rPr>
      </w:pPr>
      <w:r w:rsidRPr="006C23B2">
        <w:rPr>
          <w:rFonts w:cs="Calibri"/>
        </w:rPr>
        <w:t>ATB</w:t>
      </w:r>
      <w:r w:rsidRPr="006C23B2">
        <w:rPr>
          <w:rFonts w:cs="Calibri"/>
        </w:rPr>
        <w:tab/>
      </w:r>
      <w:r w:rsidRPr="006C23B2">
        <w:rPr>
          <w:rFonts w:cs="Calibri"/>
        </w:rPr>
        <w:tab/>
        <w:t>Antibiotika</w:t>
      </w:r>
    </w:p>
    <w:p w14:paraId="60B3A775" w14:textId="1E7783E1" w:rsidR="000962A8" w:rsidRPr="006C23B2" w:rsidRDefault="000962A8" w:rsidP="00A56E70">
      <w:pPr>
        <w:spacing w:line="276" w:lineRule="auto"/>
        <w:rPr>
          <w:rFonts w:cs="Calibri"/>
        </w:rPr>
      </w:pPr>
      <w:r w:rsidRPr="006C23B2">
        <w:rPr>
          <w:rFonts w:cs="Calibri"/>
        </w:rPr>
        <w:t>NBD</w:t>
      </w:r>
      <w:r w:rsidRPr="006C23B2">
        <w:rPr>
          <w:rFonts w:cs="Calibri"/>
        </w:rPr>
        <w:tab/>
      </w:r>
      <w:r w:rsidRPr="006C23B2">
        <w:rPr>
          <w:rFonts w:cs="Calibri"/>
        </w:rPr>
        <w:tab/>
        <w:t>Neurogenní střevní disfunkce</w:t>
      </w:r>
    </w:p>
    <w:p w14:paraId="4876EF11" w14:textId="74CA5CD1" w:rsidR="00BA218A" w:rsidRPr="006C23B2" w:rsidRDefault="00BA218A" w:rsidP="00A56E70">
      <w:pPr>
        <w:spacing w:line="276" w:lineRule="auto"/>
        <w:rPr>
          <w:rFonts w:cs="Calibri"/>
        </w:rPr>
      </w:pPr>
      <w:r w:rsidRPr="006C23B2">
        <w:rPr>
          <w:rFonts w:cs="Calibri"/>
        </w:rPr>
        <w:t>RS</w:t>
      </w:r>
      <w:r w:rsidRPr="006C23B2">
        <w:rPr>
          <w:rFonts w:cs="Calibri"/>
        </w:rPr>
        <w:tab/>
      </w:r>
      <w:r w:rsidRPr="006C23B2">
        <w:rPr>
          <w:rFonts w:cs="Calibri"/>
        </w:rPr>
        <w:tab/>
        <w:t>Roztroušená skleróza</w:t>
      </w:r>
    </w:p>
    <w:p w14:paraId="3CA2968A" w14:textId="591D9D70" w:rsidR="00BA218A" w:rsidRPr="006C23B2" w:rsidRDefault="00BA218A" w:rsidP="00A56E70">
      <w:pPr>
        <w:spacing w:line="276" w:lineRule="auto"/>
        <w:rPr>
          <w:rFonts w:cs="Calibri"/>
        </w:rPr>
      </w:pPr>
      <w:r w:rsidRPr="006C23B2">
        <w:rPr>
          <w:rFonts w:cs="Calibri"/>
        </w:rPr>
        <w:t>SCI</w:t>
      </w:r>
      <w:r w:rsidRPr="006C23B2">
        <w:rPr>
          <w:rFonts w:cs="Calibri"/>
        </w:rPr>
        <w:tab/>
      </w:r>
      <w:r w:rsidRPr="006C23B2">
        <w:rPr>
          <w:rFonts w:cs="Calibri"/>
        </w:rPr>
        <w:tab/>
        <w:t>Spinálních poranění</w:t>
      </w:r>
    </w:p>
    <w:p w14:paraId="52035842" w14:textId="4E23BC4D" w:rsidR="00BA218A" w:rsidRPr="006C23B2" w:rsidRDefault="00186348" w:rsidP="00A56E70">
      <w:pPr>
        <w:spacing w:line="276" w:lineRule="auto"/>
        <w:rPr>
          <w:rFonts w:cs="Calibri"/>
        </w:rPr>
      </w:pPr>
      <w:r>
        <w:rPr>
          <w:rFonts w:cs="Calibri"/>
        </w:rPr>
        <w:t xml:space="preserve">Nová léčba </w:t>
      </w:r>
      <w:r>
        <w:rPr>
          <w:rFonts w:cs="Calibri"/>
        </w:rPr>
        <w:tab/>
        <w:t>hodnocená technologie</w:t>
      </w:r>
    </w:p>
    <w:p w14:paraId="057052CE" w14:textId="3FC9508E" w:rsidR="00864B24" w:rsidRPr="006C23B2" w:rsidRDefault="00864B24" w:rsidP="00A56E70">
      <w:pPr>
        <w:spacing w:line="276" w:lineRule="auto"/>
        <w:rPr>
          <w:rFonts w:cs="Calibri"/>
        </w:rPr>
      </w:pPr>
      <w:r w:rsidRPr="006C23B2">
        <w:rPr>
          <w:rFonts w:cs="Calibri"/>
        </w:rPr>
        <w:br w:type="page"/>
      </w:r>
    </w:p>
    <w:p w14:paraId="29243134" w14:textId="70E0EEC9" w:rsidR="003C3D14" w:rsidRPr="006C23B2" w:rsidRDefault="00A56E70" w:rsidP="006B115F">
      <w:pPr>
        <w:pStyle w:val="Nadpis1"/>
        <w:rPr>
          <w:rFonts w:cs="Calibri"/>
        </w:rPr>
      </w:pPr>
      <w:r w:rsidRPr="006C23B2">
        <w:rPr>
          <w:rFonts w:cs="Calibri"/>
        </w:rPr>
        <w:lastRenderedPageBreak/>
        <w:t>Výběr cílové populace</w:t>
      </w:r>
    </w:p>
    <w:p w14:paraId="57B58C4C" w14:textId="09034F80" w:rsidR="00D90543" w:rsidRPr="006C23B2" w:rsidRDefault="006B115F" w:rsidP="006B115F">
      <w:pPr>
        <w:pStyle w:val="Nadpis2"/>
        <w:rPr>
          <w:rFonts w:cs="Calibri"/>
        </w:rPr>
      </w:pPr>
      <w:r w:rsidRPr="006C23B2">
        <w:rPr>
          <w:rFonts w:cs="Calibri"/>
        </w:rPr>
        <w:t>Cílová populace</w:t>
      </w:r>
    </w:p>
    <w:p w14:paraId="15BB5727" w14:textId="77777777" w:rsidR="00FE67C8" w:rsidRPr="006C23B2" w:rsidRDefault="00FE67C8" w:rsidP="00A56E70">
      <w:pPr>
        <w:spacing w:line="276" w:lineRule="auto"/>
        <w:rPr>
          <w:rFonts w:cs="Calibri"/>
        </w:rPr>
      </w:pPr>
    </w:p>
    <w:p w14:paraId="151085C4" w14:textId="4763B68C" w:rsidR="00A56E70" w:rsidRPr="006C23B2" w:rsidRDefault="000A349E" w:rsidP="00A56E70">
      <w:pPr>
        <w:spacing w:line="276" w:lineRule="auto"/>
        <w:rPr>
          <w:rFonts w:cs="Calibri"/>
        </w:rPr>
      </w:pPr>
      <w:r w:rsidRPr="006C23B2">
        <w:rPr>
          <w:rFonts w:cs="Calibri"/>
        </w:rPr>
        <w:t>Ve spolupráci s odborníky byla určena</w:t>
      </w:r>
      <w:r w:rsidR="00A56E70" w:rsidRPr="006C23B2">
        <w:rPr>
          <w:rFonts w:cs="Calibri"/>
        </w:rPr>
        <w:t xml:space="preserve"> cílov</w:t>
      </w:r>
      <w:r w:rsidRPr="006C23B2">
        <w:rPr>
          <w:rFonts w:cs="Calibri"/>
        </w:rPr>
        <w:t>á</w:t>
      </w:r>
      <w:r w:rsidR="00A56E70" w:rsidRPr="006C23B2">
        <w:rPr>
          <w:rFonts w:cs="Calibri"/>
        </w:rPr>
        <w:t xml:space="preserve"> skupi</w:t>
      </w:r>
      <w:r w:rsidRPr="006C23B2">
        <w:rPr>
          <w:rFonts w:cs="Calibri"/>
        </w:rPr>
        <w:t>na</w:t>
      </w:r>
      <w:r w:rsidR="002A0336" w:rsidRPr="006C23B2">
        <w:rPr>
          <w:rFonts w:cs="Calibri"/>
        </w:rPr>
        <w:t xml:space="preserve"> zahrnující</w:t>
      </w:r>
      <w:r w:rsidRPr="006C23B2">
        <w:rPr>
          <w:rFonts w:cs="Calibri"/>
        </w:rPr>
        <w:t xml:space="preserve"> pacienty </w:t>
      </w:r>
      <w:r w:rsidR="00A56E70" w:rsidRPr="006C23B2">
        <w:rPr>
          <w:rFonts w:cs="Calibri"/>
        </w:rPr>
        <w:t>s neurogenním střevem v</w:t>
      </w:r>
      <w:r w:rsidRPr="006C23B2">
        <w:rPr>
          <w:rFonts w:cs="Calibri"/>
        </w:rPr>
        <w:t> </w:t>
      </w:r>
      <w:r w:rsidR="00A56E70" w:rsidRPr="006C23B2">
        <w:rPr>
          <w:rFonts w:cs="Calibri"/>
        </w:rPr>
        <w:t>důsledku spinálních poranění (SCI), roztroušené sklerózy (RS) a spina bifida, u nichž selhala konzervativní a farmakologická léčba – tedy pacienty v druhé linii léčby</w:t>
      </w:r>
      <w:r w:rsidR="007C57E3" w:rsidRPr="006C23B2">
        <w:rPr>
          <w:rFonts w:cs="Calibri"/>
        </w:rPr>
        <w:t xml:space="preserve"> </w:t>
      </w:r>
      <w:r w:rsidR="007C57E3" w:rsidRPr="006C23B2">
        <w:rPr>
          <w:rFonts w:cs="Calibri"/>
        </w:rPr>
        <w:fldChar w:fldCharType="begin"/>
      </w:r>
      <w:r w:rsidR="007C57E3" w:rsidRPr="006C23B2">
        <w:rPr>
          <w:rFonts w:cs="Calibri"/>
        </w:rPr>
        <w:instrText xml:space="preserve"> ADDIN ZOTERO_ITEM CSL_CITATION {"citationID":"F9A7CLbY","properties":{"formattedCitation":"[9], [15]","plainCitation":"[9], [15]","noteIndex":0},"citationItems":[{"id":19,"uris":["http://zotero.org/users/local/rHMCKzyY/items/WJY4RA5V"],"itemData":{"id":19,"type":"document","genre":"Stanovisko","publisher":"Koloproktologická sekce České chirurgické společnosti České lékařské společnosti J. E. Purkyně","title":"Doporučující stanovisko odborné společnosti k systému Peristeen pro transanální irigaci","author":[{"family":"Örhalmi","given":"Július"}],"issued":{"date-parts":[["2025"]],"season":"7"}}},{"id":20,"uris":["http://zotero.org/users/local/rHMCKzyY/items/QLQWQQNF"],"itemData":{"id":20,"type":"document","publisher":"Česká společnost pro míšní léze ČLS JEP","title":"Podpůrné stanovisko výboru České společnosti pro míšní léze k zařazení zdravotnického prostředku Peristeen do systému úhrad z veřejného zdravotního pojištění","author":[{"family":"Kříž","given":"Jiří"}],"issued":{"date-parts":[["2025"]],"season":"6"}}}],"schema":"https://github.com/citation-style-language/schema/raw/master/csl-citation.json"} </w:instrText>
      </w:r>
      <w:r w:rsidR="007C57E3" w:rsidRPr="006C23B2">
        <w:rPr>
          <w:rFonts w:cs="Calibri"/>
        </w:rPr>
        <w:fldChar w:fldCharType="separate"/>
      </w:r>
      <w:r w:rsidR="007C57E3" w:rsidRPr="006C23B2">
        <w:rPr>
          <w:rFonts w:cs="Calibri"/>
          <w:noProof/>
        </w:rPr>
        <w:t>[9], [15]</w:t>
      </w:r>
      <w:r w:rsidR="007C57E3" w:rsidRPr="006C23B2">
        <w:rPr>
          <w:rFonts w:cs="Calibri"/>
        </w:rPr>
        <w:fldChar w:fldCharType="end"/>
      </w:r>
      <w:r w:rsidR="001154DD" w:rsidRPr="006C23B2">
        <w:rPr>
          <w:rFonts w:cs="Calibri"/>
        </w:rPr>
        <w:t>,</w:t>
      </w:r>
      <w:r w:rsidR="00CC0D71" w:rsidRPr="006C23B2">
        <w:rPr>
          <w:rFonts w:cs="Calibri"/>
        </w:rPr>
        <w:t xml:space="preserve"> </w:t>
      </w:r>
      <w:r w:rsidR="00CC0D71" w:rsidRPr="006C23B2">
        <w:rPr>
          <w:rFonts w:cs="Calibri"/>
        </w:rPr>
        <w:fldChar w:fldCharType="begin"/>
      </w:r>
      <w:r w:rsidR="00CC0D71" w:rsidRPr="006C23B2">
        <w:rPr>
          <w:rFonts w:cs="Calibri"/>
        </w:rPr>
        <w:instrText xml:space="preserve"> ADDIN ZOTERO_ITEM CSL_CITATION {"citationID":"0oOc6mJk","properties":{"formattedCitation":"[16], [17]","plainCitation":"[16], [17]","noteIndex":0},"citationItems":[{"id":22,"uris":["http://zotero.org/users/local/rHMCKzyY/items/LJDWFVUI"],"itemData":{"id":22,"type":"document","title":"Peristeen – vyčíslení populace","author":[{"family":"Zachoval","given":"Roman"}],"issued":{"date-parts":[["2026",10,25]]}}},{"id":23,"uris":["http://zotero.org/users/local/rHMCKzyY/items/FUFTF6YG"],"itemData":{"id":23,"type":"document","title":"Stanoven Peristeen CSML","author":[{"family":"Kříž","given":"Jiří"}],"issued":{"date-parts":[["2025",10,15]]}}}],"schema":"https://github.com/citation-style-language/schema/raw/master/csl-citation.json"} </w:instrText>
      </w:r>
      <w:r w:rsidR="00CC0D71" w:rsidRPr="006C23B2">
        <w:rPr>
          <w:rFonts w:cs="Calibri"/>
        </w:rPr>
        <w:fldChar w:fldCharType="separate"/>
      </w:r>
      <w:r w:rsidR="00CC0D71" w:rsidRPr="006C23B2">
        <w:rPr>
          <w:rFonts w:cs="Calibri"/>
          <w:noProof/>
        </w:rPr>
        <w:t>[16], [17]</w:t>
      </w:r>
      <w:r w:rsidR="00CC0D71" w:rsidRPr="006C23B2">
        <w:rPr>
          <w:rFonts w:cs="Calibri"/>
        </w:rPr>
        <w:fldChar w:fldCharType="end"/>
      </w:r>
      <w:r w:rsidR="00A56E70" w:rsidRPr="006C23B2">
        <w:rPr>
          <w:rFonts w:cs="Calibri"/>
        </w:rPr>
        <w:t>.</w:t>
      </w:r>
    </w:p>
    <w:p w14:paraId="5D535317" w14:textId="77777777" w:rsidR="00FE67C8" w:rsidRPr="006C23B2" w:rsidRDefault="00FE67C8" w:rsidP="00A56E70">
      <w:pPr>
        <w:spacing w:line="276" w:lineRule="auto"/>
        <w:rPr>
          <w:rFonts w:cs="Calibri"/>
        </w:rPr>
      </w:pPr>
    </w:p>
    <w:p w14:paraId="35E86D1F" w14:textId="575EF1A6" w:rsidR="00A56E70" w:rsidRPr="006C23B2" w:rsidRDefault="00A56E70" w:rsidP="00A56E70">
      <w:pPr>
        <w:spacing w:line="276" w:lineRule="auto"/>
        <w:rPr>
          <w:rFonts w:cs="Calibri"/>
        </w:rPr>
      </w:pPr>
      <w:r w:rsidRPr="006C23B2">
        <w:rPr>
          <w:rFonts w:cs="Calibri"/>
        </w:rPr>
        <w:t xml:space="preserve">Pro naši analýzu </w:t>
      </w:r>
      <w:r w:rsidR="000A349E" w:rsidRPr="006C23B2">
        <w:rPr>
          <w:rFonts w:cs="Calibri"/>
        </w:rPr>
        <w:t>se</w:t>
      </w:r>
      <w:r w:rsidRPr="006C23B2">
        <w:rPr>
          <w:rFonts w:cs="Calibri"/>
        </w:rPr>
        <w:t xml:space="preserve"> vycházel</w:t>
      </w:r>
      <w:r w:rsidR="000A349E" w:rsidRPr="006C23B2">
        <w:rPr>
          <w:rFonts w:cs="Calibri"/>
        </w:rPr>
        <w:t>o</w:t>
      </w:r>
      <w:r w:rsidRPr="006C23B2">
        <w:rPr>
          <w:rFonts w:cs="Calibri"/>
        </w:rPr>
        <w:t xml:space="preserve"> z dostupných epidemiologických dat v České republice</w:t>
      </w:r>
      <w:r w:rsidR="00A26197" w:rsidRPr="006C23B2">
        <w:rPr>
          <w:rFonts w:cs="Calibri"/>
        </w:rPr>
        <w:t xml:space="preserve"> </w:t>
      </w:r>
      <w:r w:rsidR="00A26197" w:rsidRPr="006C23B2">
        <w:rPr>
          <w:rStyle w:val="Znakapoznpodarou"/>
          <w:rFonts w:cs="Calibri"/>
        </w:rPr>
        <w:footnoteReference w:id="1"/>
      </w:r>
      <w:r w:rsidR="00A26197" w:rsidRPr="006C23B2">
        <w:rPr>
          <w:rFonts w:cs="Calibri"/>
        </w:rPr>
        <w:t xml:space="preserve"> </w:t>
      </w:r>
      <w:r w:rsidR="007C57E3" w:rsidRPr="006C23B2">
        <w:rPr>
          <w:rFonts w:cs="Calibri"/>
        </w:rPr>
        <w:fldChar w:fldCharType="begin"/>
      </w:r>
      <w:r w:rsidR="007C57E3" w:rsidRPr="006C23B2">
        <w:rPr>
          <w:rFonts w:cs="Calibri"/>
        </w:rPr>
        <w:instrText xml:space="preserve"> ADDIN ZOTERO_ITEM CSL_CITATION {"citationID":"PI1PT52I","properties":{"formattedCitation":"[15]","plainCitation":"[15]","noteIndex":0},"citationItems":[{"id":20,"uris":["http://zotero.org/users/local/rHMCKzyY/items/QLQWQQNF"],"itemData":{"id":20,"type":"document","publisher":"Česká společnost pro míšní léze ČLS JEP","title":"Podpůrné stanovisko výboru České společnosti pro míšní léze k zařazení zdravotnického prostředku Peristeen do systému úhrad z veřejného zdravotního pojištění","author":[{"family":"Kříž","given":"Jiří"}],"issued":{"date-parts":[["2025"]],"season":"6"}}}],"schema":"https://github.com/citation-style-language/schema/raw/master/csl-citation.json"} </w:instrText>
      </w:r>
      <w:r w:rsidR="007C57E3" w:rsidRPr="006C23B2">
        <w:rPr>
          <w:rFonts w:cs="Calibri"/>
        </w:rPr>
        <w:fldChar w:fldCharType="separate"/>
      </w:r>
      <w:r w:rsidR="007C57E3" w:rsidRPr="006C23B2">
        <w:rPr>
          <w:rFonts w:cs="Calibri"/>
          <w:noProof/>
        </w:rPr>
        <w:t>[15]</w:t>
      </w:r>
      <w:r w:rsidR="007C57E3" w:rsidRPr="006C23B2">
        <w:rPr>
          <w:rFonts w:cs="Calibri"/>
        </w:rPr>
        <w:fldChar w:fldCharType="end"/>
      </w:r>
      <w:r w:rsidR="001154DD" w:rsidRPr="006C23B2">
        <w:rPr>
          <w:rFonts w:cs="Calibri"/>
        </w:rPr>
        <w:t>,</w:t>
      </w:r>
      <w:r w:rsidR="007C57E3" w:rsidRPr="006C23B2">
        <w:rPr>
          <w:rFonts w:cs="Calibri"/>
        </w:rPr>
        <w:t xml:space="preserve"> </w:t>
      </w:r>
      <w:r w:rsidR="007C57E3" w:rsidRPr="006C23B2">
        <w:rPr>
          <w:rFonts w:cs="Calibri"/>
        </w:rPr>
        <w:fldChar w:fldCharType="begin"/>
      </w:r>
      <w:r w:rsidR="00CC0D71" w:rsidRPr="006C23B2">
        <w:rPr>
          <w:rFonts w:cs="Calibri"/>
        </w:rPr>
        <w:instrText xml:space="preserve"> ADDIN ZOTERO_ITEM CSL_CITATION {"citationID":"UszDvP4E","properties":{"formattedCitation":"[18]","plainCitation":"[18]","noteIndex":0},"citationItems":[{"id":18,"uris":["http://zotero.org/users/local/rHMCKzyY/items/345UMR6Q"],"itemData":{"id":18,"type":"document","publisher":"Registr pacientů s roztroušenou sklerózou","title":"Neurologové: všichni pacienti musí dostat kvalitní péči","author":[{"family":"ReMus","given":""}],"issued":{"date-parts":[["2025"]],"season":"5"}}}],"schema":"https://github.com/citation-style-language/schema/raw/master/csl-citation.json"} </w:instrText>
      </w:r>
      <w:r w:rsidR="007C57E3" w:rsidRPr="006C23B2">
        <w:rPr>
          <w:rFonts w:cs="Calibri"/>
        </w:rPr>
        <w:fldChar w:fldCharType="separate"/>
      </w:r>
      <w:r w:rsidR="00CC0D71" w:rsidRPr="006C23B2">
        <w:rPr>
          <w:rFonts w:cs="Calibri"/>
          <w:noProof/>
        </w:rPr>
        <w:t>[18]</w:t>
      </w:r>
      <w:r w:rsidR="007C57E3" w:rsidRPr="006C23B2">
        <w:rPr>
          <w:rFonts w:cs="Calibri"/>
        </w:rPr>
        <w:fldChar w:fldCharType="end"/>
      </w:r>
      <w:r w:rsidRPr="006C23B2">
        <w:rPr>
          <w:rFonts w:cs="Calibri"/>
        </w:rPr>
        <w:t>:</w:t>
      </w:r>
    </w:p>
    <w:p w14:paraId="30AF0B97" w14:textId="6B1F8672" w:rsidR="00A56E70" w:rsidRPr="006C23B2" w:rsidRDefault="00A56E70" w:rsidP="00A56E70">
      <w:pPr>
        <w:pStyle w:val="Odstavecseseznamem"/>
        <w:numPr>
          <w:ilvl w:val="0"/>
          <w:numId w:val="7"/>
        </w:numPr>
        <w:spacing w:line="276" w:lineRule="auto"/>
        <w:rPr>
          <w:rFonts w:cs="Calibri"/>
        </w:rPr>
      </w:pPr>
      <w:r w:rsidRPr="006C23B2">
        <w:rPr>
          <w:rFonts w:cs="Calibri"/>
        </w:rPr>
        <w:t>cca 6 500 osob se SCI,</w:t>
      </w:r>
      <w:r w:rsidR="008842C9" w:rsidRPr="006C23B2">
        <w:rPr>
          <w:rFonts w:cs="Calibri"/>
        </w:rPr>
        <w:t xml:space="preserve"> </w:t>
      </w:r>
    </w:p>
    <w:p w14:paraId="465C64B7" w14:textId="3F3582C8" w:rsidR="00A56E70" w:rsidRPr="006C23B2" w:rsidRDefault="00A56E70" w:rsidP="00A56E70">
      <w:pPr>
        <w:pStyle w:val="Odstavecseseznamem"/>
        <w:numPr>
          <w:ilvl w:val="0"/>
          <w:numId w:val="7"/>
        </w:numPr>
        <w:spacing w:line="276" w:lineRule="auto"/>
        <w:rPr>
          <w:rFonts w:cs="Calibri"/>
        </w:rPr>
      </w:pPr>
      <w:r w:rsidRPr="006C23B2">
        <w:rPr>
          <w:rFonts w:cs="Calibri"/>
        </w:rPr>
        <w:t>cca 22 000 osob s</w:t>
      </w:r>
      <w:r w:rsidR="00A26197" w:rsidRPr="006C23B2">
        <w:rPr>
          <w:rFonts w:cs="Calibri"/>
        </w:rPr>
        <w:t> </w:t>
      </w:r>
      <w:r w:rsidRPr="006C23B2">
        <w:rPr>
          <w:rFonts w:cs="Calibri"/>
        </w:rPr>
        <w:t>RS</w:t>
      </w:r>
      <w:r w:rsidR="00A26197" w:rsidRPr="006C23B2">
        <w:rPr>
          <w:rFonts w:cs="Calibri"/>
        </w:rPr>
        <w:t xml:space="preserve"> </w:t>
      </w:r>
    </w:p>
    <w:p w14:paraId="391F36FB" w14:textId="2C2F2508" w:rsidR="000E120E" w:rsidRDefault="00A56E70" w:rsidP="000E120E">
      <w:pPr>
        <w:pStyle w:val="Odstavecseseznamem"/>
        <w:numPr>
          <w:ilvl w:val="0"/>
          <w:numId w:val="7"/>
        </w:numPr>
        <w:spacing w:line="276" w:lineRule="auto"/>
        <w:rPr>
          <w:rFonts w:cs="Calibri"/>
        </w:rPr>
      </w:pPr>
      <w:r w:rsidRPr="006C23B2">
        <w:rPr>
          <w:rFonts w:cs="Calibri"/>
        </w:rPr>
        <w:t>cca 650 osob se spina bifida.</w:t>
      </w:r>
    </w:p>
    <w:p w14:paraId="1EF39EFA" w14:textId="77777777" w:rsidR="00534EDA" w:rsidRPr="00534EDA" w:rsidRDefault="00534EDA" w:rsidP="00534EDA">
      <w:pPr>
        <w:spacing w:line="276" w:lineRule="auto"/>
        <w:ind w:left="360"/>
        <w:rPr>
          <w:rFonts w:cs="Calibri"/>
        </w:rPr>
      </w:pPr>
    </w:p>
    <w:p w14:paraId="7F5F9FCF" w14:textId="48B8BD16" w:rsidR="00334514" w:rsidRPr="006C23B2" w:rsidRDefault="00334514" w:rsidP="00334514">
      <w:pPr>
        <w:pStyle w:val="Nadpis2"/>
        <w:rPr>
          <w:rFonts w:cs="Calibri"/>
        </w:rPr>
      </w:pPr>
      <w:r w:rsidRPr="006C23B2">
        <w:rPr>
          <w:rFonts w:cs="Calibri"/>
        </w:rPr>
        <w:t>Počet pacientů vhodných k</w:t>
      </w:r>
      <w:r w:rsidR="0079242F" w:rsidRPr="006C23B2">
        <w:rPr>
          <w:rFonts w:cs="Calibri"/>
        </w:rPr>
        <w:t> </w:t>
      </w:r>
      <w:r w:rsidRPr="006C23B2">
        <w:rPr>
          <w:rFonts w:cs="Calibri"/>
        </w:rPr>
        <w:t>léčbě</w:t>
      </w:r>
    </w:p>
    <w:p w14:paraId="606488E1" w14:textId="77777777" w:rsidR="0079242F" w:rsidRPr="006C23B2" w:rsidRDefault="0079242F" w:rsidP="0079242F">
      <w:pPr>
        <w:rPr>
          <w:rFonts w:cs="Calibri"/>
          <w:lang w:eastAsia="en-US"/>
        </w:rPr>
      </w:pPr>
    </w:p>
    <w:p w14:paraId="461EB7B4" w14:textId="6EACDE72" w:rsidR="00A56E70" w:rsidRPr="006C23B2" w:rsidRDefault="00A56E70" w:rsidP="00A56E70">
      <w:pPr>
        <w:spacing w:line="276" w:lineRule="auto"/>
        <w:rPr>
          <w:rFonts w:cs="Calibri"/>
        </w:rPr>
      </w:pPr>
      <w:r w:rsidRPr="006C23B2">
        <w:rPr>
          <w:rFonts w:cs="Calibri"/>
        </w:rPr>
        <w:t xml:space="preserve">Procentuální podíl pacientů s neurogenním střevem, u nichž je konzervativní a farmakologická léčba nedostatečná a mohla by být indikována transanální irigace, a zároveň by měli k této léčbě motivaci, </w:t>
      </w:r>
      <w:r w:rsidR="000A349E" w:rsidRPr="006C23B2">
        <w:rPr>
          <w:rFonts w:cs="Calibri"/>
        </w:rPr>
        <w:t xml:space="preserve">se </w:t>
      </w:r>
      <w:r w:rsidRPr="006C23B2">
        <w:rPr>
          <w:rFonts w:cs="Calibri"/>
        </w:rPr>
        <w:t>odhaduje</w:t>
      </w:r>
      <w:r w:rsidR="000A349E" w:rsidRPr="006C23B2">
        <w:rPr>
          <w:rFonts w:cs="Calibri"/>
        </w:rPr>
        <w:t xml:space="preserve"> na</w:t>
      </w:r>
      <w:r w:rsidR="00CC0D71" w:rsidRPr="006C23B2">
        <w:rPr>
          <w:rFonts w:cs="Calibri"/>
        </w:rPr>
        <w:t xml:space="preserve"> </w:t>
      </w:r>
      <w:bookmarkStart w:id="1" w:name="_Hlk221086632"/>
      <w:r w:rsidR="00CC0D71" w:rsidRPr="006C23B2">
        <w:rPr>
          <w:rFonts w:cs="Calibri"/>
        </w:rPr>
        <w:fldChar w:fldCharType="begin"/>
      </w:r>
      <w:r w:rsidR="00570455" w:rsidRPr="006C23B2">
        <w:rPr>
          <w:rFonts w:cs="Calibri"/>
        </w:rPr>
        <w:instrText xml:space="preserve"> ADDIN ZOTERO_ITEM CSL_CITATION {"citationID":"B2FkkAlv","properties":{"formattedCitation":"[16], [17]","plainCitation":"[16], [17]","noteIndex":0},"citationItems":[{"id":22,"uris":["http://zotero.org/users/local/rHMCKzyY/items/LJDWFVUI"],"itemData":{"id":22,"type":"document","title":"Peristeen – vyčíslení populace","author":[{"family":"Zachoval","given":"Roman"}],"issued":{"date-parts":[["2026",10,25]]}}},{"id":23,"uris":["http://zotero.org/users/local/rHMCKzyY/items/FUFTF6YG"],"itemData":{"id":23,"type":"document","title":"Stanoven Peristeen CSML","author":[{"family":"Kříž","given":"Jiří"}],"issued":{"date-parts":[["2025",10,15]]}}}],"schema":"https://github.com/citation-style-language/schema/raw/master/csl-citation.json"} </w:instrText>
      </w:r>
      <w:r w:rsidR="00CC0D71" w:rsidRPr="006C23B2">
        <w:rPr>
          <w:rFonts w:cs="Calibri"/>
        </w:rPr>
        <w:fldChar w:fldCharType="separate"/>
      </w:r>
      <w:r w:rsidR="00CC0D71" w:rsidRPr="006C23B2">
        <w:rPr>
          <w:rFonts w:cs="Calibri"/>
          <w:noProof/>
        </w:rPr>
        <w:t>[16], [17]</w:t>
      </w:r>
      <w:r w:rsidR="00CC0D71" w:rsidRPr="006C23B2">
        <w:rPr>
          <w:rFonts w:cs="Calibri"/>
        </w:rPr>
        <w:fldChar w:fldCharType="end"/>
      </w:r>
      <w:r w:rsidRPr="006C23B2">
        <w:rPr>
          <w:rFonts w:cs="Calibri"/>
        </w:rPr>
        <w:t>:</w:t>
      </w:r>
      <w:bookmarkEnd w:id="1"/>
    </w:p>
    <w:p w14:paraId="237A3FFF" w14:textId="5864B7FC" w:rsidR="00A56E70" w:rsidRPr="006C23B2" w:rsidRDefault="00A56E70" w:rsidP="00A56E70">
      <w:pPr>
        <w:pStyle w:val="Odstavecseseznamem"/>
        <w:numPr>
          <w:ilvl w:val="0"/>
          <w:numId w:val="7"/>
        </w:numPr>
        <w:spacing w:line="276" w:lineRule="auto"/>
        <w:rPr>
          <w:rFonts w:cs="Calibri"/>
        </w:rPr>
      </w:pPr>
      <w:r w:rsidRPr="006C23B2">
        <w:rPr>
          <w:rFonts w:cs="Calibri"/>
        </w:rPr>
        <w:t>20 % u SCI – přibližně 1 300 osob,</w:t>
      </w:r>
    </w:p>
    <w:p w14:paraId="23F5D7AE" w14:textId="254A4778" w:rsidR="00A56E70" w:rsidRPr="006C23B2" w:rsidRDefault="00A56E70" w:rsidP="00A56E70">
      <w:pPr>
        <w:pStyle w:val="Odstavecseseznamem"/>
        <w:numPr>
          <w:ilvl w:val="0"/>
          <w:numId w:val="7"/>
        </w:numPr>
        <w:spacing w:line="276" w:lineRule="auto"/>
        <w:rPr>
          <w:rFonts w:cs="Calibri"/>
        </w:rPr>
      </w:pPr>
      <w:r w:rsidRPr="006C23B2">
        <w:rPr>
          <w:rFonts w:cs="Calibri"/>
        </w:rPr>
        <w:t>14,5 % u RS – přibližně 3 190 osob,</w:t>
      </w:r>
    </w:p>
    <w:p w14:paraId="295FF0F9" w14:textId="660FADA9" w:rsidR="00A56E70" w:rsidRPr="006C23B2" w:rsidRDefault="00A56E70" w:rsidP="00A56E70">
      <w:pPr>
        <w:pStyle w:val="Odstavecseseznamem"/>
        <w:numPr>
          <w:ilvl w:val="0"/>
          <w:numId w:val="7"/>
        </w:numPr>
        <w:spacing w:line="276" w:lineRule="auto"/>
        <w:rPr>
          <w:rFonts w:cs="Calibri"/>
        </w:rPr>
      </w:pPr>
      <w:r w:rsidRPr="006C23B2">
        <w:rPr>
          <w:rFonts w:cs="Calibri"/>
        </w:rPr>
        <w:t>60 % u spina bifida – přibližně 390 osob.</w:t>
      </w:r>
    </w:p>
    <w:p w14:paraId="25D65B44" w14:textId="77777777" w:rsidR="009732AE" w:rsidRPr="006C23B2" w:rsidRDefault="009732AE" w:rsidP="009732AE">
      <w:pPr>
        <w:pStyle w:val="Odstavecseseznamem"/>
        <w:spacing w:line="276" w:lineRule="auto"/>
        <w:rPr>
          <w:rFonts w:cs="Calibri"/>
        </w:rPr>
      </w:pPr>
    </w:p>
    <w:p w14:paraId="36F825F7" w14:textId="549D62E9" w:rsidR="00A56E70" w:rsidRPr="006C23B2" w:rsidRDefault="00A56E70" w:rsidP="00A56E70">
      <w:pPr>
        <w:spacing w:line="276" w:lineRule="auto"/>
        <w:rPr>
          <w:rFonts w:cs="Calibri"/>
        </w:rPr>
      </w:pPr>
      <w:r w:rsidRPr="006C23B2">
        <w:rPr>
          <w:rFonts w:cs="Calibri"/>
        </w:rPr>
        <w:t xml:space="preserve">Celkově tedy </w:t>
      </w:r>
      <w:r w:rsidR="000A349E" w:rsidRPr="006C23B2">
        <w:rPr>
          <w:rFonts w:cs="Calibri"/>
        </w:rPr>
        <w:t xml:space="preserve">se </w:t>
      </w:r>
      <w:r w:rsidR="00E736BD" w:rsidRPr="006C23B2">
        <w:rPr>
          <w:rFonts w:cs="Calibri"/>
        </w:rPr>
        <w:t>odhaduje</w:t>
      </w:r>
      <w:r w:rsidRPr="006C23B2">
        <w:rPr>
          <w:rFonts w:cs="Calibri"/>
        </w:rPr>
        <w:t xml:space="preserve"> </w:t>
      </w:r>
      <w:r w:rsidR="0079242F" w:rsidRPr="006C23B2">
        <w:rPr>
          <w:rFonts w:cs="Calibri"/>
        </w:rPr>
        <w:t xml:space="preserve">v jednotlivých letech </w:t>
      </w:r>
      <w:r w:rsidRPr="006C23B2">
        <w:rPr>
          <w:rFonts w:cs="Calibri"/>
        </w:rPr>
        <w:t>cílov</w:t>
      </w:r>
      <w:r w:rsidR="000A349E" w:rsidRPr="006C23B2">
        <w:rPr>
          <w:rFonts w:cs="Calibri"/>
        </w:rPr>
        <w:t>á</w:t>
      </w:r>
      <w:r w:rsidRPr="006C23B2">
        <w:rPr>
          <w:rFonts w:cs="Calibri"/>
        </w:rPr>
        <w:t xml:space="preserve"> populac</w:t>
      </w:r>
      <w:r w:rsidR="000A349E" w:rsidRPr="006C23B2">
        <w:rPr>
          <w:rFonts w:cs="Calibri"/>
        </w:rPr>
        <w:t xml:space="preserve">e </w:t>
      </w:r>
      <w:r w:rsidR="0079242F" w:rsidRPr="006C23B2">
        <w:rPr>
          <w:rFonts w:cs="Calibri"/>
        </w:rPr>
        <w:t>vhodných</w:t>
      </w:r>
      <w:r w:rsidRPr="006C23B2">
        <w:rPr>
          <w:rFonts w:cs="Calibri"/>
        </w:rPr>
        <w:t xml:space="preserve"> pacientů v České republice, u nichž je použití systému Peristeen medicínsky odůvodněno</w:t>
      </w:r>
      <w:r w:rsidR="003A367F" w:rsidRPr="006C23B2">
        <w:rPr>
          <w:rFonts w:cs="Calibri"/>
        </w:rPr>
        <w:t>,</w:t>
      </w:r>
      <w:r w:rsidR="00266355" w:rsidRPr="006C23B2">
        <w:rPr>
          <w:rFonts w:cs="Calibri"/>
        </w:rPr>
        <w:t xml:space="preserve"> na počty </w:t>
      </w:r>
      <w:r w:rsidR="003A367F" w:rsidRPr="006C23B2">
        <w:rPr>
          <w:rFonts w:cs="Calibri"/>
        </w:rPr>
        <w:t>viz</w:t>
      </w:r>
      <w:r w:rsidR="00534EDA">
        <w:rPr>
          <w:rFonts w:cs="Calibri"/>
        </w:rPr>
        <w:t> </w:t>
      </w:r>
      <w:r w:rsidR="00266355" w:rsidRPr="006C23B2">
        <w:rPr>
          <w:rFonts w:cs="Calibri"/>
        </w:rPr>
        <w:fldChar w:fldCharType="begin"/>
      </w:r>
      <w:r w:rsidR="00266355" w:rsidRPr="006C23B2">
        <w:rPr>
          <w:rFonts w:cs="Calibri"/>
        </w:rPr>
        <w:instrText xml:space="preserve"> REF _Ref218846245 \h </w:instrText>
      </w:r>
      <w:r w:rsidR="000426FC" w:rsidRPr="006C23B2">
        <w:rPr>
          <w:rFonts w:cs="Calibri"/>
        </w:rPr>
        <w:instrText xml:space="preserve"> \* MERGEFORMAT </w:instrText>
      </w:r>
      <w:r w:rsidR="00266355" w:rsidRPr="006C23B2">
        <w:rPr>
          <w:rFonts w:cs="Calibri"/>
        </w:rPr>
      </w:r>
      <w:r w:rsidR="00266355" w:rsidRPr="006C23B2">
        <w:rPr>
          <w:rFonts w:cs="Calibri"/>
        </w:rPr>
        <w:fldChar w:fldCharType="separate"/>
      </w:r>
      <w:r w:rsidR="00927729" w:rsidRPr="006C23B2">
        <w:rPr>
          <w:rFonts w:cs="Calibri"/>
        </w:rPr>
        <w:t>Tabulka</w:t>
      </w:r>
      <w:r w:rsidR="0079242F" w:rsidRPr="006C23B2">
        <w:rPr>
          <w:rFonts w:cs="Calibri"/>
        </w:rPr>
        <w:t> </w:t>
      </w:r>
      <w:r w:rsidR="00927729" w:rsidRPr="006C23B2">
        <w:rPr>
          <w:rFonts w:cs="Calibri"/>
          <w:noProof/>
        </w:rPr>
        <w:t>1</w:t>
      </w:r>
      <w:r w:rsidR="00266355" w:rsidRPr="006C23B2">
        <w:rPr>
          <w:rFonts w:cs="Calibri"/>
        </w:rPr>
        <w:fldChar w:fldCharType="end"/>
      </w:r>
      <w:r w:rsidR="003A367F" w:rsidRPr="006C23B2">
        <w:rPr>
          <w:rFonts w:cs="Calibri"/>
        </w:rPr>
        <w:t xml:space="preserve">. </w:t>
      </w:r>
    </w:p>
    <w:p w14:paraId="4820C48A" w14:textId="77777777" w:rsidR="002C73C5" w:rsidRPr="006C23B2" w:rsidRDefault="002C73C5" w:rsidP="00A56E70">
      <w:pPr>
        <w:spacing w:line="276" w:lineRule="auto"/>
        <w:rPr>
          <w:rFonts w:cs="Calibri"/>
        </w:rPr>
      </w:pPr>
    </w:p>
    <w:p w14:paraId="4307BD3D" w14:textId="2A1AE145" w:rsidR="00266355" w:rsidRPr="006C23B2" w:rsidRDefault="00266355" w:rsidP="00266355">
      <w:pPr>
        <w:pStyle w:val="Titulek"/>
        <w:keepNext/>
        <w:rPr>
          <w:rFonts w:cs="Calibri"/>
        </w:rPr>
      </w:pPr>
      <w:bookmarkStart w:id="2" w:name="_Ref218846245"/>
      <w:bookmarkStart w:id="3" w:name="_Toc221173030"/>
      <w:r w:rsidRPr="006C23B2">
        <w:rPr>
          <w:rFonts w:cs="Calibri"/>
        </w:rPr>
        <w:t xml:space="preserve">Tabulka </w:t>
      </w:r>
      <w:r w:rsidR="00AE13D7" w:rsidRPr="006C23B2">
        <w:rPr>
          <w:rFonts w:cs="Calibri"/>
        </w:rPr>
        <w:fldChar w:fldCharType="begin"/>
      </w:r>
      <w:r w:rsidR="00AE13D7" w:rsidRPr="006C23B2">
        <w:rPr>
          <w:rFonts w:cs="Calibri"/>
        </w:rPr>
        <w:instrText xml:space="preserve"> SEQ Tabulka \* ARABIC </w:instrText>
      </w:r>
      <w:r w:rsidR="00AE13D7" w:rsidRPr="006C23B2">
        <w:rPr>
          <w:rFonts w:cs="Calibri"/>
        </w:rPr>
        <w:fldChar w:fldCharType="separate"/>
      </w:r>
      <w:r w:rsidR="00226333" w:rsidRPr="006C23B2">
        <w:rPr>
          <w:rFonts w:cs="Calibri"/>
          <w:noProof/>
        </w:rPr>
        <w:t>1</w:t>
      </w:r>
      <w:r w:rsidR="00AE13D7" w:rsidRPr="006C23B2">
        <w:rPr>
          <w:rFonts w:cs="Calibri"/>
          <w:noProof/>
        </w:rPr>
        <w:fldChar w:fldCharType="end"/>
      </w:r>
      <w:bookmarkEnd w:id="2"/>
      <w:r w:rsidRPr="006C23B2">
        <w:rPr>
          <w:rFonts w:cs="Calibri"/>
        </w:rPr>
        <w:t>: Počet vhodných pacientů k léčbě Peristeen</w:t>
      </w:r>
      <w:bookmarkEnd w:id="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11"/>
        <w:gridCol w:w="1511"/>
        <w:gridCol w:w="1512"/>
        <w:gridCol w:w="1512"/>
        <w:gridCol w:w="1510"/>
        <w:gridCol w:w="1506"/>
      </w:tblGrid>
      <w:tr w:rsidR="00266355" w:rsidRPr="006C23B2" w14:paraId="5DDCAC7B" w14:textId="77777777" w:rsidTr="00473F7E">
        <w:trPr>
          <w:trHeight w:val="490"/>
        </w:trPr>
        <w:tc>
          <w:tcPr>
            <w:tcW w:w="834" w:type="pct"/>
            <w:shd w:val="clear" w:color="000000" w:fill="E8E8E8"/>
            <w:vAlign w:val="center"/>
            <w:hideMark/>
          </w:tcPr>
          <w:p w14:paraId="0F4BBFA6" w14:textId="77777777" w:rsidR="00266355" w:rsidRPr="006C23B2" w:rsidRDefault="00266355" w:rsidP="00266355">
            <w:pPr>
              <w:jc w:val="center"/>
              <w:rPr>
                <w:rFonts w:cs="Calibri"/>
                <w:b/>
                <w:bCs/>
                <w:color w:val="000000"/>
              </w:rPr>
            </w:pPr>
            <w:r w:rsidRPr="006C23B2">
              <w:rPr>
                <w:rFonts w:cs="Calibri"/>
                <w:b/>
                <w:bCs/>
                <w:color w:val="000000"/>
              </w:rPr>
              <w:t>Rok analýzy</w:t>
            </w:r>
          </w:p>
        </w:tc>
        <w:tc>
          <w:tcPr>
            <w:tcW w:w="834" w:type="pct"/>
            <w:shd w:val="clear" w:color="000000" w:fill="E8E8E8"/>
            <w:vAlign w:val="center"/>
            <w:hideMark/>
          </w:tcPr>
          <w:p w14:paraId="6803EDB6" w14:textId="77777777" w:rsidR="00266355" w:rsidRPr="006C23B2" w:rsidRDefault="00266355" w:rsidP="00266355">
            <w:pPr>
              <w:jc w:val="center"/>
              <w:rPr>
                <w:rFonts w:cs="Calibri"/>
                <w:b/>
                <w:bCs/>
                <w:color w:val="000000"/>
              </w:rPr>
            </w:pPr>
            <w:r w:rsidRPr="006C23B2">
              <w:rPr>
                <w:rFonts w:cs="Calibri"/>
                <w:b/>
                <w:bCs/>
                <w:color w:val="000000"/>
              </w:rPr>
              <w:t>1</w:t>
            </w:r>
          </w:p>
        </w:tc>
        <w:tc>
          <w:tcPr>
            <w:tcW w:w="834" w:type="pct"/>
            <w:shd w:val="clear" w:color="000000" w:fill="E8E8E8"/>
            <w:vAlign w:val="center"/>
            <w:hideMark/>
          </w:tcPr>
          <w:p w14:paraId="79C357F9" w14:textId="77777777" w:rsidR="00266355" w:rsidRPr="006C23B2" w:rsidRDefault="00266355" w:rsidP="00266355">
            <w:pPr>
              <w:jc w:val="center"/>
              <w:rPr>
                <w:rFonts w:cs="Calibri"/>
                <w:b/>
                <w:bCs/>
                <w:color w:val="000000"/>
              </w:rPr>
            </w:pPr>
            <w:r w:rsidRPr="006C23B2">
              <w:rPr>
                <w:rFonts w:cs="Calibri"/>
                <w:b/>
                <w:bCs/>
                <w:color w:val="000000"/>
              </w:rPr>
              <w:t>2</w:t>
            </w:r>
          </w:p>
        </w:tc>
        <w:tc>
          <w:tcPr>
            <w:tcW w:w="834" w:type="pct"/>
            <w:shd w:val="clear" w:color="000000" w:fill="E8E8E8"/>
            <w:vAlign w:val="center"/>
            <w:hideMark/>
          </w:tcPr>
          <w:p w14:paraId="5612EB22" w14:textId="77777777" w:rsidR="00266355" w:rsidRPr="006C23B2" w:rsidRDefault="00266355" w:rsidP="00266355">
            <w:pPr>
              <w:jc w:val="center"/>
              <w:rPr>
                <w:rFonts w:cs="Calibri"/>
                <w:b/>
                <w:bCs/>
                <w:color w:val="000000"/>
              </w:rPr>
            </w:pPr>
            <w:r w:rsidRPr="006C23B2">
              <w:rPr>
                <w:rFonts w:cs="Calibri"/>
                <w:b/>
                <w:bCs/>
                <w:color w:val="000000"/>
              </w:rPr>
              <w:t>3</w:t>
            </w:r>
          </w:p>
        </w:tc>
        <w:tc>
          <w:tcPr>
            <w:tcW w:w="833" w:type="pct"/>
            <w:shd w:val="clear" w:color="000000" w:fill="E8E8E8"/>
            <w:vAlign w:val="center"/>
            <w:hideMark/>
          </w:tcPr>
          <w:p w14:paraId="2ED364F9" w14:textId="77777777" w:rsidR="00266355" w:rsidRPr="006C23B2" w:rsidRDefault="00266355" w:rsidP="00266355">
            <w:pPr>
              <w:jc w:val="center"/>
              <w:rPr>
                <w:rFonts w:cs="Calibri"/>
                <w:b/>
                <w:bCs/>
                <w:color w:val="000000"/>
              </w:rPr>
            </w:pPr>
            <w:r w:rsidRPr="006C23B2">
              <w:rPr>
                <w:rFonts w:cs="Calibri"/>
                <w:b/>
                <w:bCs/>
                <w:color w:val="000000"/>
              </w:rPr>
              <w:t>4</w:t>
            </w:r>
          </w:p>
        </w:tc>
        <w:tc>
          <w:tcPr>
            <w:tcW w:w="833" w:type="pct"/>
            <w:shd w:val="clear" w:color="000000" w:fill="E8E8E8"/>
            <w:vAlign w:val="center"/>
            <w:hideMark/>
          </w:tcPr>
          <w:p w14:paraId="7ED57454" w14:textId="77777777" w:rsidR="00266355" w:rsidRPr="006C23B2" w:rsidRDefault="00266355" w:rsidP="00266355">
            <w:pPr>
              <w:jc w:val="center"/>
              <w:rPr>
                <w:rFonts w:cs="Calibri"/>
                <w:b/>
                <w:bCs/>
                <w:color w:val="000000"/>
              </w:rPr>
            </w:pPr>
            <w:r w:rsidRPr="006C23B2">
              <w:rPr>
                <w:rFonts w:cs="Calibri"/>
                <w:b/>
                <w:bCs/>
                <w:color w:val="000000"/>
              </w:rPr>
              <w:t>5</w:t>
            </w:r>
          </w:p>
        </w:tc>
      </w:tr>
      <w:tr w:rsidR="00266355" w:rsidRPr="006C23B2" w14:paraId="441CAF44" w14:textId="77777777" w:rsidTr="00473F7E">
        <w:trPr>
          <w:trHeight w:val="1040"/>
        </w:trPr>
        <w:tc>
          <w:tcPr>
            <w:tcW w:w="834" w:type="pct"/>
            <w:vAlign w:val="center"/>
            <w:hideMark/>
          </w:tcPr>
          <w:p w14:paraId="75D1CF29" w14:textId="77777777" w:rsidR="00266355" w:rsidRPr="006C23B2" w:rsidRDefault="00266355" w:rsidP="00266355">
            <w:pPr>
              <w:jc w:val="center"/>
              <w:rPr>
                <w:rFonts w:cs="Calibri"/>
                <w:color w:val="000000"/>
              </w:rPr>
            </w:pPr>
            <w:r w:rsidRPr="006C23B2">
              <w:rPr>
                <w:rFonts w:cs="Calibri"/>
                <w:color w:val="000000"/>
              </w:rPr>
              <w:t>Počet vhodných pacientů</w:t>
            </w:r>
          </w:p>
        </w:tc>
        <w:tc>
          <w:tcPr>
            <w:tcW w:w="834" w:type="pct"/>
            <w:vAlign w:val="center"/>
            <w:hideMark/>
          </w:tcPr>
          <w:p w14:paraId="0D0547FE" w14:textId="77777777" w:rsidR="00266355" w:rsidRPr="006C23B2" w:rsidRDefault="00266355" w:rsidP="00266355">
            <w:pPr>
              <w:jc w:val="center"/>
              <w:rPr>
                <w:rFonts w:cs="Calibri"/>
                <w:color w:val="000000"/>
              </w:rPr>
            </w:pPr>
            <w:r w:rsidRPr="006C23B2">
              <w:rPr>
                <w:rFonts w:cs="Calibri"/>
                <w:color w:val="000000"/>
              </w:rPr>
              <w:t>4 880</w:t>
            </w:r>
          </w:p>
        </w:tc>
        <w:tc>
          <w:tcPr>
            <w:tcW w:w="834" w:type="pct"/>
            <w:vAlign w:val="center"/>
            <w:hideMark/>
          </w:tcPr>
          <w:p w14:paraId="1EA78490" w14:textId="77777777" w:rsidR="00266355" w:rsidRPr="006C23B2" w:rsidRDefault="00266355" w:rsidP="00266355">
            <w:pPr>
              <w:jc w:val="center"/>
              <w:rPr>
                <w:rFonts w:cs="Calibri"/>
                <w:color w:val="000000"/>
              </w:rPr>
            </w:pPr>
            <w:r w:rsidRPr="006C23B2">
              <w:rPr>
                <w:rFonts w:cs="Calibri"/>
                <w:color w:val="000000"/>
              </w:rPr>
              <w:t>4 880</w:t>
            </w:r>
          </w:p>
        </w:tc>
        <w:tc>
          <w:tcPr>
            <w:tcW w:w="834" w:type="pct"/>
            <w:vAlign w:val="center"/>
            <w:hideMark/>
          </w:tcPr>
          <w:p w14:paraId="1B953F03" w14:textId="77777777" w:rsidR="00266355" w:rsidRPr="006C23B2" w:rsidRDefault="00266355" w:rsidP="00266355">
            <w:pPr>
              <w:jc w:val="center"/>
              <w:rPr>
                <w:rFonts w:cs="Calibri"/>
                <w:color w:val="000000"/>
              </w:rPr>
            </w:pPr>
            <w:r w:rsidRPr="006C23B2">
              <w:rPr>
                <w:rFonts w:cs="Calibri"/>
                <w:color w:val="000000"/>
              </w:rPr>
              <w:t>4 880</w:t>
            </w:r>
          </w:p>
        </w:tc>
        <w:tc>
          <w:tcPr>
            <w:tcW w:w="833" w:type="pct"/>
            <w:vAlign w:val="center"/>
            <w:hideMark/>
          </w:tcPr>
          <w:p w14:paraId="479F207E" w14:textId="77777777" w:rsidR="00266355" w:rsidRPr="006C23B2" w:rsidRDefault="00266355" w:rsidP="00266355">
            <w:pPr>
              <w:jc w:val="center"/>
              <w:rPr>
                <w:rFonts w:cs="Calibri"/>
                <w:color w:val="000000"/>
              </w:rPr>
            </w:pPr>
            <w:r w:rsidRPr="006C23B2">
              <w:rPr>
                <w:rFonts w:cs="Calibri"/>
                <w:color w:val="000000"/>
              </w:rPr>
              <w:t>4 880</w:t>
            </w:r>
          </w:p>
        </w:tc>
        <w:tc>
          <w:tcPr>
            <w:tcW w:w="833" w:type="pct"/>
            <w:vAlign w:val="center"/>
            <w:hideMark/>
          </w:tcPr>
          <w:p w14:paraId="3EAE69C6" w14:textId="77777777" w:rsidR="00266355" w:rsidRPr="006C23B2" w:rsidRDefault="00266355" w:rsidP="00266355">
            <w:pPr>
              <w:jc w:val="center"/>
              <w:rPr>
                <w:rFonts w:cs="Calibri"/>
                <w:color w:val="000000"/>
              </w:rPr>
            </w:pPr>
            <w:r w:rsidRPr="006C23B2">
              <w:rPr>
                <w:rFonts w:cs="Calibri"/>
                <w:color w:val="000000"/>
              </w:rPr>
              <w:t>4 880</w:t>
            </w:r>
          </w:p>
        </w:tc>
      </w:tr>
    </w:tbl>
    <w:p w14:paraId="75063B3D" w14:textId="77777777" w:rsidR="00E72AFF" w:rsidRPr="006C23B2" w:rsidRDefault="00E72AFF" w:rsidP="00266355">
      <w:pPr>
        <w:pStyle w:val="p2"/>
        <w:spacing w:line="276" w:lineRule="auto"/>
        <w:rPr>
          <w:rFonts w:ascii="Calibri" w:hAnsi="Calibri" w:cs="Calibri"/>
          <w:sz w:val="24"/>
          <w:szCs w:val="24"/>
        </w:rPr>
      </w:pPr>
    </w:p>
    <w:p w14:paraId="2BA01E47" w14:textId="060064E2" w:rsidR="00570455" w:rsidRPr="006C23B2" w:rsidRDefault="00570455" w:rsidP="00570455">
      <w:pPr>
        <w:pStyle w:val="p2"/>
        <w:spacing w:line="276" w:lineRule="auto"/>
        <w:rPr>
          <w:rFonts w:ascii="Calibri" w:hAnsi="Calibri" w:cs="Calibri"/>
          <w:sz w:val="24"/>
          <w:szCs w:val="24"/>
        </w:rPr>
      </w:pPr>
      <w:r w:rsidRPr="006C23B2">
        <w:rPr>
          <w:rFonts w:ascii="Calibri" w:hAnsi="Calibri" w:cs="Calibri"/>
          <w:sz w:val="24"/>
          <w:szCs w:val="24"/>
        </w:rPr>
        <w:t xml:space="preserve">Počet vhodných pacientů v jednotlivých letech </w:t>
      </w:r>
      <w:r w:rsidR="0023340E">
        <w:rPr>
          <w:rFonts w:ascii="Calibri" w:hAnsi="Calibri" w:cs="Calibri"/>
          <w:sz w:val="24"/>
          <w:szCs w:val="24"/>
        </w:rPr>
        <w:t>má konstantní výskyt.</w:t>
      </w:r>
      <w:r w:rsidRPr="006C23B2">
        <w:rPr>
          <w:rFonts w:ascii="Calibri" w:hAnsi="Calibri" w:cs="Calibri"/>
          <w:sz w:val="24"/>
          <w:szCs w:val="24"/>
        </w:rPr>
        <w:t xml:space="preserve"> Česká společnost pro míšní léze (</w:t>
      </w:r>
      <w:hyperlink r:id="rId10" w:history="1">
        <w:r w:rsidRPr="006C23B2">
          <w:rPr>
            <w:rStyle w:val="Hypertextovodkaz"/>
            <w:rFonts w:ascii="Calibri" w:hAnsi="Calibri" w:cs="Calibri"/>
            <w:sz w:val="24"/>
            <w:szCs w:val="24"/>
          </w:rPr>
          <w:t>https://www.spinalcord.cz/statistiky/</w:t>
        </w:r>
      </w:hyperlink>
      <w:r w:rsidRPr="006C23B2">
        <w:rPr>
          <w:rFonts w:ascii="Calibri" w:hAnsi="Calibri" w:cs="Calibri"/>
          <w:sz w:val="24"/>
          <w:szCs w:val="24"/>
        </w:rPr>
        <w:t>) uvádí na svých stránkách statistik</w:t>
      </w:r>
      <w:r w:rsidR="00ED567E">
        <w:rPr>
          <w:rFonts w:ascii="Calibri" w:hAnsi="Calibri" w:cs="Calibri"/>
          <w:sz w:val="24"/>
          <w:szCs w:val="24"/>
        </w:rPr>
        <w:t>y</w:t>
      </w:r>
      <w:r w:rsidRPr="006C23B2">
        <w:rPr>
          <w:rFonts w:ascii="Calibri" w:hAnsi="Calibri" w:cs="Calibri"/>
          <w:sz w:val="24"/>
          <w:szCs w:val="24"/>
        </w:rPr>
        <w:t xml:space="preserve"> </w:t>
      </w:r>
      <w:r w:rsidR="00ED567E">
        <w:rPr>
          <w:rFonts w:ascii="Calibri" w:hAnsi="Calibri" w:cs="Calibri"/>
          <w:sz w:val="24"/>
          <w:szCs w:val="24"/>
        </w:rPr>
        <w:t>výskytu</w:t>
      </w:r>
      <w:r w:rsidRPr="006C23B2">
        <w:rPr>
          <w:rFonts w:ascii="Calibri" w:hAnsi="Calibri" w:cs="Calibri"/>
          <w:sz w:val="24"/>
          <w:szCs w:val="24"/>
        </w:rPr>
        <w:t xml:space="preserve"> poranění páteř</w:t>
      </w:r>
      <w:r w:rsidR="00ED567E">
        <w:rPr>
          <w:rFonts w:ascii="Calibri" w:hAnsi="Calibri" w:cs="Calibri"/>
          <w:sz w:val="24"/>
          <w:szCs w:val="24"/>
        </w:rPr>
        <w:t xml:space="preserve">e. </w:t>
      </w:r>
      <w:r w:rsidRPr="006C23B2">
        <w:rPr>
          <w:rFonts w:ascii="Calibri" w:hAnsi="Calibri" w:cs="Calibri"/>
          <w:sz w:val="24"/>
          <w:szCs w:val="24"/>
        </w:rPr>
        <w:t xml:space="preserve">U spina bifida se také statisticky uvádí roční přírůstek nových pacientů jako </w:t>
      </w:r>
      <w:r w:rsidR="0023340E">
        <w:rPr>
          <w:rFonts w:ascii="Calibri" w:hAnsi="Calibri" w:cs="Calibri"/>
          <w:sz w:val="24"/>
          <w:szCs w:val="24"/>
        </w:rPr>
        <w:t xml:space="preserve">neměnný </w:t>
      </w:r>
      <w:r w:rsidRPr="006C23B2">
        <w:rPr>
          <w:rFonts w:ascii="Calibri" w:hAnsi="Calibri" w:cs="Calibri"/>
          <w:sz w:val="24"/>
          <w:szCs w:val="24"/>
        </w:rPr>
        <w:fldChar w:fldCharType="begin"/>
      </w:r>
      <w:r w:rsidRPr="006C23B2">
        <w:rPr>
          <w:rFonts w:ascii="Calibri" w:hAnsi="Calibri" w:cs="Calibri"/>
          <w:sz w:val="24"/>
          <w:szCs w:val="24"/>
        </w:rPr>
        <w:instrText xml:space="preserve"> ADDIN ZOTERO_ITEM CSL_CITATION {"citationID":"dZa0LJxl","properties":{"formattedCitation":"[19]","plainCitation":"[19]","noteIndex":0},"citationItems":[{"id":24,"uris":["http://zotero.org/users/local/rHMCKzyY/items/DBCIFZHV"],"itemData":{"id":24,"type":"article-journal","container-title":"Česká a slovenská neurologie a neurochirurgie","DOI":"10.14735/amcsnn2019410","ISSN":"12107859, 18024041","issue":"4","journalAbbreviation":"Cesk Slov Neurol N","page":"410-414","source":"DOI.org (Crossref)","title":"Spina bifida in the Czech Republic – incidence and prenatal diagnostics","volume":"82/115","author":[{"family":"Šípek","given":"Antonín"},{"family":"Gregor","given":"Vladimír"},{"family":"Šípek","given":"Antonín"},{"family":"Friedová","given":"Natálie"},{"family":"Klaschka","given":"Jan"},{"family":"Malý","given":"Marek"},{"family":"Jírová","given":"Jitka"}],"issued":{"date-parts":[["2019",7,31]]}}}],"schema":"https://github.com/citation-style-language/schema/raw/master/csl-citation.json"} </w:instrText>
      </w:r>
      <w:r w:rsidRPr="006C23B2">
        <w:rPr>
          <w:rFonts w:ascii="Calibri" w:hAnsi="Calibri" w:cs="Calibri"/>
          <w:sz w:val="24"/>
          <w:szCs w:val="24"/>
        </w:rPr>
        <w:fldChar w:fldCharType="separate"/>
      </w:r>
      <w:r w:rsidRPr="006C23B2">
        <w:rPr>
          <w:rFonts w:ascii="Calibri" w:hAnsi="Calibri" w:cs="Calibri"/>
          <w:noProof/>
          <w:sz w:val="24"/>
          <w:szCs w:val="24"/>
        </w:rPr>
        <w:t>[19]</w:t>
      </w:r>
      <w:r w:rsidRPr="006C23B2">
        <w:rPr>
          <w:rFonts w:ascii="Calibri" w:hAnsi="Calibri" w:cs="Calibri"/>
          <w:sz w:val="24"/>
          <w:szCs w:val="24"/>
        </w:rPr>
        <w:fldChar w:fldCharType="end"/>
      </w:r>
      <w:r w:rsidRPr="006C23B2">
        <w:rPr>
          <w:rFonts w:ascii="Calibri" w:hAnsi="Calibri" w:cs="Calibri"/>
          <w:sz w:val="24"/>
          <w:szCs w:val="24"/>
        </w:rPr>
        <w:t xml:space="preserve">. U RS se za poslední 2 roky zvýšil počet pacientů o cca 4 %, což je hlavně dané </w:t>
      </w:r>
      <w:r w:rsidRPr="006C23B2">
        <w:rPr>
          <w:rFonts w:ascii="Calibri" w:hAnsi="Calibri" w:cs="Calibri"/>
          <w:sz w:val="24"/>
          <w:szCs w:val="24"/>
        </w:rPr>
        <w:lastRenderedPageBreak/>
        <w:t xml:space="preserve">lepší a včasnější diagnostikou. Zároveň ale díky včasné diagnostice dochází ke včasnému </w:t>
      </w:r>
      <w:r w:rsidR="00D0639F" w:rsidRPr="006C23B2">
        <w:rPr>
          <w:rFonts w:ascii="Calibri" w:hAnsi="Calibri" w:cs="Calibri"/>
          <w:sz w:val="24"/>
          <w:szCs w:val="24"/>
        </w:rPr>
        <w:t>začátku</w:t>
      </w:r>
      <w:r w:rsidRPr="006C23B2">
        <w:rPr>
          <w:rFonts w:ascii="Calibri" w:hAnsi="Calibri" w:cs="Calibri"/>
          <w:sz w:val="24"/>
          <w:szCs w:val="24"/>
        </w:rPr>
        <w:t xml:space="preserve"> léčby </w:t>
      </w:r>
      <w:r w:rsidR="00D0639F" w:rsidRPr="006C23B2">
        <w:rPr>
          <w:rFonts w:ascii="Calibri" w:hAnsi="Calibri" w:cs="Calibri"/>
          <w:sz w:val="24"/>
          <w:szCs w:val="24"/>
        </w:rPr>
        <w:t>(nasazení vysoce účinných léků 1. linie). Z toho vyplívá, že</w:t>
      </w:r>
      <w:r w:rsidR="00534EDA">
        <w:rPr>
          <w:rFonts w:ascii="Calibri" w:hAnsi="Calibri" w:cs="Calibri"/>
          <w:sz w:val="24"/>
          <w:szCs w:val="24"/>
        </w:rPr>
        <w:t xml:space="preserve"> se</w:t>
      </w:r>
      <w:r w:rsidR="00D0639F" w:rsidRPr="006C23B2">
        <w:rPr>
          <w:rFonts w:ascii="Calibri" w:hAnsi="Calibri" w:cs="Calibri"/>
          <w:sz w:val="24"/>
          <w:szCs w:val="24"/>
        </w:rPr>
        <w:t xml:space="preserve"> počet</w:t>
      </w:r>
      <w:r w:rsidRPr="006C23B2">
        <w:rPr>
          <w:rFonts w:ascii="Calibri" w:hAnsi="Calibri" w:cs="Calibri"/>
          <w:sz w:val="24"/>
          <w:szCs w:val="24"/>
        </w:rPr>
        <w:t xml:space="preserve"> vhodných pacientů k léčbě Peristeen </w:t>
      </w:r>
      <w:r w:rsidR="00D0639F" w:rsidRPr="006C23B2">
        <w:rPr>
          <w:rFonts w:ascii="Calibri" w:hAnsi="Calibri" w:cs="Calibri"/>
          <w:sz w:val="24"/>
          <w:szCs w:val="24"/>
        </w:rPr>
        <w:t xml:space="preserve">nijak výrazně nenavýší </w:t>
      </w:r>
      <w:r w:rsidR="00D0639F" w:rsidRPr="006C23B2">
        <w:rPr>
          <w:rFonts w:ascii="Calibri" w:hAnsi="Calibri" w:cs="Calibri"/>
          <w:sz w:val="24"/>
          <w:szCs w:val="24"/>
        </w:rPr>
        <w:fldChar w:fldCharType="begin"/>
      </w:r>
      <w:r w:rsidR="00D0639F" w:rsidRPr="006C23B2">
        <w:rPr>
          <w:rFonts w:ascii="Calibri" w:hAnsi="Calibri" w:cs="Calibri"/>
          <w:sz w:val="24"/>
          <w:szCs w:val="24"/>
        </w:rPr>
        <w:instrText xml:space="preserve"> ADDIN ZOTERO_ITEM CSL_CITATION {"citationID":"5d6OSsb5","properties":{"formattedCitation":"[18]","plainCitation":"[18]","noteIndex":0},"citationItems":[{"id":18,"uris":["http://zotero.org/users/local/rHMCKzyY/items/345UMR6Q"],"itemData":{"id":18,"type":"document","publisher":"Registr pacientů s roztroušenou sklerózou","title":"Neurologové: všichni pacienti musí dostat kvalitní péči","author":[{"family":"ReMus","given":""}],"issued":{"date-parts":[["2025"]],"season":"5"}}}],"schema":"https://github.com/citation-style-language/schema/raw/master/csl-citation.json"} </w:instrText>
      </w:r>
      <w:r w:rsidR="00D0639F" w:rsidRPr="006C23B2">
        <w:rPr>
          <w:rFonts w:ascii="Calibri" w:hAnsi="Calibri" w:cs="Calibri"/>
          <w:sz w:val="24"/>
          <w:szCs w:val="24"/>
        </w:rPr>
        <w:fldChar w:fldCharType="separate"/>
      </w:r>
      <w:r w:rsidR="00D0639F" w:rsidRPr="006C23B2">
        <w:rPr>
          <w:rFonts w:ascii="Calibri" w:hAnsi="Calibri" w:cs="Calibri"/>
          <w:noProof/>
          <w:sz w:val="24"/>
          <w:szCs w:val="24"/>
        </w:rPr>
        <w:t>[18]</w:t>
      </w:r>
      <w:r w:rsidR="00D0639F" w:rsidRPr="006C23B2">
        <w:rPr>
          <w:rFonts w:ascii="Calibri" w:hAnsi="Calibri" w:cs="Calibri"/>
          <w:sz w:val="24"/>
          <w:szCs w:val="24"/>
        </w:rPr>
        <w:fldChar w:fldCharType="end"/>
      </w:r>
      <w:r w:rsidR="00D0639F" w:rsidRPr="006C23B2">
        <w:rPr>
          <w:rFonts w:ascii="Calibri" w:hAnsi="Calibri" w:cs="Calibri"/>
          <w:sz w:val="24"/>
          <w:szCs w:val="24"/>
        </w:rPr>
        <w:t>.</w:t>
      </w:r>
      <w:r w:rsidR="009C1E47">
        <w:rPr>
          <w:rFonts w:ascii="Calibri" w:hAnsi="Calibri" w:cs="Calibri"/>
          <w:sz w:val="24"/>
          <w:szCs w:val="24"/>
        </w:rPr>
        <w:t xml:space="preserve"> </w:t>
      </w:r>
    </w:p>
    <w:p w14:paraId="69E232A8" w14:textId="77777777" w:rsidR="00CC0D71" w:rsidRPr="006C23B2" w:rsidRDefault="00CC0D71" w:rsidP="00266355">
      <w:pPr>
        <w:pStyle w:val="p2"/>
        <w:spacing w:line="276" w:lineRule="auto"/>
        <w:rPr>
          <w:rFonts w:ascii="Calibri" w:hAnsi="Calibri" w:cs="Calibri"/>
          <w:sz w:val="24"/>
          <w:szCs w:val="24"/>
        </w:rPr>
      </w:pPr>
    </w:p>
    <w:p w14:paraId="49ABA914" w14:textId="427A8970" w:rsidR="00266355" w:rsidRPr="006C23B2" w:rsidRDefault="00266355" w:rsidP="00EA31A2">
      <w:pPr>
        <w:pStyle w:val="Nadpis2"/>
        <w:rPr>
          <w:rFonts w:cs="Calibri"/>
          <w:szCs w:val="24"/>
        </w:rPr>
      </w:pPr>
      <w:r w:rsidRPr="006C23B2">
        <w:rPr>
          <w:rFonts w:cs="Calibri"/>
        </w:rPr>
        <w:t>Penetrace na trh</w:t>
      </w:r>
    </w:p>
    <w:p w14:paraId="785B1152" w14:textId="77777777" w:rsidR="002171DA" w:rsidRPr="006C23B2" w:rsidRDefault="002171DA" w:rsidP="00D92DCA">
      <w:pPr>
        <w:pStyle w:val="p2"/>
        <w:spacing w:line="276" w:lineRule="auto"/>
        <w:rPr>
          <w:rFonts w:ascii="Calibri" w:hAnsi="Calibri" w:cs="Calibri"/>
          <w:sz w:val="24"/>
          <w:szCs w:val="24"/>
        </w:rPr>
      </w:pPr>
    </w:p>
    <w:p w14:paraId="59643084" w14:textId="19CEE56A" w:rsidR="003A367F" w:rsidRPr="006C23B2" w:rsidRDefault="0079242F" w:rsidP="00D92DCA">
      <w:pPr>
        <w:pStyle w:val="p2"/>
        <w:spacing w:line="276" w:lineRule="auto"/>
        <w:rPr>
          <w:rFonts w:ascii="Calibri" w:hAnsi="Calibri" w:cs="Calibri"/>
          <w:sz w:val="24"/>
          <w:szCs w:val="24"/>
        </w:rPr>
      </w:pPr>
      <w:r w:rsidRPr="006C23B2">
        <w:rPr>
          <w:rFonts w:ascii="Calibri" w:hAnsi="Calibri" w:cs="Calibri"/>
          <w:sz w:val="24"/>
          <w:szCs w:val="24"/>
        </w:rPr>
        <w:t xml:space="preserve">Byl vytvořen model náběhu pacientů v průběhu </w:t>
      </w:r>
      <w:r w:rsidR="00E36BF5">
        <w:rPr>
          <w:rFonts w:ascii="Calibri" w:hAnsi="Calibri" w:cs="Calibri"/>
          <w:sz w:val="24"/>
          <w:szCs w:val="24"/>
        </w:rPr>
        <w:t>pěti</w:t>
      </w:r>
      <w:r w:rsidRPr="006C23B2">
        <w:rPr>
          <w:rFonts w:ascii="Calibri" w:hAnsi="Calibri" w:cs="Calibri"/>
          <w:sz w:val="24"/>
          <w:szCs w:val="24"/>
        </w:rPr>
        <w:t xml:space="preserve"> let, který </w:t>
      </w:r>
      <w:r w:rsidR="00266355" w:rsidRPr="006C23B2">
        <w:rPr>
          <w:rFonts w:ascii="Calibri" w:hAnsi="Calibri" w:cs="Calibri"/>
          <w:sz w:val="24"/>
          <w:szCs w:val="24"/>
        </w:rPr>
        <w:t>reflektuje klinickou praxi: rychlejší náběh v počáteční fázi díky pacientům, kteří na tuto možnost čekají, a pozvolnější navyšování v následujících letech</w:t>
      </w:r>
      <w:r w:rsidR="003A087B" w:rsidRPr="006C23B2">
        <w:rPr>
          <w:rFonts w:ascii="Calibri" w:hAnsi="Calibri" w:cs="Calibri"/>
          <w:sz w:val="24"/>
          <w:szCs w:val="24"/>
        </w:rPr>
        <w:t>,</w:t>
      </w:r>
      <w:r w:rsidR="00266355" w:rsidRPr="006C23B2">
        <w:rPr>
          <w:rFonts w:ascii="Calibri" w:hAnsi="Calibri" w:cs="Calibri"/>
          <w:sz w:val="24"/>
          <w:szCs w:val="24"/>
        </w:rPr>
        <w:t xml:space="preserve"> </w:t>
      </w:r>
      <w:r w:rsidR="003A087B" w:rsidRPr="006C23B2">
        <w:rPr>
          <w:rFonts w:ascii="Calibri" w:hAnsi="Calibri" w:cs="Calibri"/>
          <w:sz w:val="24"/>
          <w:szCs w:val="24"/>
        </w:rPr>
        <w:t xml:space="preserve">plně v souladu s možnostmi sítě specializovaných odborných </w:t>
      </w:r>
      <w:r w:rsidR="00E36BF5">
        <w:rPr>
          <w:rFonts w:ascii="Calibri" w:hAnsi="Calibri" w:cs="Calibri"/>
          <w:sz w:val="24"/>
          <w:szCs w:val="24"/>
        </w:rPr>
        <w:t>center</w:t>
      </w:r>
      <w:r w:rsidR="003A087B" w:rsidRPr="006C23B2">
        <w:rPr>
          <w:rFonts w:ascii="Calibri" w:hAnsi="Calibri" w:cs="Calibri"/>
          <w:sz w:val="24"/>
          <w:szCs w:val="24"/>
        </w:rPr>
        <w:t xml:space="preserve"> v ČR. </w:t>
      </w:r>
      <w:r w:rsidR="00266355" w:rsidRPr="006C23B2">
        <w:rPr>
          <w:rFonts w:ascii="Calibri" w:hAnsi="Calibri" w:cs="Calibri"/>
          <w:sz w:val="24"/>
          <w:szCs w:val="24"/>
        </w:rPr>
        <w:t>Výsledkem je realistický odhad, že do pěti let bude zapojeno přibližně celkem 1425 pacientů (cca 985 se SCI, 240 s RS a 200 se spina bifida)</w:t>
      </w:r>
      <w:r w:rsidR="00F215F2" w:rsidRPr="006C23B2">
        <w:rPr>
          <w:rFonts w:ascii="Calibri" w:hAnsi="Calibri" w:cs="Calibri"/>
          <w:sz w:val="24"/>
          <w:szCs w:val="24"/>
        </w:rPr>
        <w:t xml:space="preserve"> </w:t>
      </w:r>
      <w:r w:rsidR="00F215F2" w:rsidRPr="006C23B2">
        <w:rPr>
          <w:rFonts w:ascii="Calibri" w:hAnsi="Calibri" w:cs="Calibri"/>
          <w:sz w:val="24"/>
          <w:szCs w:val="24"/>
        </w:rPr>
        <w:fldChar w:fldCharType="begin"/>
      </w:r>
      <w:r w:rsidR="00F215F2" w:rsidRPr="006C23B2">
        <w:rPr>
          <w:rFonts w:ascii="Calibri" w:hAnsi="Calibri" w:cs="Calibri"/>
          <w:sz w:val="24"/>
          <w:szCs w:val="24"/>
        </w:rPr>
        <w:instrText xml:space="preserve"> ADDIN ZOTERO_ITEM CSL_CITATION {"citationID":"KOsolslE","properties":{"formattedCitation":"[16], [17]","plainCitation":"[16], [17]","noteIndex":0},"citationItems":[{"id":22,"uris":["http://zotero.org/users/local/rHMCKzyY/items/LJDWFVUI"],"itemData":{"id":22,"type":"document","title":"Peristeen – vyčíslení populace","author":[{"family":"Zachoval","given":"Roman"}],"issued":{"date-parts":[["2026",10,25]]}}},{"id":23,"uris":["http://zotero.org/users/local/rHMCKzyY/items/FUFTF6YG"],"itemData":{"id":23,"type":"document","title":"Stanoven Peristeen CSML","author":[{"family":"Kříž","given":"Jiří"}],"issued":{"date-parts":[["2025",10,15]]}}}],"schema":"https://github.com/citation-style-language/schema/raw/master/csl-citation.json"} </w:instrText>
      </w:r>
      <w:r w:rsidR="00F215F2" w:rsidRPr="006C23B2">
        <w:rPr>
          <w:rFonts w:ascii="Calibri" w:hAnsi="Calibri" w:cs="Calibri"/>
          <w:sz w:val="24"/>
          <w:szCs w:val="24"/>
        </w:rPr>
        <w:fldChar w:fldCharType="separate"/>
      </w:r>
      <w:r w:rsidR="00F215F2" w:rsidRPr="006C23B2">
        <w:rPr>
          <w:rFonts w:ascii="Calibri" w:hAnsi="Calibri" w:cs="Calibri"/>
          <w:noProof/>
          <w:sz w:val="24"/>
          <w:szCs w:val="24"/>
        </w:rPr>
        <w:t>[16], [17]</w:t>
      </w:r>
      <w:r w:rsidR="00F215F2" w:rsidRPr="006C23B2">
        <w:rPr>
          <w:rFonts w:ascii="Calibri" w:hAnsi="Calibri" w:cs="Calibri"/>
          <w:sz w:val="24"/>
          <w:szCs w:val="24"/>
        </w:rPr>
        <w:fldChar w:fldCharType="end"/>
      </w:r>
      <w:r w:rsidR="00F215F2" w:rsidRPr="006C23B2">
        <w:rPr>
          <w:rFonts w:ascii="Calibri" w:hAnsi="Calibri" w:cs="Calibri"/>
          <w:sz w:val="24"/>
          <w:szCs w:val="24"/>
        </w:rPr>
        <w:t>.</w:t>
      </w:r>
    </w:p>
    <w:p w14:paraId="1E650F91" w14:textId="77777777" w:rsidR="00E70E09" w:rsidRPr="006C23B2" w:rsidRDefault="00E70E09" w:rsidP="00E83ECB">
      <w:pPr>
        <w:spacing w:line="276" w:lineRule="auto"/>
        <w:rPr>
          <w:rFonts w:cs="Calibri"/>
        </w:rPr>
      </w:pPr>
    </w:p>
    <w:p w14:paraId="404F9B64" w14:textId="3143DD77" w:rsidR="00E83ECB" w:rsidRPr="006C23B2" w:rsidRDefault="00B048EF" w:rsidP="00E83ECB">
      <w:pPr>
        <w:spacing w:line="276" w:lineRule="auto"/>
        <w:rPr>
          <w:rFonts w:cs="Calibri"/>
        </w:rPr>
      </w:pPr>
      <w:r w:rsidRPr="006C23B2">
        <w:rPr>
          <w:rFonts w:cs="Calibri"/>
        </w:rPr>
        <w:t xml:space="preserve">Vytvořený </w:t>
      </w:r>
      <w:r w:rsidR="00E83ECB" w:rsidRPr="006C23B2">
        <w:rPr>
          <w:rFonts w:cs="Calibri"/>
        </w:rPr>
        <w:t>model náběhu pacientů v průběhu prvních pěti let</w:t>
      </w:r>
      <w:r w:rsidRPr="006C23B2">
        <w:rPr>
          <w:rFonts w:cs="Calibri"/>
        </w:rPr>
        <w:t xml:space="preserve"> </w:t>
      </w:r>
      <w:r w:rsidR="00E83ECB" w:rsidRPr="006C23B2">
        <w:rPr>
          <w:rFonts w:cs="Calibri"/>
        </w:rPr>
        <w:t xml:space="preserve">znázorňuje následující </w:t>
      </w:r>
      <w:r w:rsidR="00DB6D6B" w:rsidRPr="006C23B2">
        <w:rPr>
          <w:rFonts w:cs="Calibri"/>
        </w:rPr>
        <w:fldChar w:fldCharType="begin"/>
      </w:r>
      <w:r w:rsidR="00DB6D6B" w:rsidRPr="006C23B2">
        <w:rPr>
          <w:rFonts w:cs="Calibri"/>
        </w:rPr>
        <w:instrText xml:space="preserve"> REF _Ref218672595 \h </w:instrText>
      </w:r>
      <w:r w:rsidR="000426FC" w:rsidRPr="006C23B2">
        <w:rPr>
          <w:rFonts w:cs="Calibri"/>
        </w:rPr>
        <w:instrText xml:space="preserve"> \* MERGEFORMAT </w:instrText>
      </w:r>
      <w:r w:rsidR="00DB6D6B" w:rsidRPr="006C23B2">
        <w:rPr>
          <w:rFonts w:cs="Calibri"/>
        </w:rPr>
      </w:r>
      <w:r w:rsidR="00DB6D6B" w:rsidRPr="006C23B2">
        <w:rPr>
          <w:rFonts w:cs="Calibri"/>
        </w:rPr>
        <w:fldChar w:fldCharType="separate"/>
      </w:r>
      <w:r w:rsidR="00927729" w:rsidRPr="006C23B2">
        <w:rPr>
          <w:rFonts w:cs="Calibri"/>
        </w:rPr>
        <w:t>Tabulka</w:t>
      </w:r>
      <w:r w:rsidRPr="006C23B2">
        <w:rPr>
          <w:rFonts w:cs="Calibri"/>
        </w:rPr>
        <w:t> </w:t>
      </w:r>
      <w:r w:rsidR="00927729" w:rsidRPr="006C23B2">
        <w:rPr>
          <w:rFonts w:cs="Calibri"/>
          <w:noProof/>
        </w:rPr>
        <w:t>2</w:t>
      </w:r>
      <w:r w:rsidR="00DB6D6B" w:rsidRPr="006C23B2">
        <w:rPr>
          <w:rFonts w:cs="Calibri"/>
        </w:rPr>
        <w:fldChar w:fldCharType="end"/>
      </w:r>
      <w:r w:rsidR="00F215F2" w:rsidRPr="006C23B2">
        <w:rPr>
          <w:rFonts w:cs="Calibri"/>
        </w:rPr>
        <w:t xml:space="preserve"> </w:t>
      </w:r>
      <w:r w:rsidR="00F215F2" w:rsidRPr="006C23B2">
        <w:rPr>
          <w:rFonts w:cs="Calibri"/>
        </w:rPr>
        <w:fldChar w:fldCharType="begin"/>
      </w:r>
      <w:r w:rsidR="000A72DC" w:rsidRPr="006C23B2">
        <w:rPr>
          <w:rFonts w:cs="Calibri"/>
        </w:rPr>
        <w:instrText xml:space="preserve"> ADDIN ZOTERO_ITEM CSL_CITATION {"citationID":"BeEMZT9j","properties":{"formattedCitation":"[16], [17]","plainCitation":"[16], [17]","noteIndex":0},"citationItems":[{"id":22,"uris":["http://zotero.org/users/local/rHMCKzyY/items/LJDWFVUI"],"itemData":{"id":22,"type":"document","title":"Peristeen – vyčíslení populace","author":[{"family":"Zachoval","given":"Roman"}],"issued":{"date-parts":[["2026",10,25]]}}},{"id":23,"uris":["http://zotero.org/users/local/rHMCKzyY/items/FUFTF6YG"],"itemData":{"id":23,"type":"document","title":"Stanoven Peristeen CSML","author":[{"family":"Kříž","given":"Jiří"}],"issued":{"date-parts":[["2025",10,15]]}}}],"schema":"https://github.com/citation-style-language/schema/raw/master/csl-citation.json"} </w:instrText>
      </w:r>
      <w:r w:rsidR="00F215F2" w:rsidRPr="006C23B2">
        <w:rPr>
          <w:rFonts w:cs="Calibri"/>
        </w:rPr>
        <w:fldChar w:fldCharType="separate"/>
      </w:r>
      <w:r w:rsidR="00F215F2" w:rsidRPr="006C23B2">
        <w:rPr>
          <w:rFonts w:cs="Calibri"/>
          <w:noProof/>
        </w:rPr>
        <w:t>[16], [17]</w:t>
      </w:r>
      <w:r w:rsidR="00F215F2" w:rsidRPr="006C23B2">
        <w:rPr>
          <w:rFonts w:cs="Calibri"/>
        </w:rPr>
        <w:fldChar w:fldCharType="end"/>
      </w:r>
      <w:r w:rsidR="00E83ECB" w:rsidRPr="006C23B2">
        <w:rPr>
          <w:rFonts w:cs="Calibri"/>
        </w:rPr>
        <w:t>:</w:t>
      </w:r>
    </w:p>
    <w:p w14:paraId="17AE9517" w14:textId="2DEE643B" w:rsidR="00B048EF" w:rsidRPr="006C23B2" w:rsidRDefault="00B048EF" w:rsidP="00E83ECB">
      <w:pPr>
        <w:spacing w:line="276" w:lineRule="auto"/>
        <w:rPr>
          <w:rFonts w:cs="Calibri"/>
        </w:rPr>
      </w:pPr>
    </w:p>
    <w:p w14:paraId="58069D56" w14:textId="7D930184" w:rsidR="00DB6D6B" w:rsidRPr="006C23B2" w:rsidRDefault="00DB6D6B" w:rsidP="00DB6D6B">
      <w:pPr>
        <w:pStyle w:val="Titulek"/>
        <w:keepNext/>
        <w:rPr>
          <w:rFonts w:cs="Calibri"/>
        </w:rPr>
      </w:pPr>
      <w:bookmarkStart w:id="4" w:name="_Ref218672595"/>
      <w:bookmarkStart w:id="5" w:name="_Toc221173031"/>
      <w:r w:rsidRPr="006C23B2">
        <w:rPr>
          <w:rFonts w:cs="Calibri"/>
        </w:rPr>
        <w:t xml:space="preserve">Tabulka </w:t>
      </w:r>
      <w:r w:rsidR="00AE13D7" w:rsidRPr="006C23B2">
        <w:rPr>
          <w:rFonts w:cs="Calibri"/>
        </w:rPr>
        <w:fldChar w:fldCharType="begin"/>
      </w:r>
      <w:r w:rsidR="00AE13D7" w:rsidRPr="006C23B2">
        <w:rPr>
          <w:rFonts w:cs="Calibri"/>
        </w:rPr>
        <w:instrText xml:space="preserve"> SEQ Tabulka \* ARABIC </w:instrText>
      </w:r>
      <w:r w:rsidR="00AE13D7" w:rsidRPr="006C23B2">
        <w:rPr>
          <w:rFonts w:cs="Calibri"/>
        </w:rPr>
        <w:fldChar w:fldCharType="separate"/>
      </w:r>
      <w:r w:rsidR="00226333" w:rsidRPr="006C23B2">
        <w:rPr>
          <w:rFonts w:cs="Calibri"/>
          <w:noProof/>
        </w:rPr>
        <w:t>2</w:t>
      </w:r>
      <w:r w:rsidR="00AE13D7" w:rsidRPr="006C23B2">
        <w:rPr>
          <w:rFonts w:cs="Calibri"/>
          <w:noProof/>
        </w:rPr>
        <w:fldChar w:fldCharType="end"/>
      </w:r>
      <w:bookmarkEnd w:id="4"/>
      <w:r w:rsidRPr="006C23B2">
        <w:rPr>
          <w:rFonts w:cs="Calibri"/>
        </w:rPr>
        <w:t>: Předpokládan</w:t>
      </w:r>
      <w:r w:rsidR="00C32998" w:rsidRPr="006C23B2">
        <w:rPr>
          <w:rFonts w:cs="Calibri"/>
        </w:rPr>
        <w:t>ý</w:t>
      </w:r>
      <w:r w:rsidRPr="006C23B2">
        <w:rPr>
          <w:rFonts w:cs="Calibri"/>
        </w:rPr>
        <w:t xml:space="preserve"> model náběhu pacientů v prvních pěti letech</w:t>
      </w:r>
      <w:bookmarkEnd w:id="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13"/>
        <w:gridCol w:w="1813"/>
        <w:gridCol w:w="1812"/>
        <w:gridCol w:w="1812"/>
        <w:gridCol w:w="1812"/>
      </w:tblGrid>
      <w:tr w:rsidR="00E83ECB" w:rsidRPr="006C23B2" w14:paraId="10EE6E92" w14:textId="77777777" w:rsidTr="00473F7E">
        <w:trPr>
          <w:trHeight w:val="700"/>
        </w:trPr>
        <w:tc>
          <w:tcPr>
            <w:tcW w:w="1000" w:type="pct"/>
            <w:shd w:val="clear" w:color="000000" w:fill="E8E8E8"/>
            <w:vAlign w:val="center"/>
            <w:hideMark/>
          </w:tcPr>
          <w:p w14:paraId="7446FAE4" w14:textId="77777777" w:rsidR="00E83ECB" w:rsidRPr="006C23B2" w:rsidRDefault="00E83ECB" w:rsidP="00E83ECB">
            <w:pPr>
              <w:jc w:val="center"/>
              <w:rPr>
                <w:rFonts w:cs="Calibri"/>
                <w:b/>
                <w:bCs/>
                <w:color w:val="000000"/>
              </w:rPr>
            </w:pPr>
            <w:r w:rsidRPr="006C23B2">
              <w:rPr>
                <w:rFonts w:cs="Calibri"/>
                <w:b/>
                <w:bCs/>
                <w:color w:val="000000"/>
              </w:rPr>
              <w:t>Rok</w:t>
            </w:r>
          </w:p>
        </w:tc>
        <w:tc>
          <w:tcPr>
            <w:tcW w:w="1000" w:type="pct"/>
            <w:shd w:val="clear" w:color="000000" w:fill="E8E8E8"/>
            <w:vAlign w:val="center"/>
            <w:hideMark/>
          </w:tcPr>
          <w:p w14:paraId="6213E893" w14:textId="77777777" w:rsidR="00E83ECB" w:rsidRPr="006C23B2" w:rsidRDefault="00E83ECB" w:rsidP="00E83ECB">
            <w:pPr>
              <w:jc w:val="center"/>
              <w:rPr>
                <w:rFonts w:cs="Calibri"/>
                <w:b/>
                <w:bCs/>
                <w:color w:val="000000"/>
              </w:rPr>
            </w:pPr>
            <w:r w:rsidRPr="006C23B2">
              <w:rPr>
                <w:rFonts w:cs="Calibri"/>
                <w:b/>
                <w:bCs/>
                <w:color w:val="000000"/>
              </w:rPr>
              <w:t>Pacienti s SCI</w:t>
            </w:r>
          </w:p>
        </w:tc>
        <w:tc>
          <w:tcPr>
            <w:tcW w:w="1000" w:type="pct"/>
            <w:shd w:val="clear" w:color="000000" w:fill="E8E8E8"/>
            <w:vAlign w:val="center"/>
            <w:hideMark/>
          </w:tcPr>
          <w:p w14:paraId="30CE30E3" w14:textId="77777777" w:rsidR="00E83ECB" w:rsidRPr="006C23B2" w:rsidRDefault="00E83ECB" w:rsidP="00E83ECB">
            <w:pPr>
              <w:jc w:val="center"/>
              <w:rPr>
                <w:rFonts w:cs="Calibri"/>
                <w:b/>
                <w:bCs/>
                <w:color w:val="000000"/>
              </w:rPr>
            </w:pPr>
            <w:r w:rsidRPr="006C23B2">
              <w:rPr>
                <w:rFonts w:cs="Calibri"/>
                <w:b/>
                <w:bCs/>
                <w:color w:val="000000"/>
              </w:rPr>
              <w:t>Pacienti s RS</w:t>
            </w:r>
          </w:p>
        </w:tc>
        <w:tc>
          <w:tcPr>
            <w:tcW w:w="1000" w:type="pct"/>
            <w:shd w:val="clear" w:color="000000" w:fill="E8E8E8"/>
            <w:vAlign w:val="center"/>
            <w:hideMark/>
          </w:tcPr>
          <w:p w14:paraId="71363400" w14:textId="77777777" w:rsidR="00E83ECB" w:rsidRPr="006C23B2" w:rsidRDefault="00E83ECB" w:rsidP="00E83ECB">
            <w:pPr>
              <w:jc w:val="center"/>
              <w:rPr>
                <w:rFonts w:cs="Calibri"/>
                <w:b/>
                <w:bCs/>
                <w:color w:val="000000"/>
              </w:rPr>
            </w:pPr>
            <w:r w:rsidRPr="006C23B2">
              <w:rPr>
                <w:rFonts w:cs="Calibri"/>
                <w:b/>
                <w:bCs/>
                <w:color w:val="000000"/>
              </w:rPr>
              <w:t>Pacienti se spina bifida</w:t>
            </w:r>
          </w:p>
        </w:tc>
        <w:tc>
          <w:tcPr>
            <w:tcW w:w="1000" w:type="pct"/>
            <w:shd w:val="clear" w:color="000000" w:fill="E8E8E8"/>
            <w:vAlign w:val="center"/>
            <w:hideMark/>
          </w:tcPr>
          <w:p w14:paraId="4775E567" w14:textId="77777777" w:rsidR="00E83ECB" w:rsidRPr="006C23B2" w:rsidRDefault="00E83ECB" w:rsidP="00E83ECB">
            <w:pPr>
              <w:jc w:val="center"/>
              <w:rPr>
                <w:rFonts w:cs="Calibri"/>
                <w:b/>
                <w:bCs/>
                <w:color w:val="000000"/>
              </w:rPr>
            </w:pPr>
            <w:r w:rsidRPr="006C23B2">
              <w:rPr>
                <w:rFonts w:cs="Calibri"/>
                <w:b/>
                <w:bCs/>
                <w:color w:val="000000"/>
              </w:rPr>
              <w:t>Celkem pacientů</w:t>
            </w:r>
          </w:p>
        </w:tc>
      </w:tr>
      <w:tr w:rsidR="00E83ECB" w:rsidRPr="006C23B2" w14:paraId="32178099" w14:textId="77777777" w:rsidTr="00473F7E">
        <w:trPr>
          <w:trHeight w:val="360"/>
        </w:trPr>
        <w:tc>
          <w:tcPr>
            <w:tcW w:w="1000" w:type="pct"/>
            <w:vAlign w:val="center"/>
            <w:hideMark/>
          </w:tcPr>
          <w:p w14:paraId="26149BD3" w14:textId="77777777" w:rsidR="00E83ECB" w:rsidRPr="006C23B2" w:rsidRDefault="00E83ECB" w:rsidP="00E83ECB">
            <w:pPr>
              <w:jc w:val="center"/>
              <w:rPr>
                <w:rFonts w:cs="Calibri"/>
                <w:color w:val="EE0000"/>
              </w:rPr>
            </w:pPr>
            <w:r w:rsidRPr="006C23B2">
              <w:rPr>
                <w:rFonts w:cs="Calibri"/>
                <w:color w:val="EE0000"/>
              </w:rPr>
              <w:t>Rok 1</w:t>
            </w:r>
          </w:p>
        </w:tc>
        <w:tc>
          <w:tcPr>
            <w:tcW w:w="1000" w:type="pct"/>
            <w:vAlign w:val="center"/>
            <w:hideMark/>
          </w:tcPr>
          <w:p w14:paraId="7FAABDBF" w14:textId="77777777" w:rsidR="00E83ECB" w:rsidRPr="006C23B2" w:rsidRDefault="00E83ECB" w:rsidP="00E83ECB">
            <w:pPr>
              <w:jc w:val="center"/>
              <w:rPr>
                <w:rFonts w:cs="Calibri"/>
                <w:color w:val="000000"/>
              </w:rPr>
            </w:pPr>
            <w:r w:rsidRPr="006C23B2">
              <w:rPr>
                <w:rFonts w:cs="Calibri"/>
                <w:color w:val="000000"/>
              </w:rPr>
              <w:t>265</w:t>
            </w:r>
          </w:p>
        </w:tc>
        <w:tc>
          <w:tcPr>
            <w:tcW w:w="1000" w:type="pct"/>
            <w:vAlign w:val="center"/>
            <w:hideMark/>
          </w:tcPr>
          <w:p w14:paraId="543E4F42" w14:textId="77777777" w:rsidR="00E83ECB" w:rsidRPr="006C23B2" w:rsidRDefault="00E83ECB" w:rsidP="00E83ECB">
            <w:pPr>
              <w:jc w:val="center"/>
              <w:rPr>
                <w:rFonts w:cs="Calibri"/>
                <w:color w:val="000000"/>
              </w:rPr>
            </w:pPr>
            <w:r w:rsidRPr="006C23B2">
              <w:rPr>
                <w:rFonts w:cs="Calibri"/>
                <w:color w:val="000000"/>
              </w:rPr>
              <w:t>64</w:t>
            </w:r>
          </w:p>
        </w:tc>
        <w:tc>
          <w:tcPr>
            <w:tcW w:w="1000" w:type="pct"/>
            <w:vAlign w:val="center"/>
            <w:hideMark/>
          </w:tcPr>
          <w:p w14:paraId="75736F04" w14:textId="77777777" w:rsidR="00E83ECB" w:rsidRPr="006C23B2" w:rsidRDefault="00E83ECB" w:rsidP="00E83ECB">
            <w:pPr>
              <w:jc w:val="center"/>
              <w:rPr>
                <w:rFonts w:cs="Calibri"/>
                <w:color w:val="000000"/>
              </w:rPr>
            </w:pPr>
            <w:r w:rsidRPr="006C23B2">
              <w:rPr>
                <w:rFonts w:cs="Calibri"/>
                <w:color w:val="000000"/>
              </w:rPr>
              <w:t>52</w:t>
            </w:r>
          </w:p>
        </w:tc>
        <w:tc>
          <w:tcPr>
            <w:tcW w:w="1000" w:type="pct"/>
            <w:vAlign w:val="center"/>
            <w:hideMark/>
          </w:tcPr>
          <w:p w14:paraId="6876D6B3" w14:textId="6A09A76A" w:rsidR="00E83ECB" w:rsidRPr="006C23B2" w:rsidRDefault="00E83ECB" w:rsidP="00E83ECB">
            <w:pPr>
              <w:jc w:val="center"/>
              <w:rPr>
                <w:rFonts w:cs="Calibri"/>
                <w:color w:val="EE0000"/>
              </w:rPr>
            </w:pPr>
            <w:r w:rsidRPr="006C23B2">
              <w:rPr>
                <w:rFonts w:cs="Calibri"/>
                <w:color w:val="EE0000"/>
              </w:rPr>
              <w:t>381</w:t>
            </w:r>
          </w:p>
        </w:tc>
      </w:tr>
      <w:tr w:rsidR="00E83ECB" w:rsidRPr="006C23B2" w14:paraId="71C884B7" w14:textId="77777777" w:rsidTr="00473F7E">
        <w:trPr>
          <w:trHeight w:val="360"/>
        </w:trPr>
        <w:tc>
          <w:tcPr>
            <w:tcW w:w="1000" w:type="pct"/>
            <w:vAlign w:val="center"/>
            <w:hideMark/>
          </w:tcPr>
          <w:p w14:paraId="4AAD32D1" w14:textId="77777777" w:rsidR="00E83ECB" w:rsidRPr="006C23B2" w:rsidRDefault="00E83ECB" w:rsidP="00E83ECB">
            <w:pPr>
              <w:jc w:val="center"/>
              <w:rPr>
                <w:rFonts w:cs="Calibri"/>
                <w:color w:val="EE0000"/>
              </w:rPr>
            </w:pPr>
            <w:r w:rsidRPr="006C23B2">
              <w:rPr>
                <w:rFonts w:cs="Calibri"/>
                <w:color w:val="EE0000"/>
              </w:rPr>
              <w:t>Rok 2</w:t>
            </w:r>
          </w:p>
        </w:tc>
        <w:tc>
          <w:tcPr>
            <w:tcW w:w="1000" w:type="pct"/>
            <w:vAlign w:val="center"/>
            <w:hideMark/>
          </w:tcPr>
          <w:p w14:paraId="71834F78" w14:textId="77777777" w:rsidR="00E83ECB" w:rsidRPr="006C23B2" w:rsidRDefault="00E83ECB" w:rsidP="00E83ECB">
            <w:pPr>
              <w:jc w:val="center"/>
              <w:rPr>
                <w:rFonts w:cs="Calibri"/>
                <w:color w:val="000000"/>
              </w:rPr>
            </w:pPr>
            <w:r w:rsidRPr="006C23B2">
              <w:rPr>
                <w:rFonts w:cs="Calibri"/>
                <w:color w:val="000000"/>
              </w:rPr>
              <w:t>180</w:t>
            </w:r>
          </w:p>
        </w:tc>
        <w:tc>
          <w:tcPr>
            <w:tcW w:w="1000" w:type="pct"/>
            <w:vAlign w:val="center"/>
            <w:hideMark/>
          </w:tcPr>
          <w:p w14:paraId="558C9CBD" w14:textId="77777777" w:rsidR="00E83ECB" w:rsidRPr="006C23B2" w:rsidRDefault="00E83ECB" w:rsidP="00E83ECB">
            <w:pPr>
              <w:jc w:val="center"/>
              <w:rPr>
                <w:rFonts w:cs="Calibri"/>
                <w:color w:val="000000"/>
              </w:rPr>
            </w:pPr>
            <w:r w:rsidRPr="006C23B2">
              <w:rPr>
                <w:rFonts w:cs="Calibri"/>
                <w:color w:val="000000"/>
              </w:rPr>
              <w:t>44</w:t>
            </w:r>
          </w:p>
        </w:tc>
        <w:tc>
          <w:tcPr>
            <w:tcW w:w="1000" w:type="pct"/>
            <w:vAlign w:val="center"/>
            <w:hideMark/>
          </w:tcPr>
          <w:p w14:paraId="0E65D8F4" w14:textId="77777777" w:rsidR="00E83ECB" w:rsidRPr="006C23B2" w:rsidRDefault="00E83ECB" w:rsidP="00E83ECB">
            <w:pPr>
              <w:jc w:val="center"/>
              <w:rPr>
                <w:rFonts w:cs="Calibri"/>
                <w:color w:val="000000"/>
              </w:rPr>
            </w:pPr>
            <w:r w:rsidRPr="006C23B2">
              <w:rPr>
                <w:rFonts w:cs="Calibri"/>
                <w:color w:val="000000"/>
              </w:rPr>
              <w:t>37</w:t>
            </w:r>
          </w:p>
        </w:tc>
        <w:tc>
          <w:tcPr>
            <w:tcW w:w="1000" w:type="pct"/>
            <w:vAlign w:val="center"/>
            <w:hideMark/>
          </w:tcPr>
          <w:p w14:paraId="7440B765" w14:textId="77777777" w:rsidR="00E83ECB" w:rsidRPr="006C23B2" w:rsidRDefault="00E83ECB" w:rsidP="00E83ECB">
            <w:pPr>
              <w:jc w:val="center"/>
              <w:rPr>
                <w:rFonts w:cs="Calibri"/>
                <w:color w:val="EE0000"/>
              </w:rPr>
            </w:pPr>
            <w:r w:rsidRPr="006C23B2">
              <w:rPr>
                <w:rFonts w:cs="Calibri"/>
                <w:color w:val="EE0000"/>
              </w:rPr>
              <w:t>261</w:t>
            </w:r>
          </w:p>
        </w:tc>
      </w:tr>
      <w:tr w:rsidR="00E83ECB" w:rsidRPr="006C23B2" w14:paraId="107869FD" w14:textId="77777777" w:rsidTr="00473F7E">
        <w:trPr>
          <w:trHeight w:val="360"/>
        </w:trPr>
        <w:tc>
          <w:tcPr>
            <w:tcW w:w="1000" w:type="pct"/>
            <w:vAlign w:val="center"/>
            <w:hideMark/>
          </w:tcPr>
          <w:p w14:paraId="34985765" w14:textId="77777777" w:rsidR="00E83ECB" w:rsidRPr="006C23B2" w:rsidRDefault="00E83ECB" w:rsidP="00E83ECB">
            <w:pPr>
              <w:jc w:val="center"/>
              <w:rPr>
                <w:rFonts w:cs="Calibri"/>
                <w:color w:val="EE0000"/>
              </w:rPr>
            </w:pPr>
            <w:r w:rsidRPr="006C23B2">
              <w:rPr>
                <w:rFonts w:cs="Calibri"/>
                <w:color w:val="EE0000"/>
              </w:rPr>
              <w:t>Rok 3</w:t>
            </w:r>
          </w:p>
        </w:tc>
        <w:tc>
          <w:tcPr>
            <w:tcW w:w="1000" w:type="pct"/>
            <w:vAlign w:val="center"/>
            <w:hideMark/>
          </w:tcPr>
          <w:p w14:paraId="535D7B5B" w14:textId="77777777" w:rsidR="00E83ECB" w:rsidRPr="006C23B2" w:rsidRDefault="00E83ECB" w:rsidP="00E83ECB">
            <w:pPr>
              <w:jc w:val="center"/>
              <w:rPr>
                <w:rFonts w:cs="Calibri"/>
                <w:color w:val="000000"/>
              </w:rPr>
            </w:pPr>
            <w:r w:rsidRPr="006C23B2">
              <w:rPr>
                <w:rFonts w:cs="Calibri"/>
                <w:color w:val="000000"/>
              </w:rPr>
              <w:t>180</w:t>
            </w:r>
          </w:p>
        </w:tc>
        <w:tc>
          <w:tcPr>
            <w:tcW w:w="1000" w:type="pct"/>
            <w:vAlign w:val="center"/>
            <w:hideMark/>
          </w:tcPr>
          <w:p w14:paraId="44523EB4" w14:textId="77777777" w:rsidR="00E83ECB" w:rsidRPr="006C23B2" w:rsidRDefault="00E83ECB" w:rsidP="00E83ECB">
            <w:pPr>
              <w:jc w:val="center"/>
              <w:rPr>
                <w:rFonts w:cs="Calibri"/>
                <w:color w:val="000000"/>
              </w:rPr>
            </w:pPr>
            <w:r w:rsidRPr="006C23B2">
              <w:rPr>
                <w:rFonts w:cs="Calibri"/>
                <w:color w:val="000000"/>
              </w:rPr>
              <w:t>44</w:t>
            </w:r>
          </w:p>
        </w:tc>
        <w:tc>
          <w:tcPr>
            <w:tcW w:w="1000" w:type="pct"/>
            <w:vAlign w:val="center"/>
            <w:hideMark/>
          </w:tcPr>
          <w:p w14:paraId="223C67C5" w14:textId="77777777" w:rsidR="00E83ECB" w:rsidRPr="006C23B2" w:rsidRDefault="00E83ECB" w:rsidP="00E83ECB">
            <w:pPr>
              <w:jc w:val="center"/>
              <w:rPr>
                <w:rFonts w:cs="Calibri"/>
                <w:color w:val="000000"/>
              </w:rPr>
            </w:pPr>
            <w:r w:rsidRPr="006C23B2">
              <w:rPr>
                <w:rFonts w:cs="Calibri"/>
                <w:color w:val="000000"/>
              </w:rPr>
              <w:t>37</w:t>
            </w:r>
          </w:p>
        </w:tc>
        <w:tc>
          <w:tcPr>
            <w:tcW w:w="1000" w:type="pct"/>
            <w:vAlign w:val="center"/>
            <w:hideMark/>
          </w:tcPr>
          <w:p w14:paraId="0265A505" w14:textId="77777777" w:rsidR="00E83ECB" w:rsidRPr="006C23B2" w:rsidRDefault="00E83ECB" w:rsidP="00E83ECB">
            <w:pPr>
              <w:jc w:val="center"/>
              <w:rPr>
                <w:rFonts w:cs="Calibri"/>
                <w:color w:val="EE0000"/>
              </w:rPr>
            </w:pPr>
            <w:r w:rsidRPr="006C23B2">
              <w:rPr>
                <w:rFonts w:cs="Calibri"/>
                <w:color w:val="EE0000"/>
              </w:rPr>
              <w:t>261</w:t>
            </w:r>
          </w:p>
        </w:tc>
      </w:tr>
      <w:tr w:rsidR="00E83ECB" w:rsidRPr="006C23B2" w14:paraId="751415AA" w14:textId="77777777" w:rsidTr="00473F7E">
        <w:trPr>
          <w:trHeight w:val="360"/>
        </w:trPr>
        <w:tc>
          <w:tcPr>
            <w:tcW w:w="1000" w:type="pct"/>
            <w:vAlign w:val="center"/>
            <w:hideMark/>
          </w:tcPr>
          <w:p w14:paraId="7686D917" w14:textId="77777777" w:rsidR="00E83ECB" w:rsidRPr="006C23B2" w:rsidRDefault="00E83ECB" w:rsidP="00E83ECB">
            <w:pPr>
              <w:jc w:val="center"/>
              <w:rPr>
                <w:rFonts w:cs="Calibri"/>
                <w:color w:val="EE0000"/>
              </w:rPr>
            </w:pPr>
            <w:r w:rsidRPr="006C23B2">
              <w:rPr>
                <w:rFonts w:cs="Calibri"/>
                <w:color w:val="EE0000"/>
              </w:rPr>
              <w:t>Rok 4</w:t>
            </w:r>
          </w:p>
        </w:tc>
        <w:tc>
          <w:tcPr>
            <w:tcW w:w="1000" w:type="pct"/>
            <w:vAlign w:val="center"/>
            <w:hideMark/>
          </w:tcPr>
          <w:p w14:paraId="2E433175" w14:textId="77777777" w:rsidR="00E83ECB" w:rsidRPr="006C23B2" w:rsidRDefault="00E83ECB" w:rsidP="00E83ECB">
            <w:pPr>
              <w:jc w:val="center"/>
              <w:rPr>
                <w:rFonts w:cs="Calibri"/>
                <w:color w:val="000000"/>
              </w:rPr>
            </w:pPr>
            <w:r w:rsidRPr="006C23B2">
              <w:rPr>
                <w:rFonts w:cs="Calibri"/>
                <w:color w:val="000000"/>
              </w:rPr>
              <w:t>180</w:t>
            </w:r>
          </w:p>
        </w:tc>
        <w:tc>
          <w:tcPr>
            <w:tcW w:w="1000" w:type="pct"/>
            <w:vAlign w:val="center"/>
            <w:hideMark/>
          </w:tcPr>
          <w:p w14:paraId="62CD10C5" w14:textId="77777777" w:rsidR="00E83ECB" w:rsidRPr="006C23B2" w:rsidRDefault="00E83ECB" w:rsidP="00E83ECB">
            <w:pPr>
              <w:jc w:val="center"/>
              <w:rPr>
                <w:rFonts w:cs="Calibri"/>
                <w:color w:val="000000"/>
              </w:rPr>
            </w:pPr>
            <w:r w:rsidRPr="006C23B2">
              <w:rPr>
                <w:rFonts w:cs="Calibri"/>
                <w:color w:val="000000"/>
              </w:rPr>
              <w:t>44</w:t>
            </w:r>
          </w:p>
        </w:tc>
        <w:tc>
          <w:tcPr>
            <w:tcW w:w="1000" w:type="pct"/>
            <w:vAlign w:val="center"/>
            <w:hideMark/>
          </w:tcPr>
          <w:p w14:paraId="70094967" w14:textId="77777777" w:rsidR="00E83ECB" w:rsidRPr="006C23B2" w:rsidRDefault="00E83ECB" w:rsidP="00E83ECB">
            <w:pPr>
              <w:jc w:val="center"/>
              <w:rPr>
                <w:rFonts w:cs="Calibri"/>
                <w:color w:val="000000"/>
              </w:rPr>
            </w:pPr>
            <w:r w:rsidRPr="006C23B2">
              <w:rPr>
                <w:rFonts w:cs="Calibri"/>
                <w:color w:val="000000"/>
              </w:rPr>
              <w:t>37</w:t>
            </w:r>
          </w:p>
        </w:tc>
        <w:tc>
          <w:tcPr>
            <w:tcW w:w="1000" w:type="pct"/>
            <w:vAlign w:val="center"/>
            <w:hideMark/>
          </w:tcPr>
          <w:p w14:paraId="2F51ED94" w14:textId="77777777" w:rsidR="00E83ECB" w:rsidRPr="006C23B2" w:rsidRDefault="00E83ECB" w:rsidP="00E83ECB">
            <w:pPr>
              <w:jc w:val="center"/>
              <w:rPr>
                <w:rFonts w:cs="Calibri"/>
                <w:color w:val="EE0000"/>
              </w:rPr>
            </w:pPr>
            <w:r w:rsidRPr="006C23B2">
              <w:rPr>
                <w:rFonts w:cs="Calibri"/>
                <w:color w:val="EE0000"/>
              </w:rPr>
              <w:t>261</w:t>
            </w:r>
          </w:p>
        </w:tc>
      </w:tr>
      <w:tr w:rsidR="00E83ECB" w:rsidRPr="006C23B2" w14:paraId="37F990D5" w14:textId="77777777" w:rsidTr="00473F7E">
        <w:trPr>
          <w:trHeight w:val="360"/>
        </w:trPr>
        <w:tc>
          <w:tcPr>
            <w:tcW w:w="1000" w:type="pct"/>
            <w:vAlign w:val="center"/>
            <w:hideMark/>
          </w:tcPr>
          <w:p w14:paraId="1E8FFEDD" w14:textId="77777777" w:rsidR="00E83ECB" w:rsidRPr="006C23B2" w:rsidRDefault="00E83ECB" w:rsidP="00E83ECB">
            <w:pPr>
              <w:jc w:val="center"/>
              <w:rPr>
                <w:rFonts w:cs="Calibri"/>
                <w:color w:val="EE0000"/>
              </w:rPr>
            </w:pPr>
            <w:r w:rsidRPr="006C23B2">
              <w:rPr>
                <w:rFonts w:cs="Calibri"/>
                <w:color w:val="EE0000"/>
              </w:rPr>
              <w:t>Rok 5</w:t>
            </w:r>
          </w:p>
        </w:tc>
        <w:tc>
          <w:tcPr>
            <w:tcW w:w="1000" w:type="pct"/>
            <w:vAlign w:val="center"/>
            <w:hideMark/>
          </w:tcPr>
          <w:p w14:paraId="1531318A" w14:textId="77777777" w:rsidR="00E83ECB" w:rsidRPr="006C23B2" w:rsidRDefault="00E83ECB" w:rsidP="00E83ECB">
            <w:pPr>
              <w:jc w:val="center"/>
              <w:rPr>
                <w:rFonts w:cs="Calibri"/>
                <w:color w:val="000000"/>
              </w:rPr>
            </w:pPr>
            <w:r w:rsidRPr="006C23B2">
              <w:rPr>
                <w:rFonts w:cs="Calibri"/>
                <w:color w:val="000000"/>
              </w:rPr>
              <w:t>180</w:t>
            </w:r>
          </w:p>
        </w:tc>
        <w:tc>
          <w:tcPr>
            <w:tcW w:w="1000" w:type="pct"/>
            <w:vAlign w:val="center"/>
            <w:hideMark/>
          </w:tcPr>
          <w:p w14:paraId="1B463907" w14:textId="77777777" w:rsidR="00E83ECB" w:rsidRPr="006C23B2" w:rsidRDefault="00E83ECB" w:rsidP="00E83ECB">
            <w:pPr>
              <w:jc w:val="center"/>
              <w:rPr>
                <w:rFonts w:cs="Calibri"/>
                <w:color w:val="000000"/>
              </w:rPr>
            </w:pPr>
            <w:r w:rsidRPr="006C23B2">
              <w:rPr>
                <w:rFonts w:cs="Calibri"/>
                <w:color w:val="000000"/>
              </w:rPr>
              <w:t>44</w:t>
            </w:r>
          </w:p>
        </w:tc>
        <w:tc>
          <w:tcPr>
            <w:tcW w:w="1000" w:type="pct"/>
            <w:vAlign w:val="center"/>
            <w:hideMark/>
          </w:tcPr>
          <w:p w14:paraId="7006765D" w14:textId="77777777" w:rsidR="00E83ECB" w:rsidRPr="006C23B2" w:rsidRDefault="00E83ECB" w:rsidP="00E83ECB">
            <w:pPr>
              <w:jc w:val="center"/>
              <w:rPr>
                <w:rFonts w:cs="Calibri"/>
                <w:color w:val="000000"/>
              </w:rPr>
            </w:pPr>
            <w:r w:rsidRPr="006C23B2">
              <w:rPr>
                <w:rFonts w:cs="Calibri"/>
                <w:color w:val="000000"/>
              </w:rPr>
              <w:t>37</w:t>
            </w:r>
          </w:p>
        </w:tc>
        <w:tc>
          <w:tcPr>
            <w:tcW w:w="1000" w:type="pct"/>
            <w:vAlign w:val="center"/>
            <w:hideMark/>
          </w:tcPr>
          <w:p w14:paraId="42F7D029" w14:textId="77777777" w:rsidR="00E83ECB" w:rsidRPr="006C23B2" w:rsidRDefault="00E83ECB" w:rsidP="00E83ECB">
            <w:pPr>
              <w:jc w:val="center"/>
              <w:rPr>
                <w:rFonts w:cs="Calibri"/>
                <w:color w:val="EE0000"/>
              </w:rPr>
            </w:pPr>
            <w:r w:rsidRPr="006C23B2">
              <w:rPr>
                <w:rFonts w:cs="Calibri"/>
                <w:color w:val="EE0000"/>
              </w:rPr>
              <w:t>261</w:t>
            </w:r>
          </w:p>
        </w:tc>
      </w:tr>
      <w:tr w:rsidR="00E83ECB" w:rsidRPr="006C23B2" w14:paraId="58680D22" w14:textId="77777777" w:rsidTr="00473F7E">
        <w:trPr>
          <w:trHeight w:val="360"/>
        </w:trPr>
        <w:tc>
          <w:tcPr>
            <w:tcW w:w="1000" w:type="pct"/>
            <w:vAlign w:val="center"/>
            <w:hideMark/>
          </w:tcPr>
          <w:p w14:paraId="7C361058" w14:textId="77777777" w:rsidR="00E83ECB" w:rsidRPr="006C23B2" w:rsidRDefault="00E83ECB" w:rsidP="00E83ECB">
            <w:pPr>
              <w:jc w:val="center"/>
              <w:rPr>
                <w:rFonts w:cs="Calibri"/>
                <w:b/>
                <w:bCs/>
                <w:color w:val="000000"/>
              </w:rPr>
            </w:pPr>
            <w:r w:rsidRPr="006C23B2">
              <w:rPr>
                <w:rFonts w:cs="Calibri"/>
                <w:b/>
                <w:bCs/>
                <w:color w:val="000000"/>
              </w:rPr>
              <w:t>Celkem</w:t>
            </w:r>
          </w:p>
        </w:tc>
        <w:tc>
          <w:tcPr>
            <w:tcW w:w="1000" w:type="pct"/>
            <w:vAlign w:val="center"/>
            <w:hideMark/>
          </w:tcPr>
          <w:p w14:paraId="411DFF6C" w14:textId="77777777" w:rsidR="00E83ECB" w:rsidRPr="006C23B2" w:rsidRDefault="00E83ECB" w:rsidP="00E83ECB">
            <w:pPr>
              <w:jc w:val="center"/>
              <w:rPr>
                <w:rFonts w:cs="Calibri"/>
                <w:b/>
                <w:bCs/>
                <w:color w:val="000000"/>
              </w:rPr>
            </w:pPr>
            <w:r w:rsidRPr="006C23B2">
              <w:rPr>
                <w:rFonts w:cs="Calibri"/>
                <w:b/>
                <w:bCs/>
                <w:color w:val="000000"/>
              </w:rPr>
              <w:t>985</w:t>
            </w:r>
          </w:p>
        </w:tc>
        <w:tc>
          <w:tcPr>
            <w:tcW w:w="1000" w:type="pct"/>
            <w:vAlign w:val="center"/>
            <w:hideMark/>
          </w:tcPr>
          <w:p w14:paraId="36DCAB06" w14:textId="77777777" w:rsidR="00E83ECB" w:rsidRPr="006C23B2" w:rsidRDefault="00E83ECB" w:rsidP="00E83ECB">
            <w:pPr>
              <w:jc w:val="center"/>
              <w:rPr>
                <w:rFonts w:cs="Calibri"/>
                <w:b/>
                <w:bCs/>
                <w:color w:val="000000"/>
              </w:rPr>
            </w:pPr>
            <w:r w:rsidRPr="006C23B2">
              <w:rPr>
                <w:rFonts w:cs="Calibri"/>
                <w:b/>
                <w:bCs/>
                <w:color w:val="000000"/>
              </w:rPr>
              <w:t>240</w:t>
            </w:r>
          </w:p>
        </w:tc>
        <w:tc>
          <w:tcPr>
            <w:tcW w:w="1000" w:type="pct"/>
            <w:vAlign w:val="center"/>
            <w:hideMark/>
          </w:tcPr>
          <w:p w14:paraId="4A99E862" w14:textId="77777777" w:rsidR="00E83ECB" w:rsidRPr="006C23B2" w:rsidRDefault="00E83ECB" w:rsidP="00E83ECB">
            <w:pPr>
              <w:jc w:val="center"/>
              <w:rPr>
                <w:rFonts w:cs="Calibri"/>
                <w:b/>
                <w:bCs/>
                <w:color w:val="000000"/>
              </w:rPr>
            </w:pPr>
            <w:r w:rsidRPr="006C23B2">
              <w:rPr>
                <w:rFonts w:cs="Calibri"/>
                <w:b/>
                <w:bCs/>
                <w:color w:val="000000"/>
              </w:rPr>
              <w:t>200</w:t>
            </w:r>
          </w:p>
        </w:tc>
        <w:tc>
          <w:tcPr>
            <w:tcW w:w="1000" w:type="pct"/>
            <w:vAlign w:val="center"/>
            <w:hideMark/>
          </w:tcPr>
          <w:p w14:paraId="0D74E453" w14:textId="77777777" w:rsidR="00E83ECB" w:rsidRPr="006C23B2" w:rsidRDefault="00E83ECB" w:rsidP="00E83ECB">
            <w:pPr>
              <w:jc w:val="center"/>
              <w:rPr>
                <w:rFonts w:cs="Calibri"/>
                <w:b/>
                <w:bCs/>
                <w:color w:val="000000"/>
              </w:rPr>
            </w:pPr>
            <w:r w:rsidRPr="006C23B2">
              <w:rPr>
                <w:rFonts w:cs="Calibri"/>
                <w:b/>
                <w:bCs/>
                <w:color w:val="000000"/>
              </w:rPr>
              <w:t>1425</w:t>
            </w:r>
          </w:p>
        </w:tc>
      </w:tr>
    </w:tbl>
    <w:p w14:paraId="4FE327B6" w14:textId="77777777" w:rsidR="00A56E70" w:rsidRPr="006C23B2" w:rsidRDefault="00A56E70" w:rsidP="00A56E70">
      <w:pPr>
        <w:spacing w:line="276" w:lineRule="auto"/>
        <w:rPr>
          <w:rFonts w:cs="Calibri"/>
        </w:rPr>
      </w:pPr>
    </w:p>
    <w:p w14:paraId="32B7BE79" w14:textId="6A2ECFBF" w:rsidR="000B3DD0" w:rsidRPr="006C23B2" w:rsidRDefault="000B3DD0" w:rsidP="00A56E70">
      <w:pPr>
        <w:spacing w:line="276" w:lineRule="auto"/>
        <w:rPr>
          <w:rFonts w:cs="Calibri"/>
        </w:rPr>
      </w:pPr>
      <w:r w:rsidRPr="006C23B2">
        <w:rPr>
          <w:rFonts w:cs="Calibri"/>
        </w:rPr>
        <w:t xml:space="preserve">Dle výše uvedených dat je přepočtena penetrace na procenta, viz </w:t>
      </w:r>
      <w:r w:rsidRPr="006C23B2">
        <w:rPr>
          <w:rFonts w:cs="Calibri"/>
        </w:rPr>
        <w:fldChar w:fldCharType="begin"/>
      </w:r>
      <w:r w:rsidRPr="006C23B2">
        <w:rPr>
          <w:rFonts w:cs="Calibri"/>
        </w:rPr>
        <w:instrText xml:space="preserve"> REF _Ref221087331 \h </w:instrText>
      </w:r>
      <w:r w:rsidR="006C23B2">
        <w:rPr>
          <w:rFonts w:cs="Calibri"/>
        </w:rPr>
        <w:instrText xml:space="preserve"> \* MERGEFORMAT </w:instrText>
      </w:r>
      <w:r w:rsidRPr="006C23B2">
        <w:rPr>
          <w:rFonts w:cs="Calibri"/>
        </w:rPr>
      </w:r>
      <w:r w:rsidRPr="006C23B2">
        <w:rPr>
          <w:rFonts w:cs="Calibri"/>
        </w:rPr>
        <w:fldChar w:fldCharType="separate"/>
      </w:r>
      <w:r w:rsidRPr="006C23B2">
        <w:rPr>
          <w:rFonts w:cs="Calibri"/>
        </w:rPr>
        <w:t xml:space="preserve">Tabulka </w:t>
      </w:r>
      <w:r w:rsidRPr="006C23B2">
        <w:rPr>
          <w:rFonts w:cs="Calibri"/>
          <w:noProof/>
        </w:rPr>
        <w:t>3</w:t>
      </w:r>
      <w:r w:rsidRPr="006C23B2">
        <w:rPr>
          <w:rFonts w:cs="Calibri"/>
        </w:rPr>
        <w:fldChar w:fldCharType="end"/>
      </w:r>
      <w:r w:rsidRPr="006C23B2">
        <w:rPr>
          <w:rFonts w:cs="Calibri"/>
        </w:rPr>
        <w:t>.</w:t>
      </w:r>
    </w:p>
    <w:p w14:paraId="464AAE0C" w14:textId="77777777" w:rsidR="000B3DD0" w:rsidRPr="006C23B2" w:rsidRDefault="000B3DD0" w:rsidP="00A56E70">
      <w:pPr>
        <w:spacing w:line="276" w:lineRule="auto"/>
        <w:rPr>
          <w:rFonts w:cs="Calibri"/>
        </w:rPr>
      </w:pPr>
    </w:p>
    <w:p w14:paraId="18ADE275" w14:textId="24F7465C" w:rsidR="00E70E09" w:rsidRPr="006C23B2" w:rsidRDefault="00E70E09" w:rsidP="00E70E09">
      <w:pPr>
        <w:pStyle w:val="Titulek"/>
        <w:keepNext/>
        <w:rPr>
          <w:rFonts w:cs="Calibri"/>
        </w:rPr>
      </w:pPr>
      <w:bookmarkStart w:id="6" w:name="_Ref221087331"/>
      <w:bookmarkStart w:id="7" w:name="_Toc221173032"/>
      <w:r w:rsidRPr="006C23B2">
        <w:rPr>
          <w:rFonts w:cs="Calibri"/>
        </w:rPr>
        <w:t xml:space="preserve">Tabulka </w:t>
      </w:r>
      <w:r w:rsidR="00AE13D7" w:rsidRPr="006C23B2">
        <w:rPr>
          <w:rFonts w:cs="Calibri"/>
        </w:rPr>
        <w:fldChar w:fldCharType="begin"/>
      </w:r>
      <w:r w:rsidR="00AE13D7" w:rsidRPr="006C23B2">
        <w:rPr>
          <w:rFonts w:cs="Calibri"/>
        </w:rPr>
        <w:instrText xml:space="preserve"> SEQ Tabulka \* ARABIC </w:instrText>
      </w:r>
      <w:r w:rsidR="00AE13D7" w:rsidRPr="006C23B2">
        <w:rPr>
          <w:rFonts w:cs="Calibri"/>
        </w:rPr>
        <w:fldChar w:fldCharType="separate"/>
      </w:r>
      <w:r w:rsidR="00226333" w:rsidRPr="006C23B2">
        <w:rPr>
          <w:rFonts w:cs="Calibri"/>
          <w:noProof/>
        </w:rPr>
        <w:t>3</w:t>
      </w:r>
      <w:r w:rsidR="00AE13D7" w:rsidRPr="006C23B2">
        <w:rPr>
          <w:rFonts w:cs="Calibri"/>
          <w:noProof/>
        </w:rPr>
        <w:fldChar w:fldCharType="end"/>
      </w:r>
      <w:bookmarkEnd w:id="6"/>
      <w:r w:rsidRPr="006C23B2">
        <w:rPr>
          <w:rFonts w:cs="Calibri"/>
        </w:rPr>
        <w:t>: Penetrace</w:t>
      </w:r>
      <w:r w:rsidR="00FC10DE" w:rsidRPr="006C23B2">
        <w:rPr>
          <w:rFonts w:cs="Calibri"/>
        </w:rPr>
        <w:t xml:space="preserve"> v %</w:t>
      </w:r>
      <w:r w:rsidRPr="006C23B2">
        <w:rPr>
          <w:rFonts w:cs="Calibri"/>
        </w:rPr>
        <w:t xml:space="preserve"> hodnoceného ZP v jednotlivých letech</w:t>
      </w:r>
      <w:bookmarkEnd w:id="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34"/>
        <w:gridCol w:w="1464"/>
        <w:gridCol w:w="1466"/>
        <w:gridCol w:w="1466"/>
        <w:gridCol w:w="1466"/>
        <w:gridCol w:w="1466"/>
      </w:tblGrid>
      <w:tr w:rsidR="00E70E09" w:rsidRPr="006C23B2" w14:paraId="4E2B88C1" w14:textId="77777777" w:rsidTr="00473F7E">
        <w:trPr>
          <w:trHeight w:val="700"/>
        </w:trPr>
        <w:tc>
          <w:tcPr>
            <w:tcW w:w="956" w:type="pct"/>
            <w:shd w:val="clear" w:color="000000" w:fill="E8E8E8"/>
            <w:vAlign w:val="center"/>
            <w:hideMark/>
          </w:tcPr>
          <w:p w14:paraId="722362B7" w14:textId="77777777" w:rsidR="00E70E09" w:rsidRPr="006C23B2" w:rsidRDefault="00E70E09">
            <w:pPr>
              <w:jc w:val="center"/>
              <w:rPr>
                <w:rFonts w:cs="Calibri"/>
                <w:b/>
                <w:bCs/>
                <w:color w:val="000000"/>
              </w:rPr>
            </w:pPr>
            <w:r w:rsidRPr="006C23B2">
              <w:rPr>
                <w:rFonts w:cs="Calibri"/>
                <w:b/>
                <w:bCs/>
                <w:color w:val="000000"/>
              </w:rPr>
              <w:t>Rok analýzy</w:t>
            </w:r>
          </w:p>
        </w:tc>
        <w:tc>
          <w:tcPr>
            <w:tcW w:w="808" w:type="pct"/>
            <w:shd w:val="clear" w:color="000000" w:fill="E8E8E8"/>
            <w:vAlign w:val="center"/>
            <w:hideMark/>
          </w:tcPr>
          <w:p w14:paraId="528F0E1A" w14:textId="77777777" w:rsidR="00E70E09" w:rsidRPr="006C23B2" w:rsidRDefault="00E70E09">
            <w:pPr>
              <w:jc w:val="center"/>
              <w:rPr>
                <w:rFonts w:cs="Calibri"/>
                <w:b/>
                <w:bCs/>
                <w:color w:val="000000"/>
              </w:rPr>
            </w:pPr>
            <w:r w:rsidRPr="006C23B2">
              <w:rPr>
                <w:rFonts w:cs="Calibri"/>
                <w:b/>
                <w:bCs/>
                <w:color w:val="000000"/>
              </w:rPr>
              <w:t>1</w:t>
            </w:r>
          </w:p>
        </w:tc>
        <w:tc>
          <w:tcPr>
            <w:tcW w:w="809" w:type="pct"/>
            <w:shd w:val="clear" w:color="000000" w:fill="E8E8E8"/>
            <w:vAlign w:val="center"/>
            <w:hideMark/>
          </w:tcPr>
          <w:p w14:paraId="551CCC71" w14:textId="77777777" w:rsidR="00E70E09" w:rsidRPr="006C23B2" w:rsidRDefault="00E70E09">
            <w:pPr>
              <w:jc w:val="center"/>
              <w:rPr>
                <w:rFonts w:cs="Calibri"/>
                <w:b/>
                <w:bCs/>
                <w:color w:val="000000"/>
              </w:rPr>
            </w:pPr>
            <w:r w:rsidRPr="006C23B2">
              <w:rPr>
                <w:rFonts w:cs="Calibri"/>
                <w:b/>
                <w:bCs/>
                <w:color w:val="000000"/>
              </w:rPr>
              <w:t>2</w:t>
            </w:r>
          </w:p>
        </w:tc>
        <w:tc>
          <w:tcPr>
            <w:tcW w:w="809" w:type="pct"/>
            <w:shd w:val="clear" w:color="000000" w:fill="E8E8E8"/>
            <w:vAlign w:val="center"/>
            <w:hideMark/>
          </w:tcPr>
          <w:p w14:paraId="4CDBF274" w14:textId="77777777" w:rsidR="00E70E09" w:rsidRPr="006C23B2" w:rsidRDefault="00E70E09">
            <w:pPr>
              <w:jc w:val="center"/>
              <w:rPr>
                <w:rFonts w:cs="Calibri"/>
                <w:b/>
                <w:bCs/>
                <w:color w:val="000000"/>
              </w:rPr>
            </w:pPr>
            <w:r w:rsidRPr="006C23B2">
              <w:rPr>
                <w:rFonts w:cs="Calibri"/>
                <w:b/>
                <w:bCs/>
                <w:color w:val="000000"/>
              </w:rPr>
              <w:t>3</w:t>
            </w:r>
          </w:p>
        </w:tc>
        <w:tc>
          <w:tcPr>
            <w:tcW w:w="809" w:type="pct"/>
            <w:shd w:val="clear" w:color="000000" w:fill="E8E8E8"/>
            <w:vAlign w:val="center"/>
            <w:hideMark/>
          </w:tcPr>
          <w:p w14:paraId="2CF11918" w14:textId="77777777" w:rsidR="00E70E09" w:rsidRPr="006C23B2" w:rsidRDefault="00E70E09">
            <w:pPr>
              <w:jc w:val="center"/>
              <w:rPr>
                <w:rFonts w:cs="Calibri"/>
                <w:b/>
                <w:bCs/>
                <w:color w:val="000000"/>
              </w:rPr>
            </w:pPr>
            <w:r w:rsidRPr="006C23B2">
              <w:rPr>
                <w:rFonts w:cs="Calibri"/>
                <w:b/>
                <w:bCs/>
                <w:color w:val="000000"/>
              </w:rPr>
              <w:t>4</w:t>
            </w:r>
          </w:p>
        </w:tc>
        <w:tc>
          <w:tcPr>
            <w:tcW w:w="809" w:type="pct"/>
            <w:shd w:val="clear" w:color="000000" w:fill="E8E8E8"/>
            <w:vAlign w:val="center"/>
            <w:hideMark/>
          </w:tcPr>
          <w:p w14:paraId="385C761A" w14:textId="77777777" w:rsidR="00E70E09" w:rsidRPr="006C23B2" w:rsidRDefault="00E70E09">
            <w:pPr>
              <w:jc w:val="center"/>
              <w:rPr>
                <w:rFonts w:cs="Calibri"/>
                <w:b/>
                <w:bCs/>
                <w:color w:val="000000"/>
              </w:rPr>
            </w:pPr>
            <w:r w:rsidRPr="006C23B2">
              <w:rPr>
                <w:rFonts w:cs="Calibri"/>
                <w:b/>
                <w:bCs/>
                <w:color w:val="000000"/>
              </w:rPr>
              <w:t>5</w:t>
            </w:r>
          </w:p>
        </w:tc>
      </w:tr>
      <w:tr w:rsidR="00E70E09" w:rsidRPr="006C23B2" w14:paraId="3E675DD5" w14:textId="77777777" w:rsidTr="00473F7E">
        <w:trPr>
          <w:trHeight w:val="806"/>
        </w:trPr>
        <w:tc>
          <w:tcPr>
            <w:tcW w:w="956" w:type="pct"/>
            <w:vAlign w:val="center"/>
            <w:hideMark/>
          </w:tcPr>
          <w:p w14:paraId="772A2EA0" w14:textId="77777777" w:rsidR="00E70E09" w:rsidRPr="006C23B2" w:rsidRDefault="00E70E09">
            <w:pPr>
              <w:jc w:val="center"/>
              <w:rPr>
                <w:rFonts w:cs="Calibri"/>
                <w:color w:val="000000"/>
              </w:rPr>
            </w:pPr>
            <w:r w:rsidRPr="006C23B2">
              <w:rPr>
                <w:rFonts w:cs="Calibri"/>
                <w:color w:val="000000"/>
              </w:rPr>
              <w:t>Počet vhodných pacientů (viz výše)</w:t>
            </w:r>
          </w:p>
        </w:tc>
        <w:tc>
          <w:tcPr>
            <w:tcW w:w="808" w:type="pct"/>
            <w:vAlign w:val="center"/>
            <w:hideMark/>
          </w:tcPr>
          <w:p w14:paraId="284B9A26" w14:textId="77777777" w:rsidR="00E70E09" w:rsidRPr="006C23B2" w:rsidRDefault="00E70E09">
            <w:pPr>
              <w:jc w:val="center"/>
              <w:rPr>
                <w:rFonts w:cs="Calibri"/>
                <w:color w:val="000000"/>
              </w:rPr>
            </w:pPr>
            <w:r w:rsidRPr="006C23B2">
              <w:rPr>
                <w:rFonts w:cs="Calibri"/>
                <w:color w:val="000000"/>
              </w:rPr>
              <w:t>4 880</w:t>
            </w:r>
          </w:p>
        </w:tc>
        <w:tc>
          <w:tcPr>
            <w:tcW w:w="809" w:type="pct"/>
            <w:vAlign w:val="center"/>
            <w:hideMark/>
          </w:tcPr>
          <w:p w14:paraId="77657E8A" w14:textId="77777777" w:rsidR="00E70E09" w:rsidRPr="006C23B2" w:rsidRDefault="00E70E09">
            <w:pPr>
              <w:jc w:val="center"/>
              <w:rPr>
                <w:rFonts w:cs="Calibri"/>
                <w:color w:val="000000"/>
              </w:rPr>
            </w:pPr>
            <w:r w:rsidRPr="006C23B2">
              <w:rPr>
                <w:rFonts w:cs="Calibri"/>
                <w:color w:val="000000"/>
              </w:rPr>
              <w:t>4 880</w:t>
            </w:r>
          </w:p>
        </w:tc>
        <w:tc>
          <w:tcPr>
            <w:tcW w:w="809" w:type="pct"/>
            <w:vAlign w:val="center"/>
            <w:hideMark/>
          </w:tcPr>
          <w:p w14:paraId="0BB47311" w14:textId="77777777" w:rsidR="00E70E09" w:rsidRPr="006C23B2" w:rsidRDefault="00E70E09">
            <w:pPr>
              <w:jc w:val="center"/>
              <w:rPr>
                <w:rFonts w:cs="Calibri"/>
                <w:color w:val="000000"/>
              </w:rPr>
            </w:pPr>
            <w:r w:rsidRPr="006C23B2">
              <w:rPr>
                <w:rFonts w:cs="Calibri"/>
                <w:color w:val="000000"/>
              </w:rPr>
              <w:t>4 880</w:t>
            </w:r>
          </w:p>
        </w:tc>
        <w:tc>
          <w:tcPr>
            <w:tcW w:w="809" w:type="pct"/>
            <w:vAlign w:val="center"/>
            <w:hideMark/>
          </w:tcPr>
          <w:p w14:paraId="24AEFB1D" w14:textId="77777777" w:rsidR="00E70E09" w:rsidRPr="006C23B2" w:rsidRDefault="00E70E09">
            <w:pPr>
              <w:jc w:val="center"/>
              <w:rPr>
                <w:rFonts w:cs="Calibri"/>
                <w:color w:val="000000"/>
              </w:rPr>
            </w:pPr>
            <w:r w:rsidRPr="006C23B2">
              <w:rPr>
                <w:rFonts w:cs="Calibri"/>
                <w:color w:val="000000"/>
              </w:rPr>
              <w:t>4 880</w:t>
            </w:r>
          </w:p>
        </w:tc>
        <w:tc>
          <w:tcPr>
            <w:tcW w:w="809" w:type="pct"/>
            <w:vAlign w:val="center"/>
            <w:hideMark/>
          </w:tcPr>
          <w:p w14:paraId="67E45A41" w14:textId="77777777" w:rsidR="00E70E09" w:rsidRPr="006C23B2" w:rsidRDefault="00E70E09">
            <w:pPr>
              <w:jc w:val="center"/>
              <w:rPr>
                <w:rFonts w:cs="Calibri"/>
                <w:color w:val="000000"/>
              </w:rPr>
            </w:pPr>
            <w:r w:rsidRPr="006C23B2">
              <w:rPr>
                <w:rFonts w:cs="Calibri"/>
                <w:color w:val="000000"/>
              </w:rPr>
              <w:t>4 880</w:t>
            </w:r>
          </w:p>
        </w:tc>
      </w:tr>
      <w:tr w:rsidR="00E70E09" w:rsidRPr="006C23B2" w14:paraId="66BBBB01" w14:textId="77777777" w:rsidTr="00473F7E">
        <w:trPr>
          <w:trHeight w:val="903"/>
        </w:trPr>
        <w:tc>
          <w:tcPr>
            <w:tcW w:w="956" w:type="pct"/>
            <w:vAlign w:val="center"/>
            <w:hideMark/>
          </w:tcPr>
          <w:p w14:paraId="1E8795A3" w14:textId="77777777" w:rsidR="00E70E09" w:rsidRPr="006C23B2" w:rsidRDefault="00E70E09">
            <w:pPr>
              <w:jc w:val="center"/>
              <w:rPr>
                <w:rFonts w:cs="Calibri"/>
                <w:color w:val="000000"/>
              </w:rPr>
            </w:pPr>
            <w:r w:rsidRPr="006C23B2">
              <w:rPr>
                <w:rFonts w:cs="Calibri"/>
                <w:color w:val="000000"/>
              </w:rPr>
              <w:t>Penetrace hodnoceného ZP</w:t>
            </w:r>
          </w:p>
        </w:tc>
        <w:tc>
          <w:tcPr>
            <w:tcW w:w="808" w:type="pct"/>
            <w:vAlign w:val="center"/>
            <w:hideMark/>
          </w:tcPr>
          <w:p w14:paraId="52845F36" w14:textId="12EC5F1C" w:rsidR="00E70E09" w:rsidRPr="006C23B2" w:rsidRDefault="00E70E09">
            <w:pPr>
              <w:jc w:val="center"/>
              <w:rPr>
                <w:rFonts w:cs="Calibri"/>
                <w:color w:val="000000"/>
              </w:rPr>
            </w:pPr>
            <w:r w:rsidRPr="006C23B2">
              <w:rPr>
                <w:rFonts w:cs="Calibri"/>
                <w:color w:val="000000"/>
              </w:rPr>
              <w:t>8</w:t>
            </w:r>
            <w:r w:rsidR="008D2A75">
              <w:rPr>
                <w:rFonts w:cs="Calibri"/>
                <w:color w:val="000000"/>
              </w:rPr>
              <w:t xml:space="preserve"> </w:t>
            </w:r>
            <w:r w:rsidRPr="006C23B2">
              <w:rPr>
                <w:rFonts w:cs="Calibri"/>
                <w:color w:val="000000"/>
              </w:rPr>
              <w:t>%</w:t>
            </w:r>
          </w:p>
        </w:tc>
        <w:tc>
          <w:tcPr>
            <w:tcW w:w="809" w:type="pct"/>
            <w:vAlign w:val="center"/>
            <w:hideMark/>
          </w:tcPr>
          <w:p w14:paraId="3B458205" w14:textId="1109631B" w:rsidR="00E70E09" w:rsidRPr="006C23B2" w:rsidRDefault="00E70E09">
            <w:pPr>
              <w:jc w:val="center"/>
              <w:rPr>
                <w:rFonts w:cs="Calibri"/>
                <w:color w:val="000000"/>
              </w:rPr>
            </w:pPr>
            <w:r w:rsidRPr="006C23B2">
              <w:rPr>
                <w:rFonts w:cs="Calibri"/>
                <w:color w:val="000000"/>
              </w:rPr>
              <w:t>13</w:t>
            </w:r>
            <w:r w:rsidR="008D2A75">
              <w:rPr>
                <w:rFonts w:cs="Calibri"/>
                <w:color w:val="000000"/>
              </w:rPr>
              <w:t xml:space="preserve"> </w:t>
            </w:r>
            <w:r w:rsidRPr="006C23B2">
              <w:rPr>
                <w:rFonts w:cs="Calibri"/>
                <w:color w:val="000000"/>
              </w:rPr>
              <w:t>%</w:t>
            </w:r>
          </w:p>
        </w:tc>
        <w:tc>
          <w:tcPr>
            <w:tcW w:w="809" w:type="pct"/>
            <w:vAlign w:val="center"/>
            <w:hideMark/>
          </w:tcPr>
          <w:p w14:paraId="7499C6C4" w14:textId="302BC38C" w:rsidR="00E70E09" w:rsidRPr="006C23B2" w:rsidRDefault="00E70E09">
            <w:pPr>
              <w:jc w:val="center"/>
              <w:rPr>
                <w:rFonts w:cs="Calibri"/>
                <w:color w:val="000000"/>
              </w:rPr>
            </w:pPr>
            <w:r w:rsidRPr="006C23B2">
              <w:rPr>
                <w:rFonts w:cs="Calibri"/>
                <w:color w:val="000000"/>
              </w:rPr>
              <w:t>19</w:t>
            </w:r>
            <w:r w:rsidR="008D2A75">
              <w:rPr>
                <w:rFonts w:cs="Calibri"/>
                <w:color w:val="000000"/>
              </w:rPr>
              <w:t xml:space="preserve"> </w:t>
            </w:r>
            <w:r w:rsidRPr="006C23B2">
              <w:rPr>
                <w:rFonts w:cs="Calibri"/>
                <w:color w:val="000000"/>
              </w:rPr>
              <w:t>%</w:t>
            </w:r>
          </w:p>
        </w:tc>
        <w:tc>
          <w:tcPr>
            <w:tcW w:w="809" w:type="pct"/>
            <w:vAlign w:val="center"/>
            <w:hideMark/>
          </w:tcPr>
          <w:p w14:paraId="4A6B3BF2" w14:textId="19F9A94E" w:rsidR="00E70E09" w:rsidRPr="006C23B2" w:rsidRDefault="00E70E09">
            <w:pPr>
              <w:jc w:val="center"/>
              <w:rPr>
                <w:rFonts w:cs="Calibri"/>
                <w:color w:val="000000"/>
              </w:rPr>
            </w:pPr>
            <w:r w:rsidRPr="006C23B2">
              <w:rPr>
                <w:rFonts w:cs="Calibri"/>
                <w:color w:val="000000"/>
              </w:rPr>
              <w:t>24</w:t>
            </w:r>
            <w:r w:rsidR="008D2A75">
              <w:rPr>
                <w:rFonts w:cs="Calibri"/>
                <w:color w:val="000000"/>
              </w:rPr>
              <w:t xml:space="preserve"> </w:t>
            </w:r>
            <w:r w:rsidRPr="006C23B2">
              <w:rPr>
                <w:rFonts w:cs="Calibri"/>
                <w:color w:val="000000"/>
              </w:rPr>
              <w:t>%</w:t>
            </w:r>
          </w:p>
        </w:tc>
        <w:tc>
          <w:tcPr>
            <w:tcW w:w="809" w:type="pct"/>
            <w:vAlign w:val="center"/>
            <w:hideMark/>
          </w:tcPr>
          <w:p w14:paraId="0EE79E97" w14:textId="19E0C7D7" w:rsidR="00E70E09" w:rsidRPr="006C23B2" w:rsidRDefault="00E70E09">
            <w:pPr>
              <w:jc w:val="center"/>
              <w:rPr>
                <w:rFonts w:cs="Calibri"/>
                <w:color w:val="000000"/>
              </w:rPr>
            </w:pPr>
            <w:r w:rsidRPr="006C23B2">
              <w:rPr>
                <w:rFonts w:cs="Calibri"/>
                <w:color w:val="000000"/>
              </w:rPr>
              <w:t>29</w:t>
            </w:r>
            <w:r w:rsidR="008D2A75">
              <w:rPr>
                <w:rFonts w:cs="Calibri"/>
                <w:color w:val="000000"/>
              </w:rPr>
              <w:t xml:space="preserve"> </w:t>
            </w:r>
            <w:r w:rsidRPr="006C23B2">
              <w:rPr>
                <w:rFonts w:cs="Calibri"/>
                <w:color w:val="000000"/>
              </w:rPr>
              <w:t>%</w:t>
            </w:r>
          </w:p>
        </w:tc>
      </w:tr>
    </w:tbl>
    <w:p w14:paraId="39740F93" w14:textId="77777777" w:rsidR="00E70E09" w:rsidRPr="006C23B2" w:rsidRDefault="00E70E09" w:rsidP="00A56E70">
      <w:pPr>
        <w:spacing w:line="276" w:lineRule="auto"/>
        <w:rPr>
          <w:rFonts w:cs="Calibri"/>
        </w:rPr>
      </w:pPr>
    </w:p>
    <w:p w14:paraId="13C4B42D" w14:textId="2C523874" w:rsidR="00E70E09" w:rsidRPr="006C23B2" w:rsidRDefault="00E70E09" w:rsidP="00E70E09">
      <w:pPr>
        <w:pStyle w:val="Titulek"/>
        <w:keepNext/>
        <w:rPr>
          <w:rFonts w:cs="Calibri"/>
        </w:rPr>
      </w:pPr>
      <w:bookmarkStart w:id="8" w:name="_Toc221173033"/>
      <w:r w:rsidRPr="006C23B2">
        <w:rPr>
          <w:rFonts w:cs="Calibri"/>
        </w:rPr>
        <w:t xml:space="preserve">Tabulka </w:t>
      </w:r>
      <w:r w:rsidR="00AE13D7" w:rsidRPr="006C23B2">
        <w:rPr>
          <w:rFonts w:cs="Calibri"/>
        </w:rPr>
        <w:fldChar w:fldCharType="begin"/>
      </w:r>
      <w:r w:rsidR="00AE13D7" w:rsidRPr="006C23B2">
        <w:rPr>
          <w:rFonts w:cs="Calibri"/>
        </w:rPr>
        <w:instrText xml:space="preserve"> SEQ Tabulka \* ARABIC </w:instrText>
      </w:r>
      <w:r w:rsidR="00AE13D7" w:rsidRPr="006C23B2">
        <w:rPr>
          <w:rFonts w:cs="Calibri"/>
        </w:rPr>
        <w:fldChar w:fldCharType="separate"/>
      </w:r>
      <w:r w:rsidR="00226333" w:rsidRPr="006C23B2">
        <w:rPr>
          <w:rFonts w:cs="Calibri"/>
          <w:noProof/>
        </w:rPr>
        <w:t>4</w:t>
      </w:r>
      <w:r w:rsidR="00AE13D7" w:rsidRPr="006C23B2">
        <w:rPr>
          <w:rFonts w:cs="Calibri"/>
          <w:noProof/>
        </w:rPr>
        <w:fldChar w:fldCharType="end"/>
      </w:r>
      <w:r w:rsidRPr="006C23B2">
        <w:rPr>
          <w:rFonts w:cs="Calibri"/>
        </w:rPr>
        <w:t>: Vývoj počtu indikovaných pacientů v jednotlivých letech nov</w:t>
      </w:r>
      <w:r w:rsidR="00FC10DE" w:rsidRPr="006C23B2">
        <w:rPr>
          <w:rFonts w:cs="Calibri"/>
        </w:rPr>
        <w:t>é</w:t>
      </w:r>
      <w:r w:rsidRPr="006C23B2">
        <w:rPr>
          <w:rFonts w:cs="Calibri"/>
        </w:rPr>
        <w:t xml:space="preserve"> léčb</w:t>
      </w:r>
      <w:r w:rsidR="00FC10DE" w:rsidRPr="006C23B2">
        <w:rPr>
          <w:rFonts w:cs="Calibri"/>
        </w:rPr>
        <w:t>y (NL)</w:t>
      </w:r>
      <w:r w:rsidRPr="006C23B2">
        <w:rPr>
          <w:rFonts w:cs="Calibri"/>
        </w:rPr>
        <w:t xml:space="preserve"> a současn</w:t>
      </w:r>
      <w:r w:rsidR="00FC10DE" w:rsidRPr="006C23B2">
        <w:rPr>
          <w:rFonts w:cs="Calibri"/>
        </w:rPr>
        <w:t>é</w:t>
      </w:r>
      <w:r w:rsidRPr="006C23B2">
        <w:rPr>
          <w:rFonts w:cs="Calibri"/>
        </w:rPr>
        <w:t xml:space="preserve"> léčeb</w:t>
      </w:r>
      <w:r w:rsidR="00FC10DE" w:rsidRPr="006C23B2">
        <w:rPr>
          <w:rFonts w:cs="Calibri"/>
        </w:rPr>
        <w:t>y (SL)</w:t>
      </w:r>
      <w:bookmarkEnd w:id="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22"/>
        <w:gridCol w:w="848"/>
        <w:gridCol w:w="849"/>
        <w:gridCol w:w="849"/>
        <w:gridCol w:w="849"/>
        <w:gridCol w:w="845"/>
      </w:tblGrid>
      <w:tr w:rsidR="00D92DCA" w:rsidRPr="006C23B2" w14:paraId="3303A127" w14:textId="77777777" w:rsidTr="00473F7E">
        <w:trPr>
          <w:trHeight w:val="664"/>
        </w:trPr>
        <w:tc>
          <w:tcPr>
            <w:tcW w:w="2097" w:type="pct"/>
            <w:shd w:val="clear" w:color="000000" w:fill="E8E8E8"/>
            <w:noWrap/>
            <w:vAlign w:val="center"/>
            <w:hideMark/>
          </w:tcPr>
          <w:p w14:paraId="0B53E27A" w14:textId="77777777" w:rsidR="00D92DCA" w:rsidRPr="006C23B2" w:rsidRDefault="00D92DCA" w:rsidP="00D92DCA">
            <w:pPr>
              <w:jc w:val="center"/>
              <w:rPr>
                <w:rFonts w:cs="Calibri"/>
                <w:b/>
                <w:bCs/>
                <w:color w:val="000000"/>
              </w:rPr>
            </w:pPr>
            <w:r w:rsidRPr="006C23B2">
              <w:rPr>
                <w:rFonts w:cs="Calibri"/>
                <w:b/>
                <w:bCs/>
                <w:color w:val="000000"/>
              </w:rPr>
              <w:t>Vývoj počtu indikovaných pacientů v letech</w:t>
            </w:r>
          </w:p>
        </w:tc>
        <w:tc>
          <w:tcPr>
            <w:tcW w:w="581" w:type="pct"/>
            <w:shd w:val="clear" w:color="000000" w:fill="E8E8E8"/>
            <w:noWrap/>
            <w:vAlign w:val="center"/>
            <w:hideMark/>
          </w:tcPr>
          <w:p w14:paraId="2C241978" w14:textId="77777777" w:rsidR="00D92DCA" w:rsidRPr="006C23B2" w:rsidRDefault="00D92DCA" w:rsidP="00D92DCA">
            <w:pPr>
              <w:jc w:val="center"/>
              <w:rPr>
                <w:rFonts w:cs="Calibri"/>
                <w:b/>
                <w:bCs/>
                <w:color w:val="000000"/>
              </w:rPr>
            </w:pPr>
            <w:r w:rsidRPr="006C23B2">
              <w:rPr>
                <w:rFonts w:cs="Calibri"/>
                <w:b/>
                <w:bCs/>
                <w:color w:val="000000"/>
              </w:rPr>
              <w:t>Rok 1</w:t>
            </w:r>
          </w:p>
        </w:tc>
        <w:tc>
          <w:tcPr>
            <w:tcW w:w="581" w:type="pct"/>
            <w:shd w:val="clear" w:color="000000" w:fill="E8E8E8"/>
            <w:noWrap/>
            <w:vAlign w:val="center"/>
            <w:hideMark/>
          </w:tcPr>
          <w:p w14:paraId="7FF1DE71" w14:textId="77777777" w:rsidR="00D92DCA" w:rsidRPr="006C23B2" w:rsidRDefault="00D92DCA" w:rsidP="00D92DCA">
            <w:pPr>
              <w:jc w:val="center"/>
              <w:rPr>
                <w:rFonts w:cs="Calibri"/>
                <w:b/>
                <w:bCs/>
                <w:color w:val="000000"/>
              </w:rPr>
            </w:pPr>
            <w:r w:rsidRPr="006C23B2">
              <w:rPr>
                <w:rFonts w:cs="Calibri"/>
                <w:b/>
                <w:bCs/>
                <w:color w:val="000000"/>
              </w:rPr>
              <w:t>Rok 2</w:t>
            </w:r>
          </w:p>
        </w:tc>
        <w:tc>
          <w:tcPr>
            <w:tcW w:w="581" w:type="pct"/>
            <w:shd w:val="clear" w:color="000000" w:fill="E8E8E8"/>
            <w:noWrap/>
            <w:vAlign w:val="center"/>
            <w:hideMark/>
          </w:tcPr>
          <w:p w14:paraId="7CEF8AAF" w14:textId="77777777" w:rsidR="00D92DCA" w:rsidRPr="006C23B2" w:rsidRDefault="00D92DCA" w:rsidP="00D92DCA">
            <w:pPr>
              <w:jc w:val="center"/>
              <w:rPr>
                <w:rFonts w:cs="Calibri"/>
                <w:b/>
                <w:bCs/>
                <w:color w:val="000000"/>
              </w:rPr>
            </w:pPr>
            <w:r w:rsidRPr="006C23B2">
              <w:rPr>
                <w:rFonts w:cs="Calibri"/>
                <w:b/>
                <w:bCs/>
                <w:color w:val="000000"/>
              </w:rPr>
              <w:t>Rok 3</w:t>
            </w:r>
          </w:p>
        </w:tc>
        <w:tc>
          <w:tcPr>
            <w:tcW w:w="581" w:type="pct"/>
            <w:shd w:val="clear" w:color="000000" w:fill="E8E8E8"/>
            <w:noWrap/>
            <w:vAlign w:val="center"/>
            <w:hideMark/>
          </w:tcPr>
          <w:p w14:paraId="0CA86286" w14:textId="77777777" w:rsidR="00D92DCA" w:rsidRPr="006C23B2" w:rsidRDefault="00D92DCA" w:rsidP="00D92DCA">
            <w:pPr>
              <w:jc w:val="center"/>
              <w:rPr>
                <w:rFonts w:cs="Calibri"/>
                <w:b/>
                <w:bCs/>
                <w:color w:val="000000"/>
              </w:rPr>
            </w:pPr>
            <w:r w:rsidRPr="006C23B2">
              <w:rPr>
                <w:rFonts w:cs="Calibri"/>
                <w:b/>
                <w:bCs/>
                <w:color w:val="000000"/>
              </w:rPr>
              <w:t>Rok 4</w:t>
            </w:r>
          </w:p>
        </w:tc>
        <w:tc>
          <w:tcPr>
            <w:tcW w:w="581" w:type="pct"/>
            <w:shd w:val="clear" w:color="000000" w:fill="E8E8E8"/>
            <w:noWrap/>
            <w:vAlign w:val="center"/>
            <w:hideMark/>
          </w:tcPr>
          <w:p w14:paraId="32D86767" w14:textId="77777777" w:rsidR="00D92DCA" w:rsidRPr="006C23B2" w:rsidRDefault="00D92DCA" w:rsidP="00D92DCA">
            <w:pPr>
              <w:jc w:val="center"/>
              <w:rPr>
                <w:rFonts w:cs="Calibri"/>
                <w:b/>
                <w:bCs/>
                <w:color w:val="000000"/>
              </w:rPr>
            </w:pPr>
            <w:r w:rsidRPr="006C23B2">
              <w:rPr>
                <w:rFonts w:cs="Calibri"/>
                <w:b/>
                <w:bCs/>
                <w:color w:val="000000"/>
              </w:rPr>
              <w:t>Rok 5</w:t>
            </w:r>
          </w:p>
        </w:tc>
      </w:tr>
      <w:tr w:rsidR="00D92DCA" w:rsidRPr="006C23B2" w14:paraId="1C412C5C" w14:textId="77777777" w:rsidTr="00473F7E">
        <w:trPr>
          <w:trHeight w:val="687"/>
        </w:trPr>
        <w:tc>
          <w:tcPr>
            <w:tcW w:w="2097" w:type="pct"/>
            <w:shd w:val="clear" w:color="000000" w:fill="FFFFFF"/>
            <w:noWrap/>
            <w:vAlign w:val="center"/>
            <w:hideMark/>
          </w:tcPr>
          <w:p w14:paraId="2D4A1AA1" w14:textId="600A79FD" w:rsidR="00D92DCA" w:rsidRPr="006C23B2" w:rsidRDefault="00D92DCA" w:rsidP="00D92DCA">
            <w:pPr>
              <w:jc w:val="center"/>
              <w:rPr>
                <w:rFonts w:cs="Calibri"/>
                <w:color w:val="000000"/>
              </w:rPr>
            </w:pPr>
            <w:r w:rsidRPr="006C23B2">
              <w:rPr>
                <w:rFonts w:cs="Calibri"/>
                <w:color w:val="000000"/>
              </w:rPr>
              <w:lastRenderedPageBreak/>
              <w:t>Počet indikovanýc</w:t>
            </w:r>
            <w:r w:rsidR="00E70E09" w:rsidRPr="006C23B2">
              <w:rPr>
                <w:rFonts w:cs="Calibri"/>
                <w:color w:val="000000"/>
              </w:rPr>
              <w:t xml:space="preserve">h </w:t>
            </w:r>
            <w:r w:rsidRPr="006C23B2">
              <w:rPr>
                <w:rFonts w:cs="Calibri"/>
                <w:color w:val="000000"/>
              </w:rPr>
              <w:t>pacientů léčených Peristeen</w:t>
            </w:r>
          </w:p>
        </w:tc>
        <w:tc>
          <w:tcPr>
            <w:tcW w:w="581" w:type="pct"/>
            <w:vAlign w:val="center"/>
            <w:hideMark/>
          </w:tcPr>
          <w:p w14:paraId="0EEC5494" w14:textId="77777777" w:rsidR="00D92DCA" w:rsidRPr="006C23B2" w:rsidRDefault="00D92DCA" w:rsidP="00D92DCA">
            <w:pPr>
              <w:jc w:val="center"/>
              <w:rPr>
                <w:rFonts w:cs="Calibri"/>
                <w:color w:val="000000"/>
              </w:rPr>
            </w:pPr>
            <w:r w:rsidRPr="006C23B2">
              <w:rPr>
                <w:rFonts w:cs="Calibri"/>
                <w:color w:val="000000"/>
              </w:rPr>
              <w:t>381</w:t>
            </w:r>
          </w:p>
        </w:tc>
        <w:tc>
          <w:tcPr>
            <w:tcW w:w="581" w:type="pct"/>
            <w:shd w:val="clear" w:color="000000" w:fill="FFFFFF"/>
            <w:noWrap/>
            <w:vAlign w:val="center"/>
            <w:hideMark/>
          </w:tcPr>
          <w:p w14:paraId="1B756D30" w14:textId="77777777" w:rsidR="00D92DCA" w:rsidRPr="006C23B2" w:rsidRDefault="00D92DCA" w:rsidP="00D92DCA">
            <w:pPr>
              <w:jc w:val="center"/>
              <w:rPr>
                <w:rFonts w:cs="Calibri"/>
                <w:color w:val="000000"/>
              </w:rPr>
            </w:pPr>
            <w:r w:rsidRPr="006C23B2">
              <w:rPr>
                <w:rFonts w:cs="Calibri"/>
                <w:color w:val="000000"/>
              </w:rPr>
              <w:t>642</w:t>
            </w:r>
          </w:p>
        </w:tc>
        <w:tc>
          <w:tcPr>
            <w:tcW w:w="581" w:type="pct"/>
            <w:shd w:val="clear" w:color="000000" w:fill="FFFFFF"/>
            <w:noWrap/>
            <w:vAlign w:val="center"/>
            <w:hideMark/>
          </w:tcPr>
          <w:p w14:paraId="02EA7F7E" w14:textId="77777777" w:rsidR="00D92DCA" w:rsidRPr="006C23B2" w:rsidRDefault="00D92DCA" w:rsidP="00D92DCA">
            <w:pPr>
              <w:jc w:val="center"/>
              <w:rPr>
                <w:rFonts w:cs="Calibri"/>
                <w:color w:val="000000"/>
              </w:rPr>
            </w:pPr>
            <w:r w:rsidRPr="006C23B2">
              <w:rPr>
                <w:rFonts w:cs="Calibri"/>
                <w:color w:val="000000"/>
              </w:rPr>
              <w:t>903</w:t>
            </w:r>
          </w:p>
        </w:tc>
        <w:tc>
          <w:tcPr>
            <w:tcW w:w="581" w:type="pct"/>
            <w:shd w:val="clear" w:color="000000" w:fill="FFFFFF"/>
            <w:noWrap/>
            <w:vAlign w:val="center"/>
            <w:hideMark/>
          </w:tcPr>
          <w:p w14:paraId="7929A8F6" w14:textId="77777777" w:rsidR="00D92DCA" w:rsidRPr="006C23B2" w:rsidRDefault="00D92DCA" w:rsidP="00D92DCA">
            <w:pPr>
              <w:jc w:val="center"/>
              <w:rPr>
                <w:rFonts w:cs="Calibri"/>
                <w:color w:val="000000"/>
              </w:rPr>
            </w:pPr>
            <w:r w:rsidRPr="006C23B2">
              <w:rPr>
                <w:rFonts w:cs="Calibri"/>
                <w:color w:val="000000"/>
              </w:rPr>
              <w:t>1164</w:t>
            </w:r>
          </w:p>
        </w:tc>
        <w:tc>
          <w:tcPr>
            <w:tcW w:w="581" w:type="pct"/>
            <w:shd w:val="clear" w:color="000000" w:fill="FFFFFF"/>
            <w:noWrap/>
            <w:vAlign w:val="center"/>
            <w:hideMark/>
          </w:tcPr>
          <w:p w14:paraId="4E43DB4E" w14:textId="77777777" w:rsidR="00D92DCA" w:rsidRPr="006C23B2" w:rsidRDefault="00D92DCA" w:rsidP="00D92DCA">
            <w:pPr>
              <w:jc w:val="center"/>
              <w:rPr>
                <w:rFonts w:cs="Calibri"/>
                <w:color w:val="000000"/>
              </w:rPr>
            </w:pPr>
            <w:r w:rsidRPr="006C23B2">
              <w:rPr>
                <w:rFonts w:cs="Calibri"/>
                <w:color w:val="000000"/>
              </w:rPr>
              <w:t>1425</w:t>
            </w:r>
          </w:p>
        </w:tc>
      </w:tr>
      <w:tr w:rsidR="00D92DCA" w:rsidRPr="006C23B2" w14:paraId="1D390D6A" w14:textId="77777777" w:rsidTr="00473F7E">
        <w:trPr>
          <w:trHeight w:val="641"/>
        </w:trPr>
        <w:tc>
          <w:tcPr>
            <w:tcW w:w="2097" w:type="pct"/>
            <w:shd w:val="clear" w:color="000000" w:fill="FFFFFF"/>
            <w:vAlign w:val="center"/>
            <w:hideMark/>
          </w:tcPr>
          <w:p w14:paraId="0B4F83EA" w14:textId="77777777" w:rsidR="00D92DCA" w:rsidRPr="006C23B2" w:rsidRDefault="00D92DCA" w:rsidP="00D92DCA">
            <w:pPr>
              <w:jc w:val="center"/>
              <w:rPr>
                <w:rFonts w:cs="Calibri"/>
                <w:color w:val="000000"/>
              </w:rPr>
            </w:pPr>
            <w:r w:rsidRPr="006C23B2">
              <w:rPr>
                <w:rFonts w:cs="Calibri"/>
                <w:color w:val="000000"/>
              </w:rPr>
              <w:t>Počet indikovaných pacientů léčených současnými léčebnými postupy</w:t>
            </w:r>
          </w:p>
        </w:tc>
        <w:tc>
          <w:tcPr>
            <w:tcW w:w="581" w:type="pct"/>
            <w:shd w:val="clear" w:color="000000" w:fill="FFFFFF"/>
            <w:noWrap/>
            <w:vAlign w:val="center"/>
            <w:hideMark/>
          </w:tcPr>
          <w:p w14:paraId="04846E38" w14:textId="77777777" w:rsidR="00D92DCA" w:rsidRPr="006C23B2" w:rsidRDefault="00D92DCA" w:rsidP="00D92DCA">
            <w:pPr>
              <w:jc w:val="center"/>
              <w:rPr>
                <w:rFonts w:cs="Calibri"/>
                <w:color w:val="000000"/>
              </w:rPr>
            </w:pPr>
            <w:r w:rsidRPr="006C23B2">
              <w:rPr>
                <w:rFonts w:cs="Calibri"/>
                <w:color w:val="000000"/>
              </w:rPr>
              <w:t>4 499</w:t>
            </w:r>
          </w:p>
        </w:tc>
        <w:tc>
          <w:tcPr>
            <w:tcW w:w="581" w:type="pct"/>
            <w:shd w:val="clear" w:color="000000" w:fill="FFFFFF"/>
            <w:noWrap/>
            <w:vAlign w:val="center"/>
            <w:hideMark/>
          </w:tcPr>
          <w:p w14:paraId="67851563" w14:textId="77777777" w:rsidR="00D92DCA" w:rsidRPr="006C23B2" w:rsidRDefault="00D92DCA" w:rsidP="00D92DCA">
            <w:pPr>
              <w:jc w:val="center"/>
              <w:rPr>
                <w:rFonts w:cs="Calibri"/>
                <w:color w:val="000000"/>
              </w:rPr>
            </w:pPr>
            <w:r w:rsidRPr="006C23B2">
              <w:rPr>
                <w:rFonts w:cs="Calibri"/>
                <w:color w:val="000000"/>
              </w:rPr>
              <w:t>4 238</w:t>
            </w:r>
          </w:p>
        </w:tc>
        <w:tc>
          <w:tcPr>
            <w:tcW w:w="581" w:type="pct"/>
            <w:shd w:val="clear" w:color="000000" w:fill="FFFFFF"/>
            <w:noWrap/>
            <w:vAlign w:val="center"/>
            <w:hideMark/>
          </w:tcPr>
          <w:p w14:paraId="779255E5" w14:textId="77777777" w:rsidR="00D92DCA" w:rsidRPr="006C23B2" w:rsidRDefault="00D92DCA" w:rsidP="00D92DCA">
            <w:pPr>
              <w:jc w:val="center"/>
              <w:rPr>
                <w:rFonts w:cs="Calibri"/>
                <w:color w:val="000000"/>
              </w:rPr>
            </w:pPr>
            <w:r w:rsidRPr="006C23B2">
              <w:rPr>
                <w:rFonts w:cs="Calibri"/>
                <w:color w:val="000000"/>
              </w:rPr>
              <w:t>3 977</w:t>
            </w:r>
          </w:p>
        </w:tc>
        <w:tc>
          <w:tcPr>
            <w:tcW w:w="581" w:type="pct"/>
            <w:shd w:val="clear" w:color="000000" w:fill="FFFFFF"/>
            <w:noWrap/>
            <w:vAlign w:val="center"/>
            <w:hideMark/>
          </w:tcPr>
          <w:p w14:paraId="43F637B7" w14:textId="77777777" w:rsidR="00D92DCA" w:rsidRPr="006C23B2" w:rsidRDefault="00D92DCA" w:rsidP="00D92DCA">
            <w:pPr>
              <w:jc w:val="center"/>
              <w:rPr>
                <w:rFonts w:cs="Calibri"/>
                <w:color w:val="000000"/>
              </w:rPr>
            </w:pPr>
            <w:r w:rsidRPr="006C23B2">
              <w:rPr>
                <w:rFonts w:cs="Calibri"/>
                <w:color w:val="000000"/>
              </w:rPr>
              <w:t>3 716</w:t>
            </w:r>
          </w:p>
        </w:tc>
        <w:tc>
          <w:tcPr>
            <w:tcW w:w="581" w:type="pct"/>
            <w:shd w:val="clear" w:color="000000" w:fill="FFFFFF"/>
            <w:noWrap/>
            <w:vAlign w:val="center"/>
            <w:hideMark/>
          </w:tcPr>
          <w:p w14:paraId="57C4352E" w14:textId="77777777" w:rsidR="00D92DCA" w:rsidRPr="006C23B2" w:rsidRDefault="00D92DCA" w:rsidP="00D92DCA">
            <w:pPr>
              <w:jc w:val="center"/>
              <w:rPr>
                <w:rFonts w:cs="Calibri"/>
                <w:color w:val="000000"/>
              </w:rPr>
            </w:pPr>
            <w:r w:rsidRPr="006C23B2">
              <w:rPr>
                <w:rFonts w:cs="Calibri"/>
                <w:color w:val="000000"/>
              </w:rPr>
              <w:t>3 455</w:t>
            </w:r>
          </w:p>
        </w:tc>
      </w:tr>
    </w:tbl>
    <w:p w14:paraId="5593B844" w14:textId="77777777" w:rsidR="0006542D" w:rsidRPr="006C23B2" w:rsidRDefault="0006542D" w:rsidP="00A56E70">
      <w:pPr>
        <w:spacing w:line="276" w:lineRule="auto"/>
        <w:rPr>
          <w:rFonts w:cs="Calibri"/>
        </w:rPr>
      </w:pPr>
    </w:p>
    <w:p w14:paraId="002457DC" w14:textId="2AEC22DD" w:rsidR="006E4445" w:rsidRPr="006C23B2" w:rsidRDefault="00F4700C" w:rsidP="00F4700C">
      <w:pPr>
        <w:pStyle w:val="Nadpis1"/>
        <w:rPr>
          <w:rFonts w:cs="Calibri"/>
        </w:rPr>
      </w:pPr>
      <w:r w:rsidRPr="006C23B2">
        <w:rPr>
          <w:rFonts w:cs="Calibri"/>
        </w:rPr>
        <w:t>Tržní podíl komparátoru</w:t>
      </w:r>
    </w:p>
    <w:p w14:paraId="0F150F19" w14:textId="77777777" w:rsidR="002171DA" w:rsidRPr="006C23B2" w:rsidRDefault="002171DA" w:rsidP="00473F7E">
      <w:pPr>
        <w:rPr>
          <w:rFonts w:cs="Calibri"/>
        </w:rPr>
      </w:pPr>
    </w:p>
    <w:p w14:paraId="33718EAB" w14:textId="39766BDF" w:rsidR="00F4700C" w:rsidRPr="006C23B2" w:rsidRDefault="00473F7E" w:rsidP="00473F7E">
      <w:pPr>
        <w:rPr>
          <w:rFonts w:cs="Calibri"/>
        </w:rPr>
      </w:pPr>
      <w:r w:rsidRPr="006C23B2">
        <w:rPr>
          <w:rFonts w:cs="Calibri"/>
        </w:rPr>
        <w:t>K</w:t>
      </w:r>
      <w:r w:rsidR="00F4700C" w:rsidRPr="006C23B2">
        <w:rPr>
          <w:rFonts w:cs="Calibri"/>
        </w:rPr>
        <w:t xml:space="preserve">omparativní </w:t>
      </w:r>
      <w:r w:rsidRPr="006C23B2">
        <w:rPr>
          <w:rFonts w:cs="Calibri"/>
        </w:rPr>
        <w:t>terapie</w:t>
      </w:r>
      <w:r w:rsidR="00F4700C" w:rsidRPr="006C23B2">
        <w:rPr>
          <w:rFonts w:cs="Calibri"/>
        </w:rPr>
        <w:t xml:space="preserve"> zahrnuje soubor postupů standardní péče (SBS). Tato léčba zahrnuje</w:t>
      </w:r>
      <w:r w:rsidR="002171DA" w:rsidRPr="006C23B2">
        <w:rPr>
          <w:rFonts w:cs="Calibri"/>
        </w:rPr>
        <w:t xml:space="preserve"> </w:t>
      </w:r>
      <w:r w:rsidR="002171DA" w:rsidRPr="006C23B2">
        <w:rPr>
          <w:rFonts w:cs="Calibri"/>
        </w:rPr>
        <w:fldChar w:fldCharType="begin"/>
      </w:r>
      <w:r w:rsidR="002171DA" w:rsidRPr="006C23B2">
        <w:rPr>
          <w:rFonts w:cs="Calibri"/>
        </w:rPr>
        <w:instrText xml:space="preserve"> ADDIN ZOTERO_ITEM CSL_CITATION {"citationID":"C2M15BYe","properties":{"formattedCitation":"[8]","plainCitation":"[8]","noteIndex":0},"citationItems":[{"id":17,"uris":["http://zotero.org/users/local/rHMCKzyY/items/RDNB5DKW"],"itemData":{"id":17,"type":"document","genre":"Stanovisko","title":"Stanovisko České urologické společnosti ČLS JEP k možnosti zařazení systému Peristeen Plus do systému úhrad veřejného zdravotního pojištění","author":[{"family":"Zachoval","given":"Roman"}],"issued":{"date-parts":[["2025"]],"season":"8"}}}],"schema":"https://github.com/citation-style-language/schema/raw/master/csl-citation.json"} </w:instrText>
      </w:r>
      <w:r w:rsidR="002171DA" w:rsidRPr="006C23B2">
        <w:rPr>
          <w:rFonts w:cs="Calibri"/>
        </w:rPr>
        <w:fldChar w:fldCharType="separate"/>
      </w:r>
      <w:r w:rsidR="002171DA" w:rsidRPr="006C23B2">
        <w:rPr>
          <w:rFonts w:cs="Calibri"/>
          <w:noProof/>
        </w:rPr>
        <w:t>[8]</w:t>
      </w:r>
      <w:r w:rsidR="002171DA" w:rsidRPr="006C23B2">
        <w:rPr>
          <w:rFonts w:cs="Calibri"/>
        </w:rPr>
        <w:fldChar w:fldCharType="end"/>
      </w:r>
      <w:r w:rsidR="00F4700C" w:rsidRPr="006C23B2">
        <w:rPr>
          <w:rFonts w:cs="Calibri"/>
        </w:rPr>
        <w:t>:</w:t>
      </w:r>
    </w:p>
    <w:p w14:paraId="1914EDE8" w14:textId="19DF7177" w:rsidR="00AB4FC2" w:rsidRPr="006C23B2" w:rsidRDefault="00AB4FC2" w:rsidP="00F4700C">
      <w:pPr>
        <w:pStyle w:val="Odstavecseseznamem"/>
        <w:numPr>
          <w:ilvl w:val="0"/>
          <w:numId w:val="19"/>
        </w:numPr>
        <w:rPr>
          <w:rFonts w:cs="Calibri"/>
        </w:rPr>
      </w:pPr>
      <w:r w:rsidRPr="006C23B2">
        <w:rPr>
          <w:rFonts w:cs="Calibri"/>
        </w:rPr>
        <w:t>Dietní opatření</w:t>
      </w:r>
    </w:p>
    <w:p w14:paraId="033BA7C5" w14:textId="2C10A4EB" w:rsidR="002C73C5" w:rsidRPr="006C23B2" w:rsidRDefault="0006542D" w:rsidP="00F4700C">
      <w:pPr>
        <w:pStyle w:val="Odstavecseseznamem"/>
        <w:numPr>
          <w:ilvl w:val="0"/>
          <w:numId w:val="19"/>
        </w:numPr>
        <w:rPr>
          <w:rFonts w:cs="Calibri"/>
        </w:rPr>
      </w:pPr>
      <w:r w:rsidRPr="006C23B2">
        <w:rPr>
          <w:rFonts w:cs="Calibri"/>
        </w:rPr>
        <w:t>L</w:t>
      </w:r>
      <w:r w:rsidR="002C73C5" w:rsidRPr="006C23B2">
        <w:rPr>
          <w:rFonts w:cs="Calibri"/>
        </w:rPr>
        <w:t>éčiva</w:t>
      </w:r>
    </w:p>
    <w:p w14:paraId="3CFC9286" w14:textId="0BFDDAB7" w:rsidR="00F4700C" w:rsidRPr="006C23B2" w:rsidRDefault="00AB4FC2" w:rsidP="00F4700C">
      <w:pPr>
        <w:pStyle w:val="Odstavecseseznamem"/>
        <w:numPr>
          <w:ilvl w:val="0"/>
          <w:numId w:val="19"/>
        </w:numPr>
        <w:rPr>
          <w:rFonts w:cs="Calibri"/>
        </w:rPr>
      </w:pPr>
      <w:r w:rsidRPr="006C23B2">
        <w:rPr>
          <w:rFonts w:cs="Calibri"/>
        </w:rPr>
        <w:t>L</w:t>
      </w:r>
      <w:r w:rsidR="00F4700C" w:rsidRPr="006C23B2">
        <w:rPr>
          <w:rFonts w:cs="Calibri"/>
        </w:rPr>
        <w:t>axativa</w:t>
      </w:r>
    </w:p>
    <w:p w14:paraId="212ABC00" w14:textId="737FAFED" w:rsidR="00F4700C" w:rsidRPr="006C23B2" w:rsidRDefault="00AB4FC2" w:rsidP="00F4700C">
      <w:pPr>
        <w:pStyle w:val="Odstavecseseznamem"/>
        <w:numPr>
          <w:ilvl w:val="0"/>
          <w:numId w:val="19"/>
        </w:numPr>
        <w:rPr>
          <w:rFonts w:cs="Calibri"/>
        </w:rPr>
      </w:pPr>
      <w:r w:rsidRPr="006C23B2">
        <w:rPr>
          <w:rFonts w:cs="Calibri"/>
        </w:rPr>
        <w:t>Č</w:t>
      </w:r>
      <w:r w:rsidR="00F4700C" w:rsidRPr="006C23B2">
        <w:rPr>
          <w:rFonts w:cs="Calibri"/>
        </w:rPr>
        <w:t>ípky</w:t>
      </w:r>
    </w:p>
    <w:p w14:paraId="1B20E080" w14:textId="1536A3DD" w:rsidR="002C73C5" w:rsidRPr="006C23B2" w:rsidRDefault="00AB4FC2" w:rsidP="0006542D">
      <w:pPr>
        <w:pStyle w:val="Odstavecseseznamem"/>
        <w:numPr>
          <w:ilvl w:val="0"/>
          <w:numId w:val="19"/>
        </w:numPr>
        <w:rPr>
          <w:rFonts w:cs="Calibri"/>
        </w:rPr>
      </w:pPr>
      <w:r w:rsidRPr="006C23B2">
        <w:rPr>
          <w:rFonts w:cs="Calibri"/>
        </w:rPr>
        <w:t>I</w:t>
      </w:r>
      <w:r w:rsidR="00F4700C" w:rsidRPr="006C23B2">
        <w:rPr>
          <w:rFonts w:cs="Calibri"/>
        </w:rPr>
        <w:t>nkontinenční pomůcky</w:t>
      </w:r>
    </w:p>
    <w:p w14:paraId="21E92AB3" w14:textId="3EC012BD" w:rsidR="0006542D" w:rsidRPr="006C23B2" w:rsidRDefault="00AB4FC2" w:rsidP="002C73C5">
      <w:pPr>
        <w:pStyle w:val="Odstavecseseznamem"/>
        <w:numPr>
          <w:ilvl w:val="0"/>
          <w:numId w:val="19"/>
        </w:numPr>
        <w:rPr>
          <w:rFonts w:cs="Calibri"/>
        </w:rPr>
      </w:pPr>
      <w:proofErr w:type="spellStart"/>
      <w:r w:rsidRPr="006C23B2">
        <w:rPr>
          <w:rFonts w:cs="Calibri"/>
        </w:rPr>
        <w:t>E</w:t>
      </w:r>
      <w:r w:rsidR="0006542D" w:rsidRPr="006C23B2">
        <w:rPr>
          <w:rFonts w:cs="Calibri"/>
        </w:rPr>
        <w:t>nemu</w:t>
      </w:r>
      <w:proofErr w:type="spellEnd"/>
    </w:p>
    <w:p w14:paraId="6CDD0A1C" w14:textId="77777777" w:rsidR="00AB4FC2" w:rsidRPr="006C23B2" w:rsidRDefault="00AB4FC2" w:rsidP="005E1028">
      <w:pPr>
        <w:pStyle w:val="p2"/>
        <w:spacing w:line="276" w:lineRule="auto"/>
        <w:rPr>
          <w:rFonts w:ascii="Calibri" w:hAnsi="Calibri" w:cs="Calibri"/>
          <w:sz w:val="24"/>
          <w:szCs w:val="24"/>
        </w:rPr>
      </w:pPr>
    </w:p>
    <w:p w14:paraId="477C9617" w14:textId="06CC7624" w:rsidR="00473F7E" w:rsidRPr="006C23B2" w:rsidRDefault="005E1028" w:rsidP="005E1028">
      <w:pPr>
        <w:pStyle w:val="p2"/>
        <w:spacing w:line="276" w:lineRule="auto"/>
        <w:rPr>
          <w:rFonts w:ascii="Calibri" w:hAnsi="Calibri" w:cs="Calibri"/>
          <w:sz w:val="24"/>
          <w:szCs w:val="24"/>
        </w:rPr>
      </w:pPr>
      <w:r w:rsidRPr="006C23B2">
        <w:rPr>
          <w:rFonts w:ascii="Calibri" w:hAnsi="Calibri" w:cs="Calibri"/>
          <w:sz w:val="24"/>
          <w:szCs w:val="24"/>
        </w:rPr>
        <w:t>Dále pak z</w:t>
      </w:r>
      <w:r w:rsidR="005726DA" w:rsidRPr="006C23B2">
        <w:rPr>
          <w:rFonts w:ascii="Calibri" w:hAnsi="Calibri" w:cs="Calibri"/>
          <w:sz w:val="24"/>
          <w:szCs w:val="24"/>
        </w:rPr>
        <w:t>dravotní výkony spojené s indikací, kontrolami a péčí o pacienty,</w:t>
      </w:r>
      <w:r w:rsidRPr="006C23B2">
        <w:rPr>
          <w:rFonts w:ascii="Calibri" w:hAnsi="Calibri" w:cs="Calibri"/>
          <w:sz w:val="24"/>
          <w:szCs w:val="24"/>
        </w:rPr>
        <w:t xml:space="preserve"> n</w:t>
      </w:r>
      <w:r w:rsidR="005726DA" w:rsidRPr="006C23B2">
        <w:rPr>
          <w:rFonts w:ascii="Calibri" w:hAnsi="Calibri" w:cs="Calibri"/>
          <w:sz w:val="24"/>
          <w:szCs w:val="24"/>
        </w:rPr>
        <w:t>áklady spojené s</w:t>
      </w:r>
      <w:r w:rsidR="00AB4FC2" w:rsidRPr="006C23B2">
        <w:rPr>
          <w:rFonts w:ascii="Calibri" w:hAnsi="Calibri" w:cs="Calibri"/>
          <w:sz w:val="24"/>
          <w:szCs w:val="24"/>
        </w:rPr>
        <w:t> </w:t>
      </w:r>
      <w:r w:rsidR="005726DA" w:rsidRPr="006C23B2">
        <w:rPr>
          <w:rFonts w:ascii="Calibri" w:hAnsi="Calibri" w:cs="Calibri"/>
          <w:sz w:val="24"/>
          <w:szCs w:val="24"/>
        </w:rPr>
        <w:t>komplikacemi a hospitalizací (např. infekce močových cest, fekální inkontinence</w:t>
      </w:r>
      <w:r w:rsidRPr="006C23B2">
        <w:rPr>
          <w:rFonts w:ascii="Calibri" w:hAnsi="Calibri" w:cs="Calibri"/>
          <w:sz w:val="24"/>
          <w:szCs w:val="24"/>
        </w:rPr>
        <w:t>)</w:t>
      </w:r>
      <w:r w:rsidR="002C73C5" w:rsidRPr="006C23B2">
        <w:rPr>
          <w:rFonts w:ascii="Calibri" w:hAnsi="Calibri" w:cs="Calibri"/>
          <w:sz w:val="24"/>
          <w:szCs w:val="24"/>
        </w:rPr>
        <w:t>, náklady spojené se stomií.</w:t>
      </w:r>
    </w:p>
    <w:p w14:paraId="2CEBD4B7" w14:textId="77777777" w:rsidR="00AA6B18" w:rsidRPr="006C23B2" w:rsidRDefault="00AA6B18" w:rsidP="005E1028">
      <w:pPr>
        <w:pStyle w:val="p2"/>
        <w:spacing w:line="276" w:lineRule="auto"/>
        <w:rPr>
          <w:rFonts w:ascii="Calibri" w:hAnsi="Calibri" w:cs="Calibri"/>
          <w:sz w:val="24"/>
          <w:szCs w:val="24"/>
        </w:rPr>
      </w:pPr>
    </w:p>
    <w:p w14:paraId="53325940" w14:textId="02C620CC" w:rsidR="00AA6B18" w:rsidRPr="006C23B2" w:rsidRDefault="00AA6B18" w:rsidP="00AA6B18">
      <w:pPr>
        <w:pStyle w:val="Titulek"/>
        <w:keepNext/>
        <w:rPr>
          <w:rFonts w:cs="Calibri"/>
        </w:rPr>
      </w:pPr>
      <w:bookmarkStart w:id="9" w:name="_Toc221173034"/>
      <w:r w:rsidRPr="006C23B2">
        <w:rPr>
          <w:rFonts w:cs="Calibri"/>
        </w:rPr>
        <w:t xml:space="preserve">Tabulka </w:t>
      </w:r>
      <w:r w:rsidRPr="006C23B2">
        <w:rPr>
          <w:rFonts w:cs="Calibri"/>
        </w:rPr>
        <w:fldChar w:fldCharType="begin"/>
      </w:r>
      <w:r w:rsidRPr="006C23B2">
        <w:rPr>
          <w:rFonts w:cs="Calibri"/>
        </w:rPr>
        <w:instrText xml:space="preserve"> SEQ Tabulka \* ARABIC </w:instrText>
      </w:r>
      <w:r w:rsidRPr="006C23B2">
        <w:rPr>
          <w:rFonts w:cs="Calibri"/>
        </w:rPr>
        <w:fldChar w:fldCharType="separate"/>
      </w:r>
      <w:r w:rsidR="00226333" w:rsidRPr="006C23B2">
        <w:rPr>
          <w:rFonts w:cs="Calibri"/>
          <w:noProof/>
        </w:rPr>
        <w:t>5</w:t>
      </w:r>
      <w:r w:rsidRPr="006C23B2">
        <w:rPr>
          <w:rFonts w:cs="Calibri"/>
        </w:rPr>
        <w:fldChar w:fldCharType="end"/>
      </w:r>
      <w:r w:rsidRPr="006C23B2">
        <w:rPr>
          <w:rFonts w:cs="Calibri"/>
        </w:rPr>
        <w:t>: Tržní podíl komparátoru v letech</w:t>
      </w:r>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34"/>
        <w:gridCol w:w="1464"/>
        <w:gridCol w:w="1466"/>
        <w:gridCol w:w="1466"/>
        <w:gridCol w:w="1466"/>
        <w:gridCol w:w="1466"/>
      </w:tblGrid>
      <w:tr w:rsidR="00AA6B18" w:rsidRPr="006C23B2" w14:paraId="78F1CDBD" w14:textId="77777777" w:rsidTr="009E4E71">
        <w:trPr>
          <w:trHeight w:val="700"/>
        </w:trPr>
        <w:tc>
          <w:tcPr>
            <w:tcW w:w="956" w:type="pct"/>
            <w:shd w:val="clear" w:color="000000" w:fill="E8E8E8"/>
            <w:vAlign w:val="center"/>
            <w:hideMark/>
          </w:tcPr>
          <w:p w14:paraId="0C2FD979" w14:textId="77777777" w:rsidR="00AA6B18" w:rsidRPr="006C23B2" w:rsidRDefault="00AA6B18" w:rsidP="009E4E71">
            <w:pPr>
              <w:jc w:val="center"/>
              <w:rPr>
                <w:rFonts w:cs="Calibri"/>
                <w:b/>
                <w:bCs/>
                <w:color w:val="000000"/>
              </w:rPr>
            </w:pPr>
            <w:r w:rsidRPr="006C23B2">
              <w:rPr>
                <w:rFonts w:cs="Calibri"/>
                <w:b/>
                <w:bCs/>
                <w:color w:val="000000"/>
              </w:rPr>
              <w:t>Rok analýzy</w:t>
            </w:r>
          </w:p>
        </w:tc>
        <w:tc>
          <w:tcPr>
            <w:tcW w:w="808" w:type="pct"/>
            <w:shd w:val="clear" w:color="000000" w:fill="E8E8E8"/>
            <w:vAlign w:val="center"/>
            <w:hideMark/>
          </w:tcPr>
          <w:p w14:paraId="22B6A0D8" w14:textId="77777777" w:rsidR="00AA6B18" w:rsidRPr="006C23B2" w:rsidRDefault="00AA6B18" w:rsidP="009E4E71">
            <w:pPr>
              <w:jc w:val="center"/>
              <w:rPr>
                <w:rFonts w:cs="Calibri"/>
                <w:b/>
                <w:bCs/>
                <w:color w:val="000000"/>
              </w:rPr>
            </w:pPr>
            <w:r w:rsidRPr="006C23B2">
              <w:rPr>
                <w:rFonts w:cs="Calibri"/>
                <w:b/>
                <w:bCs/>
                <w:color w:val="000000"/>
              </w:rPr>
              <w:t>1</w:t>
            </w:r>
          </w:p>
        </w:tc>
        <w:tc>
          <w:tcPr>
            <w:tcW w:w="809" w:type="pct"/>
            <w:shd w:val="clear" w:color="000000" w:fill="E8E8E8"/>
            <w:vAlign w:val="center"/>
            <w:hideMark/>
          </w:tcPr>
          <w:p w14:paraId="5345468D" w14:textId="77777777" w:rsidR="00AA6B18" w:rsidRPr="006C23B2" w:rsidRDefault="00AA6B18" w:rsidP="009E4E71">
            <w:pPr>
              <w:jc w:val="center"/>
              <w:rPr>
                <w:rFonts w:cs="Calibri"/>
                <w:b/>
                <w:bCs/>
                <w:color w:val="000000"/>
              </w:rPr>
            </w:pPr>
            <w:r w:rsidRPr="006C23B2">
              <w:rPr>
                <w:rFonts w:cs="Calibri"/>
                <w:b/>
                <w:bCs/>
                <w:color w:val="000000"/>
              </w:rPr>
              <w:t>2</w:t>
            </w:r>
          </w:p>
        </w:tc>
        <w:tc>
          <w:tcPr>
            <w:tcW w:w="809" w:type="pct"/>
            <w:shd w:val="clear" w:color="000000" w:fill="E8E8E8"/>
            <w:vAlign w:val="center"/>
            <w:hideMark/>
          </w:tcPr>
          <w:p w14:paraId="23B05F06" w14:textId="77777777" w:rsidR="00AA6B18" w:rsidRPr="006C23B2" w:rsidRDefault="00AA6B18" w:rsidP="009E4E71">
            <w:pPr>
              <w:jc w:val="center"/>
              <w:rPr>
                <w:rFonts w:cs="Calibri"/>
                <w:b/>
                <w:bCs/>
                <w:color w:val="000000"/>
              </w:rPr>
            </w:pPr>
            <w:r w:rsidRPr="006C23B2">
              <w:rPr>
                <w:rFonts w:cs="Calibri"/>
                <w:b/>
                <w:bCs/>
                <w:color w:val="000000"/>
              </w:rPr>
              <w:t>3</w:t>
            </w:r>
          </w:p>
        </w:tc>
        <w:tc>
          <w:tcPr>
            <w:tcW w:w="809" w:type="pct"/>
            <w:shd w:val="clear" w:color="000000" w:fill="E8E8E8"/>
            <w:vAlign w:val="center"/>
            <w:hideMark/>
          </w:tcPr>
          <w:p w14:paraId="403A2DD0" w14:textId="77777777" w:rsidR="00AA6B18" w:rsidRPr="006C23B2" w:rsidRDefault="00AA6B18" w:rsidP="009E4E71">
            <w:pPr>
              <w:jc w:val="center"/>
              <w:rPr>
                <w:rFonts w:cs="Calibri"/>
                <w:b/>
                <w:bCs/>
                <w:color w:val="000000"/>
              </w:rPr>
            </w:pPr>
            <w:r w:rsidRPr="006C23B2">
              <w:rPr>
                <w:rFonts w:cs="Calibri"/>
                <w:b/>
                <w:bCs/>
                <w:color w:val="000000"/>
              </w:rPr>
              <w:t>4</w:t>
            </w:r>
          </w:p>
        </w:tc>
        <w:tc>
          <w:tcPr>
            <w:tcW w:w="809" w:type="pct"/>
            <w:shd w:val="clear" w:color="000000" w:fill="E8E8E8"/>
            <w:vAlign w:val="center"/>
            <w:hideMark/>
          </w:tcPr>
          <w:p w14:paraId="12FC6D17" w14:textId="77777777" w:rsidR="00AA6B18" w:rsidRPr="006C23B2" w:rsidRDefault="00AA6B18" w:rsidP="009E4E71">
            <w:pPr>
              <w:jc w:val="center"/>
              <w:rPr>
                <w:rFonts w:cs="Calibri"/>
                <w:b/>
                <w:bCs/>
                <w:color w:val="000000"/>
              </w:rPr>
            </w:pPr>
            <w:r w:rsidRPr="006C23B2">
              <w:rPr>
                <w:rFonts w:cs="Calibri"/>
                <w:b/>
                <w:bCs/>
                <w:color w:val="000000"/>
              </w:rPr>
              <w:t>5</w:t>
            </w:r>
          </w:p>
        </w:tc>
      </w:tr>
      <w:tr w:rsidR="00AA6B18" w:rsidRPr="006C23B2" w14:paraId="0F61F5BA" w14:textId="77777777" w:rsidTr="009E4E71">
        <w:trPr>
          <w:trHeight w:val="806"/>
        </w:trPr>
        <w:tc>
          <w:tcPr>
            <w:tcW w:w="956" w:type="pct"/>
            <w:vAlign w:val="center"/>
            <w:hideMark/>
          </w:tcPr>
          <w:p w14:paraId="6F6EC950" w14:textId="77777777" w:rsidR="00AA6B18" w:rsidRPr="006C23B2" w:rsidRDefault="00AA6B18" w:rsidP="009E4E71">
            <w:pPr>
              <w:jc w:val="center"/>
              <w:rPr>
                <w:rFonts w:cs="Calibri"/>
                <w:color w:val="000000"/>
              </w:rPr>
            </w:pPr>
            <w:r w:rsidRPr="006C23B2">
              <w:rPr>
                <w:rFonts w:cs="Calibri"/>
                <w:color w:val="000000"/>
              </w:rPr>
              <w:t>Počet vhodných pacientů (viz výše)</w:t>
            </w:r>
          </w:p>
        </w:tc>
        <w:tc>
          <w:tcPr>
            <w:tcW w:w="808" w:type="pct"/>
            <w:vAlign w:val="center"/>
            <w:hideMark/>
          </w:tcPr>
          <w:p w14:paraId="082DF36F" w14:textId="77777777" w:rsidR="00AA6B18" w:rsidRPr="006C23B2" w:rsidRDefault="00AA6B18" w:rsidP="009E4E71">
            <w:pPr>
              <w:jc w:val="center"/>
              <w:rPr>
                <w:rFonts w:cs="Calibri"/>
                <w:color w:val="000000"/>
              </w:rPr>
            </w:pPr>
            <w:r w:rsidRPr="006C23B2">
              <w:rPr>
                <w:rFonts w:cs="Calibri"/>
                <w:color w:val="000000"/>
              </w:rPr>
              <w:t>4 880</w:t>
            </w:r>
          </w:p>
        </w:tc>
        <w:tc>
          <w:tcPr>
            <w:tcW w:w="809" w:type="pct"/>
            <w:vAlign w:val="center"/>
            <w:hideMark/>
          </w:tcPr>
          <w:p w14:paraId="65E0960E" w14:textId="77777777" w:rsidR="00AA6B18" w:rsidRPr="006C23B2" w:rsidRDefault="00AA6B18" w:rsidP="009E4E71">
            <w:pPr>
              <w:jc w:val="center"/>
              <w:rPr>
                <w:rFonts w:cs="Calibri"/>
                <w:color w:val="000000"/>
              </w:rPr>
            </w:pPr>
            <w:r w:rsidRPr="006C23B2">
              <w:rPr>
                <w:rFonts w:cs="Calibri"/>
                <w:color w:val="000000"/>
              </w:rPr>
              <w:t>4 880</w:t>
            </w:r>
          </w:p>
        </w:tc>
        <w:tc>
          <w:tcPr>
            <w:tcW w:w="809" w:type="pct"/>
            <w:vAlign w:val="center"/>
            <w:hideMark/>
          </w:tcPr>
          <w:p w14:paraId="73E981C8" w14:textId="77777777" w:rsidR="00AA6B18" w:rsidRPr="006C23B2" w:rsidRDefault="00AA6B18" w:rsidP="009E4E71">
            <w:pPr>
              <w:jc w:val="center"/>
              <w:rPr>
                <w:rFonts w:cs="Calibri"/>
                <w:color w:val="000000"/>
              </w:rPr>
            </w:pPr>
            <w:r w:rsidRPr="006C23B2">
              <w:rPr>
                <w:rFonts w:cs="Calibri"/>
                <w:color w:val="000000"/>
              </w:rPr>
              <w:t>4 880</w:t>
            </w:r>
          </w:p>
        </w:tc>
        <w:tc>
          <w:tcPr>
            <w:tcW w:w="809" w:type="pct"/>
            <w:vAlign w:val="center"/>
            <w:hideMark/>
          </w:tcPr>
          <w:p w14:paraId="6024C8AB" w14:textId="77777777" w:rsidR="00AA6B18" w:rsidRPr="006C23B2" w:rsidRDefault="00AA6B18" w:rsidP="009E4E71">
            <w:pPr>
              <w:jc w:val="center"/>
              <w:rPr>
                <w:rFonts w:cs="Calibri"/>
                <w:color w:val="000000"/>
              </w:rPr>
            </w:pPr>
            <w:r w:rsidRPr="006C23B2">
              <w:rPr>
                <w:rFonts w:cs="Calibri"/>
                <w:color w:val="000000"/>
              </w:rPr>
              <w:t>4 880</w:t>
            </w:r>
          </w:p>
        </w:tc>
        <w:tc>
          <w:tcPr>
            <w:tcW w:w="809" w:type="pct"/>
            <w:vAlign w:val="center"/>
            <w:hideMark/>
          </w:tcPr>
          <w:p w14:paraId="7E33416D" w14:textId="77777777" w:rsidR="00AA6B18" w:rsidRPr="006C23B2" w:rsidRDefault="00AA6B18" w:rsidP="009E4E71">
            <w:pPr>
              <w:jc w:val="center"/>
              <w:rPr>
                <w:rFonts w:cs="Calibri"/>
                <w:color w:val="000000"/>
              </w:rPr>
            </w:pPr>
            <w:r w:rsidRPr="006C23B2">
              <w:rPr>
                <w:rFonts w:cs="Calibri"/>
                <w:color w:val="000000"/>
              </w:rPr>
              <w:t>4 880</w:t>
            </w:r>
          </w:p>
        </w:tc>
      </w:tr>
      <w:tr w:rsidR="00AA6B18" w:rsidRPr="006C23B2" w14:paraId="01C9B33A" w14:textId="77777777" w:rsidTr="009E4E71">
        <w:trPr>
          <w:trHeight w:val="903"/>
        </w:trPr>
        <w:tc>
          <w:tcPr>
            <w:tcW w:w="956" w:type="pct"/>
            <w:vAlign w:val="center"/>
            <w:hideMark/>
          </w:tcPr>
          <w:p w14:paraId="3C1C8F1A" w14:textId="7F5FBB4A" w:rsidR="00AA6B18" w:rsidRPr="006C23B2" w:rsidRDefault="00AA6B18" w:rsidP="009E4E71">
            <w:pPr>
              <w:jc w:val="center"/>
              <w:rPr>
                <w:rFonts w:cs="Calibri"/>
                <w:color w:val="000000"/>
              </w:rPr>
            </w:pPr>
            <w:r w:rsidRPr="006C23B2">
              <w:rPr>
                <w:rFonts w:cs="Calibri"/>
                <w:color w:val="000000"/>
              </w:rPr>
              <w:t>Tržní podíl komparátoru</w:t>
            </w:r>
          </w:p>
        </w:tc>
        <w:tc>
          <w:tcPr>
            <w:tcW w:w="808" w:type="pct"/>
            <w:vAlign w:val="center"/>
            <w:hideMark/>
          </w:tcPr>
          <w:p w14:paraId="2EAAAA91" w14:textId="5F5F46EA" w:rsidR="00AA6B18" w:rsidRPr="006C23B2" w:rsidRDefault="00AA6B18" w:rsidP="009E4E71">
            <w:pPr>
              <w:jc w:val="center"/>
              <w:rPr>
                <w:rFonts w:cs="Calibri"/>
                <w:color w:val="000000"/>
              </w:rPr>
            </w:pPr>
            <w:r w:rsidRPr="006C23B2">
              <w:rPr>
                <w:rFonts w:cs="Calibri"/>
                <w:color w:val="000000"/>
              </w:rPr>
              <w:t>92</w:t>
            </w:r>
            <w:r w:rsidR="008D2A75">
              <w:rPr>
                <w:rFonts w:cs="Calibri"/>
                <w:color w:val="000000"/>
              </w:rPr>
              <w:t xml:space="preserve"> </w:t>
            </w:r>
            <w:r w:rsidRPr="006C23B2">
              <w:rPr>
                <w:rFonts w:cs="Calibri"/>
                <w:color w:val="000000"/>
              </w:rPr>
              <w:t>%</w:t>
            </w:r>
          </w:p>
        </w:tc>
        <w:tc>
          <w:tcPr>
            <w:tcW w:w="809" w:type="pct"/>
            <w:vAlign w:val="center"/>
            <w:hideMark/>
          </w:tcPr>
          <w:p w14:paraId="645E5983" w14:textId="6530679B" w:rsidR="00AA6B18" w:rsidRPr="006C23B2" w:rsidRDefault="00AA6B18" w:rsidP="009E4E71">
            <w:pPr>
              <w:jc w:val="center"/>
              <w:rPr>
                <w:rFonts w:cs="Calibri"/>
                <w:color w:val="000000"/>
              </w:rPr>
            </w:pPr>
            <w:r w:rsidRPr="006C23B2">
              <w:rPr>
                <w:rFonts w:cs="Calibri"/>
                <w:color w:val="000000"/>
              </w:rPr>
              <w:t>87</w:t>
            </w:r>
            <w:r w:rsidR="008D2A75">
              <w:rPr>
                <w:rFonts w:cs="Calibri"/>
                <w:color w:val="000000"/>
              </w:rPr>
              <w:t xml:space="preserve"> </w:t>
            </w:r>
            <w:r w:rsidRPr="006C23B2">
              <w:rPr>
                <w:rFonts w:cs="Calibri"/>
                <w:color w:val="000000"/>
              </w:rPr>
              <w:t>%</w:t>
            </w:r>
          </w:p>
        </w:tc>
        <w:tc>
          <w:tcPr>
            <w:tcW w:w="809" w:type="pct"/>
            <w:vAlign w:val="center"/>
            <w:hideMark/>
          </w:tcPr>
          <w:p w14:paraId="129CD274" w14:textId="0D039508" w:rsidR="00AA6B18" w:rsidRPr="006C23B2" w:rsidRDefault="00AA6B18" w:rsidP="009E4E71">
            <w:pPr>
              <w:jc w:val="center"/>
              <w:rPr>
                <w:rFonts w:cs="Calibri"/>
                <w:color w:val="000000"/>
              </w:rPr>
            </w:pPr>
            <w:r w:rsidRPr="006C23B2">
              <w:rPr>
                <w:rFonts w:cs="Calibri"/>
                <w:color w:val="000000"/>
              </w:rPr>
              <w:t>81</w:t>
            </w:r>
            <w:r w:rsidR="008D2A75">
              <w:rPr>
                <w:rFonts w:cs="Calibri"/>
                <w:color w:val="000000"/>
              </w:rPr>
              <w:t xml:space="preserve"> </w:t>
            </w:r>
            <w:r w:rsidRPr="006C23B2">
              <w:rPr>
                <w:rFonts w:cs="Calibri"/>
                <w:color w:val="000000"/>
              </w:rPr>
              <w:t>%</w:t>
            </w:r>
          </w:p>
        </w:tc>
        <w:tc>
          <w:tcPr>
            <w:tcW w:w="809" w:type="pct"/>
            <w:vAlign w:val="center"/>
            <w:hideMark/>
          </w:tcPr>
          <w:p w14:paraId="25427A25" w14:textId="5D7900B6" w:rsidR="00AA6B18" w:rsidRPr="006C23B2" w:rsidRDefault="00AA6B18" w:rsidP="009E4E71">
            <w:pPr>
              <w:jc w:val="center"/>
              <w:rPr>
                <w:rFonts w:cs="Calibri"/>
                <w:color w:val="000000"/>
              </w:rPr>
            </w:pPr>
            <w:r w:rsidRPr="006C23B2">
              <w:rPr>
                <w:rFonts w:cs="Calibri"/>
                <w:color w:val="000000"/>
              </w:rPr>
              <w:t>76</w:t>
            </w:r>
            <w:r w:rsidR="008D2A75">
              <w:rPr>
                <w:rFonts w:cs="Calibri"/>
                <w:color w:val="000000"/>
              </w:rPr>
              <w:t xml:space="preserve"> </w:t>
            </w:r>
            <w:r w:rsidRPr="006C23B2">
              <w:rPr>
                <w:rFonts w:cs="Calibri"/>
                <w:color w:val="000000"/>
              </w:rPr>
              <w:t>%</w:t>
            </w:r>
          </w:p>
        </w:tc>
        <w:tc>
          <w:tcPr>
            <w:tcW w:w="809" w:type="pct"/>
            <w:vAlign w:val="center"/>
            <w:hideMark/>
          </w:tcPr>
          <w:p w14:paraId="0254944B" w14:textId="061D37CA" w:rsidR="00AA6B18" w:rsidRPr="006C23B2" w:rsidRDefault="00AA6B18" w:rsidP="009E4E71">
            <w:pPr>
              <w:jc w:val="center"/>
              <w:rPr>
                <w:rFonts w:cs="Calibri"/>
                <w:color w:val="000000"/>
              </w:rPr>
            </w:pPr>
            <w:r w:rsidRPr="006C23B2">
              <w:rPr>
                <w:rFonts w:cs="Calibri"/>
                <w:color w:val="000000"/>
              </w:rPr>
              <w:t>61</w:t>
            </w:r>
            <w:r w:rsidR="008D2A75">
              <w:rPr>
                <w:rFonts w:cs="Calibri"/>
                <w:color w:val="000000"/>
              </w:rPr>
              <w:t xml:space="preserve"> </w:t>
            </w:r>
            <w:r w:rsidRPr="006C23B2">
              <w:rPr>
                <w:rFonts w:cs="Calibri"/>
                <w:color w:val="000000"/>
              </w:rPr>
              <w:t>%</w:t>
            </w:r>
          </w:p>
        </w:tc>
      </w:tr>
    </w:tbl>
    <w:p w14:paraId="4090C058" w14:textId="77777777" w:rsidR="00AA6B18" w:rsidRPr="006C23B2" w:rsidRDefault="00AA6B18" w:rsidP="005E1028">
      <w:pPr>
        <w:pStyle w:val="p2"/>
        <w:spacing w:line="276" w:lineRule="auto"/>
        <w:rPr>
          <w:rFonts w:ascii="Calibri" w:hAnsi="Calibri" w:cs="Calibri"/>
          <w:sz w:val="24"/>
          <w:szCs w:val="24"/>
        </w:rPr>
      </w:pPr>
    </w:p>
    <w:p w14:paraId="6604CBB0" w14:textId="46AFB387" w:rsidR="002171DA" w:rsidRDefault="00060BA2" w:rsidP="008D2A75">
      <w:pPr>
        <w:pStyle w:val="Nadpis1"/>
        <w:rPr>
          <w:rFonts w:cs="Calibri"/>
        </w:rPr>
      </w:pPr>
      <w:r w:rsidRPr="006C23B2">
        <w:rPr>
          <w:rFonts w:cs="Calibri"/>
        </w:rPr>
        <w:t>Náklady</w:t>
      </w:r>
    </w:p>
    <w:p w14:paraId="22FAC223" w14:textId="77777777" w:rsidR="008D2A75" w:rsidRPr="008D2A75" w:rsidRDefault="008D2A75" w:rsidP="008D2A75">
      <w:pPr>
        <w:rPr>
          <w:lang w:eastAsia="en-US"/>
        </w:rPr>
      </w:pPr>
    </w:p>
    <w:p w14:paraId="4157552C" w14:textId="6EEBC581" w:rsidR="00827446" w:rsidRPr="006C23B2" w:rsidRDefault="00827446" w:rsidP="002171DA">
      <w:pPr>
        <w:spacing w:after="240" w:line="276" w:lineRule="auto"/>
        <w:rPr>
          <w:rFonts w:cs="Calibri"/>
          <w:lang w:bidi="cs-CZ"/>
        </w:rPr>
      </w:pPr>
      <w:r w:rsidRPr="006C23B2">
        <w:rPr>
          <w:rFonts w:cs="Calibri"/>
          <w:lang w:bidi="cs-CZ"/>
        </w:rPr>
        <w:t>Dopad do rozpočtu</w:t>
      </w:r>
      <w:r w:rsidR="00660020" w:rsidRPr="006C23B2">
        <w:rPr>
          <w:rFonts w:cs="Calibri"/>
          <w:lang w:bidi="cs-CZ"/>
        </w:rPr>
        <w:t xml:space="preserve"> jednotlivých nákladových položek</w:t>
      </w:r>
      <w:r w:rsidRPr="006C23B2">
        <w:rPr>
          <w:rFonts w:cs="Calibri"/>
          <w:lang w:bidi="cs-CZ"/>
        </w:rPr>
        <w:t xml:space="preserve"> je v této analýze počítán z nákladů hrazených veřejným zdravotním pojištěním:</w:t>
      </w:r>
    </w:p>
    <w:p w14:paraId="2903610F" w14:textId="751F31BD" w:rsidR="00827446" w:rsidRPr="006C23B2" w:rsidRDefault="00827446" w:rsidP="00827446">
      <w:pPr>
        <w:pStyle w:val="p2"/>
        <w:numPr>
          <w:ilvl w:val="0"/>
          <w:numId w:val="3"/>
        </w:numPr>
        <w:spacing w:line="276" w:lineRule="auto"/>
        <w:rPr>
          <w:rFonts w:ascii="Calibri" w:hAnsi="Calibri" w:cs="Calibri"/>
          <w:sz w:val="24"/>
          <w:szCs w:val="24"/>
        </w:rPr>
      </w:pPr>
      <w:r w:rsidRPr="006C23B2">
        <w:rPr>
          <w:rFonts w:ascii="Calibri" w:hAnsi="Calibri" w:cs="Calibri"/>
          <w:sz w:val="24"/>
          <w:szCs w:val="24"/>
        </w:rPr>
        <w:t xml:space="preserve">Cena systému Peristeen (souprava, katétry, </w:t>
      </w:r>
      <w:r w:rsidR="008D2A75">
        <w:rPr>
          <w:rFonts w:ascii="Calibri" w:hAnsi="Calibri" w:cs="Calibri"/>
          <w:sz w:val="24"/>
          <w:szCs w:val="24"/>
        </w:rPr>
        <w:t>za</w:t>
      </w:r>
      <w:r w:rsidRPr="006C23B2">
        <w:rPr>
          <w:rFonts w:ascii="Calibri" w:hAnsi="Calibri" w:cs="Calibri"/>
          <w:sz w:val="24"/>
          <w:szCs w:val="24"/>
        </w:rPr>
        <w:t>školení pacienta),</w:t>
      </w:r>
    </w:p>
    <w:p w14:paraId="01AF3313" w14:textId="14B107D5" w:rsidR="00827446" w:rsidRPr="006C23B2" w:rsidRDefault="00827446" w:rsidP="00827446">
      <w:pPr>
        <w:pStyle w:val="p2"/>
        <w:numPr>
          <w:ilvl w:val="0"/>
          <w:numId w:val="3"/>
        </w:numPr>
        <w:spacing w:line="276" w:lineRule="auto"/>
        <w:rPr>
          <w:rFonts w:ascii="Calibri" w:hAnsi="Calibri" w:cs="Calibri"/>
          <w:sz w:val="24"/>
          <w:szCs w:val="24"/>
        </w:rPr>
      </w:pPr>
      <w:r w:rsidRPr="006C23B2">
        <w:rPr>
          <w:rFonts w:ascii="Calibri" w:hAnsi="Calibri" w:cs="Calibri"/>
          <w:sz w:val="24"/>
          <w:szCs w:val="24"/>
        </w:rPr>
        <w:t xml:space="preserve">Náklady standardní péče – </w:t>
      </w:r>
      <w:proofErr w:type="spellStart"/>
      <w:r w:rsidRPr="006C23B2">
        <w:rPr>
          <w:rFonts w:ascii="Calibri" w:hAnsi="Calibri" w:cs="Calibri"/>
          <w:sz w:val="24"/>
          <w:szCs w:val="24"/>
        </w:rPr>
        <w:t>Ubre</w:t>
      </w:r>
      <w:r w:rsidR="00B832CC" w:rsidRPr="006C23B2">
        <w:rPr>
          <w:rFonts w:ascii="Calibri" w:hAnsi="Calibri" w:cs="Calibri"/>
          <w:sz w:val="24"/>
          <w:szCs w:val="24"/>
        </w:rPr>
        <w:t>t</w:t>
      </w:r>
      <w:r w:rsidRPr="006C23B2">
        <w:rPr>
          <w:rFonts w:ascii="Calibri" w:hAnsi="Calibri" w:cs="Calibri"/>
          <w:sz w:val="24"/>
          <w:szCs w:val="24"/>
        </w:rPr>
        <w:t>id</w:t>
      </w:r>
      <w:proofErr w:type="spellEnd"/>
      <w:r w:rsidRPr="006C23B2">
        <w:rPr>
          <w:rFonts w:ascii="Calibri" w:hAnsi="Calibri" w:cs="Calibri"/>
          <w:sz w:val="24"/>
          <w:szCs w:val="24"/>
        </w:rPr>
        <w:t xml:space="preserve"> 5 mg/tablet, </w:t>
      </w:r>
      <w:proofErr w:type="spellStart"/>
      <w:r w:rsidRPr="006C23B2">
        <w:rPr>
          <w:rFonts w:ascii="Calibri" w:hAnsi="Calibri" w:cs="Calibri"/>
          <w:sz w:val="24"/>
          <w:szCs w:val="24"/>
        </w:rPr>
        <w:t>Kinito</w:t>
      </w:r>
      <w:proofErr w:type="spellEnd"/>
      <w:r w:rsidRPr="006C23B2">
        <w:rPr>
          <w:rFonts w:ascii="Calibri" w:hAnsi="Calibri" w:cs="Calibri"/>
          <w:sz w:val="24"/>
          <w:szCs w:val="24"/>
        </w:rPr>
        <w:t xml:space="preserve"> 50 mg/tablet, </w:t>
      </w:r>
      <w:proofErr w:type="spellStart"/>
      <w:r w:rsidRPr="006C23B2">
        <w:rPr>
          <w:rFonts w:ascii="Calibri" w:hAnsi="Calibri" w:cs="Calibri"/>
          <w:sz w:val="24"/>
          <w:szCs w:val="24"/>
        </w:rPr>
        <w:t>Itoprid</w:t>
      </w:r>
      <w:proofErr w:type="spellEnd"/>
      <w:r w:rsidRPr="006C23B2">
        <w:rPr>
          <w:rFonts w:ascii="Calibri" w:hAnsi="Calibri" w:cs="Calibri"/>
          <w:sz w:val="24"/>
          <w:szCs w:val="24"/>
        </w:rPr>
        <w:t xml:space="preserve"> 50 mg/tablet, Mg SO4 </w:t>
      </w:r>
      <w:proofErr w:type="gramStart"/>
      <w:r w:rsidRPr="006C23B2">
        <w:rPr>
          <w:rFonts w:ascii="Calibri" w:hAnsi="Calibri" w:cs="Calibri"/>
          <w:sz w:val="24"/>
          <w:szCs w:val="24"/>
        </w:rPr>
        <w:t>20%</w:t>
      </w:r>
      <w:proofErr w:type="gramEnd"/>
      <w:r w:rsidRPr="006C23B2">
        <w:rPr>
          <w:rFonts w:ascii="Calibri" w:hAnsi="Calibri" w:cs="Calibri"/>
          <w:sz w:val="24"/>
          <w:szCs w:val="24"/>
        </w:rPr>
        <w:t xml:space="preserve"> (ml), </w:t>
      </w:r>
      <w:proofErr w:type="spellStart"/>
      <w:r w:rsidRPr="006C23B2">
        <w:rPr>
          <w:rFonts w:ascii="Calibri" w:hAnsi="Calibri" w:cs="Calibri"/>
          <w:sz w:val="24"/>
          <w:szCs w:val="24"/>
        </w:rPr>
        <w:t>Enema</w:t>
      </w:r>
      <w:proofErr w:type="spellEnd"/>
      <w:r w:rsidRPr="006C23B2">
        <w:rPr>
          <w:rFonts w:ascii="Calibri" w:hAnsi="Calibri" w:cs="Calibri"/>
          <w:sz w:val="24"/>
          <w:szCs w:val="24"/>
        </w:rPr>
        <w:t>, Inkontinenční pomůcky,</w:t>
      </w:r>
    </w:p>
    <w:p w14:paraId="39472357" w14:textId="77777777" w:rsidR="00827446" w:rsidRPr="006C23B2" w:rsidRDefault="00827446" w:rsidP="00827446">
      <w:pPr>
        <w:pStyle w:val="p2"/>
        <w:numPr>
          <w:ilvl w:val="0"/>
          <w:numId w:val="7"/>
        </w:numPr>
        <w:spacing w:line="276" w:lineRule="auto"/>
        <w:rPr>
          <w:rFonts w:ascii="Calibri" w:hAnsi="Calibri" w:cs="Calibri"/>
          <w:sz w:val="24"/>
          <w:szCs w:val="24"/>
        </w:rPr>
      </w:pPr>
      <w:r w:rsidRPr="006C23B2">
        <w:rPr>
          <w:rFonts w:ascii="Calibri" w:hAnsi="Calibri" w:cs="Calibri"/>
          <w:sz w:val="24"/>
          <w:szCs w:val="24"/>
        </w:rPr>
        <w:t>Zdravotní výkony spojené s indikací, kontrolami a péčí o pacienty,</w:t>
      </w:r>
    </w:p>
    <w:p w14:paraId="1B910866" w14:textId="53135897" w:rsidR="00827446" w:rsidRDefault="00827446" w:rsidP="008A79D5">
      <w:pPr>
        <w:pStyle w:val="p2"/>
        <w:numPr>
          <w:ilvl w:val="0"/>
          <w:numId w:val="7"/>
        </w:numPr>
        <w:spacing w:line="276" w:lineRule="auto"/>
        <w:rPr>
          <w:rFonts w:ascii="Calibri" w:hAnsi="Calibri" w:cs="Calibri"/>
          <w:sz w:val="24"/>
          <w:szCs w:val="24"/>
        </w:rPr>
      </w:pPr>
      <w:r w:rsidRPr="006C23B2">
        <w:rPr>
          <w:rFonts w:ascii="Calibri" w:hAnsi="Calibri" w:cs="Calibri"/>
          <w:sz w:val="24"/>
          <w:szCs w:val="24"/>
        </w:rPr>
        <w:t>Náklady spojené s komplikacemi a hospitalizací (např. infekce močových cest</w:t>
      </w:r>
      <w:r w:rsidR="004C5FE3" w:rsidRPr="006C23B2">
        <w:rPr>
          <w:rFonts w:ascii="Calibri" w:hAnsi="Calibri" w:cs="Calibri"/>
          <w:sz w:val="24"/>
          <w:szCs w:val="24"/>
        </w:rPr>
        <w:t>, založení stomie</w:t>
      </w:r>
      <w:r w:rsidRPr="006C23B2">
        <w:rPr>
          <w:rFonts w:ascii="Calibri" w:hAnsi="Calibri" w:cs="Calibri"/>
          <w:sz w:val="24"/>
          <w:szCs w:val="24"/>
        </w:rPr>
        <w:t>)</w:t>
      </w:r>
      <w:r w:rsidR="00435B9D">
        <w:rPr>
          <w:rFonts w:ascii="Calibri" w:hAnsi="Calibri" w:cs="Calibri"/>
          <w:sz w:val="24"/>
          <w:szCs w:val="24"/>
        </w:rPr>
        <w:t>,</w:t>
      </w:r>
    </w:p>
    <w:p w14:paraId="1961C488" w14:textId="5F575FA6" w:rsidR="00435B9D" w:rsidRPr="006C23B2" w:rsidRDefault="00435B9D" w:rsidP="008A79D5">
      <w:pPr>
        <w:pStyle w:val="p2"/>
        <w:numPr>
          <w:ilvl w:val="0"/>
          <w:numId w:val="7"/>
        </w:numPr>
        <w:spacing w:line="276" w:lineRule="auto"/>
        <w:rPr>
          <w:rFonts w:ascii="Calibri" w:hAnsi="Calibri" w:cs="Calibri"/>
          <w:sz w:val="24"/>
          <w:szCs w:val="24"/>
        </w:rPr>
      </w:pPr>
      <w:r>
        <w:rPr>
          <w:rFonts w:ascii="Calibri" w:hAnsi="Calibri" w:cs="Calibri"/>
          <w:sz w:val="24"/>
          <w:szCs w:val="24"/>
        </w:rPr>
        <w:lastRenderedPageBreak/>
        <w:t xml:space="preserve">Náklady na </w:t>
      </w:r>
      <w:proofErr w:type="spellStart"/>
      <w:r>
        <w:rPr>
          <w:rFonts w:ascii="Calibri" w:hAnsi="Calibri" w:cs="Calibri"/>
          <w:sz w:val="24"/>
          <w:szCs w:val="24"/>
        </w:rPr>
        <w:t>stomii</w:t>
      </w:r>
      <w:proofErr w:type="spellEnd"/>
      <w:r>
        <w:rPr>
          <w:rFonts w:ascii="Calibri" w:hAnsi="Calibri" w:cs="Calibri"/>
          <w:sz w:val="24"/>
          <w:szCs w:val="24"/>
        </w:rPr>
        <w:t>.</w:t>
      </w:r>
    </w:p>
    <w:p w14:paraId="57DD56E7" w14:textId="77777777" w:rsidR="008A79D5" w:rsidRPr="006C23B2" w:rsidRDefault="008A79D5" w:rsidP="008A79D5">
      <w:pPr>
        <w:pStyle w:val="p2"/>
        <w:spacing w:line="276" w:lineRule="auto"/>
        <w:rPr>
          <w:rFonts w:ascii="Calibri" w:hAnsi="Calibri" w:cs="Calibri"/>
          <w:sz w:val="24"/>
          <w:szCs w:val="24"/>
        </w:rPr>
      </w:pPr>
    </w:p>
    <w:p w14:paraId="119EBE85" w14:textId="39E58D14" w:rsidR="00660020" w:rsidRPr="006C23B2" w:rsidRDefault="00660020" w:rsidP="008A79D5">
      <w:pPr>
        <w:pStyle w:val="p2"/>
        <w:spacing w:line="276" w:lineRule="auto"/>
        <w:rPr>
          <w:rFonts w:ascii="Calibri" w:hAnsi="Calibri" w:cs="Calibri"/>
          <w:sz w:val="24"/>
          <w:szCs w:val="24"/>
        </w:rPr>
      </w:pPr>
      <w:r w:rsidRPr="006C23B2">
        <w:rPr>
          <w:rFonts w:ascii="Calibri" w:hAnsi="Calibri" w:cs="Calibri"/>
          <w:sz w:val="24"/>
          <w:szCs w:val="24"/>
        </w:rPr>
        <w:t xml:space="preserve">Tyto jednotlivé položky jsou součástí jak současné léčby (vyjma Peristeen), tak i nové léčby. Nicméně se liší četnost jejich použití. To je vyjádřeno u každé položky procentuálně / počtem případů na 1 pacienta. </w:t>
      </w:r>
    </w:p>
    <w:p w14:paraId="1656999F" w14:textId="77777777" w:rsidR="00660020" w:rsidRPr="006C23B2" w:rsidRDefault="00660020" w:rsidP="008A79D5">
      <w:pPr>
        <w:pStyle w:val="p2"/>
        <w:spacing w:line="276" w:lineRule="auto"/>
        <w:rPr>
          <w:rFonts w:ascii="Calibri" w:hAnsi="Calibri" w:cs="Calibri"/>
          <w:sz w:val="24"/>
          <w:szCs w:val="24"/>
        </w:rPr>
      </w:pPr>
    </w:p>
    <w:p w14:paraId="54C3D6B9" w14:textId="12422DAB" w:rsidR="00827446" w:rsidRPr="006C23B2" w:rsidRDefault="00827446" w:rsidP="00827446">
      <w:pPr>
        <w:spacing w:after="240" w:line="276" w:lineRule="auto"/>
        <w:ind w:firstLine="357"/>
        <w:rPr>
          <w:rFonts w:cs="Calibri"/>
          <w:lang w:bidi="cs-CZ"/>
        </w:rPr>
      </w:pPr>
      <w:r w:rsidRPr="006C23B2">
        <w:rPr>
          <w:rFonts w:cs="Calibri"/>
          <w:lang w:bidi="cs-CZ"/>
        </w:rPr>
        <w:t>Dopad do rozpočtu v rámci hospitalizačních případů je v této analýze počítán v rámci systému DRG, který rozlišuje dva základní typy nákladů:</w:t>
      </w:r>
    </w:p>
    <w:p w14:paraId="78116D5E" w14:textId="77777777" w:rsidR="00827446" w:rsidRPr="006C23B2" w:rsidRDefault="00827446" w:rsidP="00827446">
      <w:pPr>
        <w:pStyle w:val="Odstavecseseznamem"/>
        <w:numPr>
          <w:ilvl w:val="0"/>
          <w:numId w:val="42"/>
        </w:numPr>
        <w:suppressAutoHyphens/>
        <w:autoSpaceDN w:val="0"/>
        <w:spacing w:before="60" w:after="0" w:line="276" w:lineRule="auto"/>
        <w:contextualSpacing w:val="0"/>
        <w:textAlignment w:val="baseline"/>
        <w:rPr>
          <w:rFonts w:cs="Calibri"/>
          <w:lang w:bidi="cs-CZ"/>
        </w:rPr>
      </w:pPr>
      <w:r w:rsidRPr="006C23B2">
        <w:rPr>
          <w:rFonts w:cs="Calibri"/>
          <w:b/>
          <w:lang w:bidi="cs-CZ"/>
        </w:rPr>
        <w:t>Přímé náklady</w:t>
      </w:r>
      <w:r w:rsidRPr="006C23B2">
        <w:rPr>
          <w:rFonts w:cs="Calibri"/>
          <w:lang w:bidi="cs-CZ"/>
        </w:rPr>
        <w:t xml:space="preserve"> (často označované také jako materiálové)</w:t>
      </w:r>
    </w:p>
    <w:p w14:paraId="4F9D9A25" w14:textId="77777777" w:rsidR="00827446" w:rsidRPr="006C23B2" w:rsidRDefault="00827446" w:rsidP="00827446">
      <w:pPr>
        <w:spacing w:after="240" w:line="276" w:lineRule="auto"/>
        <w:rPr>
          <w:rFonts w:cs="Calibri"/>
        </w:rPr>
      </w:pPr>
      <w:r w:rsidRPr="006C23B2">
        <w:rPr>
          <w:rFonts w:cs="Calibri"/>
        </w:rPr>
        <w:t xml:space="preserve">Přímé náklady zahrnují výdaje přímo související s konkrétním hospitalizačním případem. Pro účely výpočtu </w:t>
      </w:r>
      <w:r w:rsidRPr="006C23B2">
        <w:rPr>
          <w:rStyle w:val="Siln"/>
          <w:rFonts w:eastAsiaTheme="majorEastAsia" w:cs="Calibri"/>
          <w:b w:val="0"/>
          <w:bCs w:val="0"/>
        </w:rPr>
        <w:t>relativní váhy hospitalizačního případu</w:t>
      </w:r>
      <w:r w:rsidRPr="006C23B2">
        <w:rPr>
          <w:rFonts w:cs="Calibri"/>
        </w:rPr>
        <w:t xml:space="preserve"> jsou mezi přímé náklady zahrnovány náklady související s prováděným </w:t>
      </w:r>
      <w:r w:rsidRPr="006C23B2">
        <w:rPr>
          <w:rFonts w:cs="Calibri"/>
          <w:b/>
          <w:bCs/>
        </w:rPr>
        <w:t>zdravotním výkonem</w:t>
      </w:r>
      <w:r w:rsidRPr="006C23B2">
        <w:rPr>
          <w:rFonts w:cs="Calibri"/>
        </w:rPr>
        <w:t xml:space="preserve"> a to zejména:</w:t>
      </w:r>
    </w:p>
    <w:p w14:paraId="6C2F65F7" w14:textId="77777777" w:rsidR="00827446" w:rsidRPr="006C23B2" w:rsidRDefault="00827446" w:rsidP="00827446">
      <w:pPr>
        <w:pStyle w:val="Odstavecseseznamem"/>
        <w:numPr>
          <w:ilvl w:val="0"/>
          <w:numId w:val="41"/>
        </w:numPr>
        <w:suppressAutoHyphens/>
        <w:autoSpaceDN w:val="0"/>
        <w:spacing w:before="60" w:after="0" w:line="276" w:lineRule="auto"/>
        <w:contextualSpacing w:val="0"/>
        <w:textAlignment w:val="baseline"/>
        <w:rPr>
          <w:rFonts w:cs="Calibri"/>
        </w:rPr>
      </w:pPr>
      <w:r w:rsidRPr="006C23B2">
        <w:rPr>
          <w:rFonts w:cs="Calibri"/>
        </w:rPr>
        <w:t>Náklady na zdravotnický materiál (</w:t>
      </w:r>
      <w:r w:rsidRPr="006C23B2">
        <w:rPr>
          <w:rStyle w:val="Siln"/>
          <w:rFonts w:eastAsiaTheme="majorEastAsia" w:cs="Calibri"/>
        </w:rPr>
        <w:t>ZUM</w:t>
      </w:r>
      <w:r w:rsidRPr="006C23B2">
        <w:rPr>
          <w:rFonts w:cs="Calibri"/>
        </w:rPr>
        <w:t>):</w:t>
      </w:r>
    </w:p>
    <w:p w14:paraId="71679D7A" w14:textId="0FDEC0C1" w:rsidR="00827446" w:rsidRPr="006C23B2" w:rsidRDefault="00827446" w:rsidP="00827446">
      <w:pPr>
        <w:pStyle w:val="Odstavecseseznamem"/>
        <w:numPr>
          <w:ilvl w:val="1"/>
          <w:numId w:val="41"/>
        </w:numPr>
        <w:suppressAutoHyphens/>
        <w:autoSpaceDN w:val="0"/>
        <w:spacing w:before="60" w:after="0" w:line="276" w:lineRule="auto"/>
        <w:contextualSpacing w:val="0"/>
        <w:textAlignment w:val="baseline"/>
        <w:rPr>
          <w:rFonts w:cs="Calibri"/>
        </w:rPr>
      </w:pPr>
      <w:r w:rsidRPr="006C23B2">
        <w:rPr>
          <w:rFonts w:cs="Calibri"/>
        </w:rPr>
        <w:t xml:space="preserve">hodnocená technologie </w:t>
      </w:r>
    </w:p>
    <w:p w14:paraId="2F114EFA" w14:textId="6F957876" w:rsidR="00827446" w:rsidRPr="006C23B2" w:rsidRDefault="00827446" w:rsidP="00827446">
      <w:pPr>
        <w:pStyle w:val="Odstavecseseznamem"/>
        <w:numPr>
          <w:ilvl w:val="1"/>
          <w:numId w:val="41"/>
        </w:numPr>
        <w:suppressAutoHyphens/>
        <w:autoSpaceDN w:val="0"/>
        <w:spacing w:before="60" w:after="0" w:line="276" w:lineRule="auto"/>
        <w:contextualSpacing w:val="0"/>
        <w:textAlignment w:val="baseline"/>
        <w:rPr>
          <w:rFonts w:cs="Calibri"/>
        </w:rPr>
      </w:pPr>
      <w:r w:rsidRPr="006C23B2">
        <w:rPr>
          <w:rFonts w:cs="Calibri"/>
        </w:rPr>
        <w:t xml:space="preserve">komparativní prostředky </w:t>
      </w:r>
    </w:p>
    <w:p w14:paraId="460F97D3" w14:textId="77777777" w:rsidR="00827446" w:rsidRPr="006C23B2" w:rsidRDefault="00827446" w:rsidP="00827446">
      <w:pPr>
        <w:pStyle w:val="Odstavecseseznamem"/>
        <w:numPr>
          <w:ilvl w:val="1"/>
          <w:numId w:val="41"/>
        </w:numPr>
        <w:suppressAutoHyphens/>
        <w:autoSpaceDN w:val="0"/>
        <w:spacing w:before="60" w:after="0" w:line="276" w:lineRule="auto"/>
        <w:contextualSpacing w:val="0"/>
        <w:textAlignment w:val="baseline"/>
        <w:rPr>
          <w:rFonts w:cs="Calibri"/>
        </w:rPr>
      </w:pPr>
      <w:r w:rsidRPr="006C23B2">
        <w:rPr>
          <w:rFonts w:cs="Calibri"/>
        </w:rPr>
        <w:t>další ZUM související s provedením daných výkonů</w:t>
      </w:r>
    </w:p>
    <w:p w14:paraId="5F404CAC" w14:textId="77777777" w:rsidR="00827446" w:rsidRPr="006C23B2" w:rsidRDefault="00827446" w:rsidP="00827446">
      <w:pPr>
        <w:pStyle w:val="Odstavecseseznamem"/>
        <w:numPr>
          <w:ilvl w:val="1"/>
          <w:numId w:val="43"/>
        </w:numPr>
        <w:suppressAutoHyphens/>
        <w:autoSpaceDN w:val="0"/>
        <w:spacing w:before="60" w:after="0" w:line="276" w:lineRule="auto"/>
        <w:ind w:left="709"/>
        <w:contextualSpacing w:val="0"/>
        <w:textAlignment w:val="baseline"/>
        <w:rPr>
          <w:rFonts w:cs="Calibri"/>
        </w:rPr>
      </w:pPr>
      <w:r w:rsidRPr="006C23B2">
        <w:rPr>
          <w:rFonts w:cs="Calibri"/>
        </w:rPr>
        <w:t>Náklady na léčiva (</w:t>
      </w:r>
      <w:r w:rsidRPr="006C23B2">
        <w:rPr>
          <w:rStyle w:val="Siln"/>
          <w:rFonts w:eastAsiaTheme="majorEastAsia" w:cs="Calibri"/>
        </w:rPr>
        <w:t>ZULP</w:t>
      </w:r>
      <w:r w:rsidRPr="006C23B2">
        <w:rPr>
          <w:rFonts w:cs="Calibri"/>
        </w:rPr>
        <w:t>)</w:t>
      </w:r>
    </w:p>
    <w:p w14:paraId="40CA4637" w14:textId="77777777" w:rsidR="00827446" w:rsidRPr="006C23B2" w:rsidRDefault="00827446" w:rsidP="00827446">
      <w:pPr>
        <w:spacing w:line="276" w:lineRule="auto"/>
        <w:ind w:left="349"/>
        <w:rPr>
          <w:rFonts w:cs="Calibri"/>
        </w:rPr>
      </w:pPr>
    </w:p>
    <w:p w14:paraId="2AF47CC1" w14:textId="77777777" w:rsidR="00827446" w:rsidRPr="006C23B2" w:rsidRDefault="00827446" w:rsidP="00827446">
      <w:pPr>
        <w:spacing w:line="276" w:lineRule="auto"/>
        <w:ind w:firstLine="349"/>
        <w:rPr>
          <w:rFonts w:cs="Calibri"/>
        </w:rPr>
      </w:pPr>
      <w:r w:rsidRPr="006C23B2">
        <w:rPr>
          <w:rFonts w:cs="Calibri"/>
        </w:rPr>
        <w:t>Pro vyčíslení nákladů v systému DRG byly tyto náklady zadávány v Interaktivním klasifikátoru (</w:t>
      </w:r>
      <w:proofErr w:type="spellStart"/>
      <w:r w:rsidRPr="006C23B2">
        <w:rPr>
          <w:rFonts w:cs="Calibri"/>
        </w:rPr>
        <w:t>grouper</w:t>
      </w:r>
      <w:proofErr w:type="spellEnd"/>
      <w:r w:rsidRPr="006C23B2">
        <w:rPr>
          <w:rFonts w:cs="Calibri"/>
        </w:rPr>
        <w:t>)</w:t>
      </w:r>
      <w:r w:rsidRPr="006C23B2">
        <w:rPr>
          <w:rStyle w:val="Znakapoznpodarou"/>
          <w:rFonts w:cs="Calibri"/>
        </w:rPr>
        <w:footnoteReference w:id="2"/>
      </w:r>
      <w:r w:rsidRPr="006C23B2">
        <w:rPr>
          <w:rFonts w:cs="Calibri"/>
        </w:rPr>
        <w:t xml:space="preserve"> </w:t>
      </w:r>
      <w:r w:rsidRPr="006C23B2">
        <w:rPr>
          <w:rStyle w:val="Siln"/>
          <w:rFonts w:eastAsiaTheme="majorEastAsia" w:cs="Calibri"/>
        </w:rPr>
        <w:t>souhrnně</w:t>
      </w:r>
      <w:r w:rsidRPr="006C23B2">
        <w:rPr>
          <w:rFonts w:cs="Calibri"/>
        </w:rPr>
        <w:t xml:space="preserve"> do pole „</w:t>
      </w:r>
      <w:r w:rsidRPr="006C23B2">
        <w:rPr>
          <w:rStyle w:val="Siln"/>
          <w:rFonts w:eastAsiaTheme="majorEastAsia" w:cs="Calibri"/>
        </w:rPr>
        <w:t>přímé náklady</w:t>
      </w:r>
      <w:r w:rsidRPr="006C23B2">
        <w:rPr>
          <w:rFonts w:cs="Calibri"/>
        </w:rPr>
        <w:t xml:space="preserve">“ a zároveň byly v poli </w:t>
      </w:r>
      <w:r w:rsidRPr="006C23B2">
        <w:rPr>
          <w:rFonts w:cs="Calibri"/>
          <w:b/>
          <w:bCs/>
        </w:rPr>
        <w:t>„výkony“</w:t>
      </w:r>
      <w:r w:rsidRPr="006C23B2">
        <w:rPr>
          <w:rFonts w:cs="Calibri"/>
        </w:rPr>
        <w:t xml:space="preserve"> udávány konkrétní zdravotní výkony.</w:t>
      </w:r>
    </w:p>
    <w:p w14:paraId="0062CA9D" w14:textId="77777777" w:rsidR="00827446" w:rsidRPr="006C23B2" w:rsidRDefault="00827446" w:rsidP="00827446">
      <w:pPr>
        <w:spacing w:line="276" w:lineRule="auto"/>
        <w:rPr>
          <w:rFonts w:cs="Calibri"/>
          <w:b/>
          <w:lang w:bidi="cs-CZ"/>
        </w:rPr>
      </w:pPr>
    </w:p>
    <w:p w14:paraId="69039BFC" w14:textId="77777777" w:rsidR="00827446" w:rsidRPr="006C23B2" w:rsidRDefault="00827446" w:rsidP="00827446">
      <w:pPr>
        <w:pStyle w:val="Odstavecseseznamem"/>
        <w:numPr>
          <w:ilvl w:val="0"/>
          <w:numId w:val="42"/>
        </w:numPr>
        <w:suppressAutoHyphens/>
        <w:autoSpaceDN w:val="0"/>
        <w:spacing w:before="60" w:after="0" w:line="276" w:lineRule="auto"/>
        <w:contextualSpacing w:val="0"/>
        <w:textAlignment w:val="baseline"/>
        <w:rPr>
          <w:rFonts w:cs="Calibri"/>
          <w:lang w:bidi="cs-CZ"/>
        </w:rPr>
      </w:pPr>
      <w:r w:rsidRPr="006C23B2">
        <w:rPr>
          <w:rFonts w:cs="Calibri"/>
          <w:b/>
          <w:lang w:bidi="cs-CZ"/>
        </w:rPr>
        <w:t>Nepřímé náklady</w:t>
      </w:r>
      <w:r w:rsidRPr="006C23B2">
        <w:rPr>
          <w:rFonts w:cs="Calibri"/>
          <w:lang w:bidi="cs-CZ"/>
        </w:rPr>
        <w:t xml:space="preserve"> (označované jako nemateriálové)</w:t>
      </w:r>
    </w:p>
    <w:p w14:paraId="4A84002B" w14:textId="77777777" w:rsidR="00827446" w:rsidRPr="006C23B2" w:rsidRDefault="00827446" w:rsidP="00827446">
      <w:pPr>
        <w:spacing w:line="276" w:lineRule="auto"/>
        <w:rPr>
          <w:rFonts w:cs="Calibri"/>
        </w:rPr>
      </w:pPr>
      <w:r w:rsidRPr="006C23B2">
        <w:rPr>
          <w:rFonts w:cs="Calibri"/>
        </w:rPr>
        <w:t xml:space="preserve">Nepřímé náklady představují </w:t>
      </w:r>
      <w:r w:rsidRPr="006C23B2">
        <w:rPr>
          <w:rStyle w:val="Siln"/>
          <w:rFonts w:eastAsiaTheme="majorEastAsia" w:cs="Calibri"/>
          <w:b w:val="0"/>
          <w:bCs w:val="0"/>
        </w:rPr>
        <w:t>režijní výdaje</w:t>
      </w:r>
      <w:r w:rsidRPr="006C23B2">
        <w:rPr>
          <w:rFonts w:cs="Calibri"/>
        </w:rPr>
        <w:t>, které se váží k provozu zdravotnického zařízení. Zahrnují mimo jiné:</w:t>
      </w:r>
    </w:p>
    <w:p w14:paraId="45074FE2" w14:textId="77777777" w:rsidR="00827446" w:rsidRPr="006C23B2" w:rsidRDefault="00827446" w:rsidP="00827446">
      <w:pPr>
        <w:pStyle w:val="Odstavecseseznamem"/>
        <w:numPr>
          <w:ilvl w:val="1"/>
          <w:numId w:val="43"/>
        </w:numPr>
        <w:suppressAutoHyphens/>
        <w:autoSpaceDN w:val="0"/>
        <w:spacing w:before="60" w:after="0" w:line="276" w:lineRule="auto"/>
        <w:contextualSpacing w:val="0"/>
        <w:textAlignment w:val="baseline"/>
        <w:rPr>
          <w:rFonts w:cs="Calibri"/>
        </w:rPr>
      </w:pPr>
      <w:r w:rsidRPr="006C23B2">
        <w:rPr>
          <w:rFonts w:cs="Calibri"/>
        </w:rPr>
        <w:t xml:space="preserve">léčiva, která </w:t>
      </w:r>
      <w:r w:rsidRPr="006C23B2">
        <w:rPr>
          <w:rStyle w:val="Siln"/>
          <w:rFonts w:eastAsiaTheme="majorEastAsia" w:cs="Calibri"/>
          <w:b w:val="0"/>
          <w:bCs w:val="0"/>
        </w:rPr>
        <w:t>nejsou vedena jako ZULP</w:t>
      </w:r>
      <w:r w:rsidRPr="006C23B2">
        <w:rPr>
          <w:rFonts w:cs="Calibri"/>
        </w:rPr>
        <w:t>,</w:t>
      </w:r>
    </w:p>
    <w:p w14:paraId="449057E9" w14:textId="77777777" w:rsidR="00827446" w:rsidRPr="006C23B2" w:rsidRDefault="00827446" w:rsidP="00827446">
      <w:pPr>
        <w:pStyle w:val="Odstavecseseznamem"/>
        <w:numPr>
          <w:ilvl w:val="1"/>
          <w:numId w:val="43"/>
        </w:numPr>
        <w:suppressAutoHyphens/>
        <w:autoSpaceDN w:val="0"/>
        <w:spacing w:before="60" w:after="0" w:line="276" w:lineRule="auto"/>
        <w:contextualSpacing w:val="0"/>
        <w:textAlignment w:val="baseline"/>
        <w:rPr>
          <w:rFonts w:cs="Calibri"/>
        </w:rPr>
      </w:pPr>
      <w:r w:rsidRPr="006C23B2">
        <w:rPr>
          <w:rFonts w:cs="Calibri"/>
        </w:rPr>
        <w:t xml:space="preserve">zdravotnické materiály, které </w:t>
      </w:r>
      <w:r w:rsidRPr="006C23B2">
        <w:rPr>
          <w:rStyle w:val="Siln"/>
          <w:rFonts w:eastAsiaTheme="majorEastAsia" w:cs="Calibri"/>
          <w:b w:val="0"/>
          <w:bCs w:val="0"/>
        </w:rPr>
        <w:t>nejsou vedeny jako ZUM</w:t>
      </w:r>
      <w:r w:rsidRPr="006C23B2">
        <w:rPr>
          <w:rFonts w:cs="Calibri"/>
          <w:b/>
          <w:bCs/>
        </w:rPr>
        <w:t>,</w:t>
      </w:r>
    </w:p>
    <w:p w14:paraId="70895212" w14:textId="77777777" w:rsidR="00827446" w:rsidRPr="006C23B2" w:rsidRDefault="00827446" w:rsidP="00827446">
      <w:pPr>
        <w:pStyle w:val="Odstavecseseznamem"/>
        <w:numPr>
          <w:ilvl w:val="1"/>
          <w:numId w:val="43"/>
        </w:numPr>
        <w:suppressAutoHyphens/>
        <w:autoSpaceDN w:val="0"/>
        <w:spacing w:before="60" w:after="0" w:line="276" w:lineRule="auto"/>
        <w:contextualSpacing w:val="0"/>
        <w:textAlignment w:val="baseline"/>
        <w:rPr>
          <w:rFonts w:cs="Calibri"/>
        </w:rPr>
      </w:pPr>
      <w:r w:rsidRPr="006C23B2">
        <w:rPr>
          <w:rFonts w:cs="Calibri"/>
        </w:rPr>
        <w:t>personální náklady (např. hrubé mzdy),</w:t>
      </w:r>
    </w:p>
    <w:p w14:paraId="5F1E60DE" w14:textId="77777777" w:rsidR="00827446" w:rsidRPr="006C23B2" w:rsidRDefault="00827446" w:rsidP="00827446">
      <w:pPr>
        <w:pStyle w:val="Odstavecseseznamem"/>
        <w:numPr>
          <w:ilvl w:val="1"/>
          <w:numId w:val="43"/>
        </w:numPr>
        <w:suppressAutoHyphens/>
        <w:autoSpaceDN w:val="0"/>
        <w:spacing w:before="60" w:after="0" w:line="276" w:lineRule="auto"/>
        <w:contextualSpacing w:val="0"/>
        <w:textAlignment w:val="baseline"/>
        <w:rPr>
          <w:rFonts w:cs="Calibri"/>
        </w:rPr>
      </w:pPr>
      <w:r w:rsidRPr="006C23B2">
        <w:rPr>
          <w:rFonts w:cs="Calibri"/>
        </w:rPr>
        <w:t>náklady na zdravotnickou techniku, budovy, infrastrukturu apod.,</w:t>
      </w:r>
    </w:p>
    <w:p w14:paraId="2B7706E2" w14:textId="77777777" w:rsidR="00827446" w:rsidRPr="006C23B2" w:rsidRDefault="00827446" w:rsidP="00827446">
      <w:pPr>
        <w:pStyle w:val="Odstavecseseznamem"/>
        <w:numPr>
          <w:ilvl w:val="1"/>
          <w:numId w:val="43"/>
        </w:numPr>
        <w:suppressAutoHyphens/>
        <w:autoSpaceDN w:val="0"/>
        <w:spacing w:before="60" w:after="0" w:line="276" w:lineRule="auto"/>
        <w:contextualSpacing w:val="0"/>
        <w:textAlignment w:val="baseline"/>
        <w:rPr>
          <w:rFonts w:cs="Calibri"/>
        </w:rPr>
      </w:pPr>
      <w:r w:rsidRPr="006C23B2">
        <w:rPr>
          <w:rFonts w:cs="Calibri"/>
        </w:rPr>
        <w:t>doba trvání hospitalizačního případu.</w:t>
      </w:r>
    </w:p>
    <w:p w14:paraId="104FC49A" w14:textId="77777777" w:rsidR="00827446" w:rsidRPr="006C23B2" w:rsidRDefault="00827446" w:rsidP="00827446">
      <w:pPr>
        <w:spacing w:line="276" w:lineRule="auto"/>
        <w:ind w:left="1080"/>
        <w:rPr>
          <w:rFonts w:cs="Calibri"/>
        </w:rPr>
      </w:pPr>
    </w:p>
    <w:p w14:paraId="5F35F9C5" w14:textId="77777777" w:rsidR="00827446" w:rsidRPr="006C23B2" w:rsidRDefault="00827446" w:rsidP="00827446">
      <w:pPr>
        <w:spacing w:after="240" w:line="276" w:lineRule="auto"/>
        <w:ind w:firstLine="284"/>
        <w:rPr>
          <w:rFonts w:cs="Calibri"/>
        </w:rPr>
      </w:pPr>
      <w:r w:rsidRPr="006C23B2">
        <w:rPr>
          <w:rFonts w:cs="Calibri"/>
        </w:rPr>
        <w:t xml:space="preserve">Pro výpočet relativní váhy se z nepřímých nákladů </w:t>
      </w:r>
      <w:r w:rsidRPr="006C23B2">
        <w:rPr>
          <w:rStyle w:val="Siln"/>
          <w:rFonts w:eastAsiaTheme="majorEastAsia" w:cs="Calibri"/>
        </w:rPr>
        <w:t>explicitně zohledňuje délka hospitalizace (v počtu dnů)</w:t>
      </w:r>
      <w:r w:rsidRPr="006C23B2">
        <w:rPr>
          <w:rFonts w:cs="Calibri"/>
        </w:rPr>
        <w:t>, která významně ovlivňuje podíl těchto nákladů na celkovém případu.</w:t>
      </w:r>
    </w:p>
    <w:p w14:paraId="36C81C21" w14:textId="2F6B11B9" w:rsidR="000505AC" w:rsidRPr="006C23B2" w:rsidRDefault="005569E8" w:rsidP="005569E8">
      <w:pPr>
        <w:spacing w:after="240" w:line="276" w:lineRule="auto"/>
        <w:rPr>
          <w:rFonts w:cs="Calibri"/>
        </w:rPr>
      </w:pPr>
      <w:r w:rsidRPr="006C23B2">
        <w:rPr>
          <w:rFonts w:cs="Calibri"/>
          <w:b/>
          <w:bCs/>
        </w:rPr>
        <w:lastRenderedPageBreak/>
        <w:t>Náklady na rozpočet se počítají na období 1 roku.</w:t>
      </w:r>
      <w:r w:rsidRPr="006C23B2">
        <w:rPr>
          <w:rFonts w:cs="Calibri"/>
        </w:rPr>
        <w:t xml:space="preserve"> Tedy všechny náklady jsou vztaženy na </w:t>
      </w:r>
      <w:r w:rsidR="00986F03">
        <w:rPr>
          <w:rFonts w:cs="Calibri"/>
        </w:rPr>
        <w:t>1 </w:t>
      </w:r>
      <w:r w:rsidRPr="006C23B2">
        <w:rPr>
          <w:rFonts w:cs="Calibri"/>
        </w:rPr>
        <w:t>pacienta a toto časově vymezené období.</w:t>
      </w:r>
    </w:p>
    <w:p w14:paraId="224694A7" w14:textId="68C05227" w:rsidR="000505AC" w:rsidRPr="006C23B2" w:rsidRDefault="000505AC" w:rsidP="000505AC">
      <w:pPr>
        <w:pStyle w:val="Nadpis2"/>
        <w:rPr>
          <w:rFonts w:cs="Calibri"/>
        </w:rPr>
      </w:pPr>
      <w:r w:rsidRPr="006C23B2">
        <w:rPr>
          <w:rFonts w:cs="Calibri"/>
        </w:rPr>
        <w:t>Náklady na hodnocený systém/intervenci</w:t>
      </w:r>
    </w:p>
    <w:p w14:paraId="2C17DBE3" w14:textId="159AC808" w:rsidR="00AA5374" w:rsidRPr="006C23B2" w:rsidRDefault="00AA5374" w:rsidP="00561754">
      <w:pPr>
        <w:rPr>
          <w:rFonts w:cs="Calibri"/>
          <w:lang w:eastAsia="en-US"/>
        </w:rPr>
      </w:pPr>
      <w:r w:rsidRPr="006C23B2">
        <w:rPr>
          <w:rFonts w:cs="Calibri"/>
          <w:lang w:eastAsia="en-US"/>
        </w:rPr>
        <w:t xml:space="preserve">Náklady na hodnocený systém / </w:t>
      </w:r>
      <w:r w:rsidR="00561754" w:rsidRPr="006C23B2">
        <w:rPr>
          <w:rFonts w:cs="Calibri"/>
          <w:lang w:eastAsia="en-US"/>
        </w:rPr>
        <w:t>intervenci</w:t>
      </w:r>
      <w:r w:rsidRPr="006C23B2">
        <w:rPr>
          <w:rFonts w:cs="Calibri"/>
          <w:lang w:eastAsia="en-US"/>
        </w:rPr>
        <w:t xml:space="preserve"> se počítají z nákladu na použití samotného Peristeen, zároveň je ale do těchto nákladů promítnuta i komparativní léčba, která je stále součástí léčby pacientů s Peristeen, i když v j</w:t>
      </w:r>
      <w:r w:rsidR="00561754" w:rsidRPr="006C23B2">
        <w:rPr>
          <w:rFonts w:cs="Calibri"/>
          <w:lang w:eastAsia="en-US"/>
        </w:rPr>
        <w:t>i</w:t>
      </w:r>
      <w:r w:rsidRPr="006C23B2">
        <w:rPr>
          <w:rFonts w:cs="Calibri"/>
          <w:lang w:eastAsia="en-US"/>
        </w:rPr>
        <w:t xml:space="preserve">né </w:t>
      </w:r>
      <w:r w:rsidR="00561754" w:rsidRPr="006C23B2">
        <w:rPr>
          <w:rFonts w:cs="Calibri"/>
          <w:lang w:eastAsia="en-US"/>
        </w:rPr>
        <w:t>procentuální</w:t>
      </w:r>
      <w:r w:rsidRPr="006C23B2">
        <w:rPr>
          <w:rFonts w:cs="Calibri"/>
          <w:lang w:eastAsia="en-US"/>
        </w:rPr>
        <w:t xml:space="preserve"> míře.</w:t>
      </w:r>
    </w:p>
    <w:p w14:paraId="100FDFED" w14:textId="77777777" w:rsidR="00AA5374" w:rsidRPr="006C23B2" w:rsidRDefault="00AA5374" w:rsidP="00561754">
      <w:pPr>
        <w:rPr>
          <w:rFonts w:cs="Calibri"/>
          <w:lang w:eastAsia="en-US"/>
        </w:rPr>
      </w:pPr>
    </w:p>
    <w:p w14:paraId="5951666B" w14:textId="546BA795" w:rsidR="00AA5374" w:rsidRPr="006C23B2" w:rsidRDefault="00AA5374" w:rsidP="00561754">
      <w:pPr>
        <w:pStyle w:val="Nadpis3"/>
        <w:rPr>
          <w:rFonts w:cs="Calibri"/>
        </w:rPr>
      </w:pPr>
      <w:r w:rsidRPr="006C23B2">
        <w:rPr>
          <w:rFonts w:cs="Calibri"/>
        </w:rPr>
        <w:t>Náklady na Peristeen</w:t>
      </w:r>
    </w:p>
    <w:p w14:paraId="2388AAF9" w14:textId="3A2FE9D8" w:rsidR="000505AC" w:rsidRPr="006C23B2" w:rsidRDefault="000505AC" w:rsidP="00561754">
      <w:pPr>
        <w:rPr>
          <w:rFonts w:cs="Calibri"/>
          <w:lang w:eastAsia="en-US"/>
        </w:rPr>
      </w:pPr>
      <w:r w:rsidRPr="006C23B2">
        <w:rPr>
          <w:rFonts w:cs="Calibri"/>
          <w:lang w:eastAsia="en-US"/>
        </w:rPr>
        <w:t>Dle</w:t>
      </w:r>
      <w:r w:rsidR="00E42E30">
        <w:rPr>
          <w:rFonts w:cs="Calibri"/>
          <w:lang w:eastAsia="en-US"/>
        </w:rPr>
        <w:t xml:space="preserve"> Ceníku</w:t>
      </w:r>
      <w:r w:rsidRPr="006C23B2">
        <w:rPr>
          <w:rFonts w:cs="Calibri"/>
          <w:lang w:eastAsia="en-US"/>
        </w:rPr>
        <w:t xml:space="preserve"> původce je stanovena cena Peristeen takto:</w:t>
      </w:r>
    </w:p>
    <w:p w14:paraId="5A6C5DC6" w14:textId="77777777" w:rsidR="000505AC" w:rsidRPr="006C23B2" w:rsidRDefault="000505AC" w:rsidP="00561754">
      <w:pPr>
        <w:rPr>
          <w:rFonts w:cs="Calibri"/>
          <w:lang w:eastAsia="en-US"/>
        </w:rPr>
      </w:pPr>
    </w:p>
    <w:p w14:paraId="096216D3" w14:textId="7D174D6F" w:rsidR="000505AC" w:rsidRPr="006C23B2" w:rsidRDefault="000505AC" w:rsidP="00561754">
      <w:pPr>
        <w:rPr>
          <w:rFonts w:cs="Calibri"/>
          <w:color w:val="000000"/>
        </w:rPr>
      </w:pPr>
      <w:r w:rsidRPr="006C23B2">
        <w:rPr>
          <w:rFonts w:cs="Calibri"/>
          <w:color w:val="000000"/>
        </w:rPr>
        <w:t xml:space="preserve">MFC vypočítaná v souladu s platnou metodikou pro zařazování </w:t>
      </w:r>
      <w:r w:rsidR="007F7CB7" w:rsidRPr="006C23B2">
        <w:rPr>
          <w:rFonts w:cs="Calibri"/>
          <w:color w:val="000000"/>
        </w:rPr>
        <w:t>zdravotnických prostředků na poukaz:</w:t>
      </w:r>
    </w:p>
    <w:p w14:paraId="131261E4" w14:textId="77777777" w:rsidR="000505AC" w:rsidRPr="006C23B2" w:rsidRDefault="000505AC" w:rsidP="00561754">
      <w:pPr>
        <w:rPr>
          <w:rFonts w:cs="Calibri"/>
          <w:color w:val="000000"/>
        </w:rPr>
      </w:pPr>
    </w:p>
    <w:p w14:paraId="43421503" w14:textId="77777777" w:rsidR="000505AC" w:rsidRPr="006C23B2" w:rsidRDefault="000505AC" w:rsidP="00561754">
      <w:pPr>
        <w:rPr>
          <w:rFonts w:cs="Calibri"/>
          <w:color w:val="000000"/>
        </w:rPr>
      </w:pPr>
      <w:r w:rsidRPr="006C23B2">
        <w:rPr>
          <w:rFonts w:cs="Calibri"/>
          <w:color w:val="000000"/>
        </w:rPr>
        <w:t>MFC = Cena původce x DPH x obchodní přirážka.</w:t>
      </w:r>
    </w:p>
    <w:p w14:paraId="592CDBDF" w14:textId="77777777" w:rsidR="000505AC" w:rsidRPr="006C23B2" w:rsidRDefault="000505AC" w:rsidP="00561754">
      <w:pPr>
        <w:rPr>
          <w:rFonts w:cs="Calibri"/>
          <w:color w:val="000000"/>
        </w:rPr>
      </w:pPr>
    </w:p>
    <w:p w14:paraId="28FBD44D" w14:textId="71899CE9" w:rsidR="000505AC" w:rsidRPr="006C23B2" w:rsidRDefault="000505AC" w:rsidP="00561754">
      <w:pPr>
        <w:rPr>
          <w:rFonts w:cs="Calibri"/>
          <w:color w:val="000000"/>
        </w:rPr>
      </w:pPr>
      <w:r w:rsidRPr="006C23B2">
        <w:rPr>
          <w:rFonts w:cs="Calibri"/>
          <w:color w:val="000000"/>
        </w:rPr>
        <w:t xml:space="preserve">DPH je v tomto případě 12 %, </w:t>
      </w:r>
      <w:r w:rsidR="007F7CB7" w:rsidRPr="006C23B2">
        <w:rPr>
          <w:rFonts w:cs="Calibri"/>
          <w:color w:val="000000"/>
        </w:rPr>
        <w:t>obchodní přirážka 25 %</w:t>
      </w:r>
    </w:p>
    <w:p w14:paraId="214B9EEF" w14:textId="77777777" w:rsidR="000505AC" w:rsidRPr="006C23B2" w:rsidRDefault="000505AC" w:rsidP="000505AC">
      <w:pPr>
        <w:rPr>
          <w:rFonts w:cs="Calibri"/>
          <w:lang w:eastAsia="en-US"/>
        </w:rPr>
      </w:pPr>
    </w:p>
    <w:p w14:paraId="6265914F" w14:textId="77777777" w:rsidR="000505AC" w:rsidRPr="006C23B2" w:rsidRDefault="000505AC" w:rsidP="000505AC">
      <w:pPr>
        <w:rPr>
          <w:rFonts w:cs="Calibri"/>
          <w:color w:val="000000"/>
        </w:rPr>
      </w:pPr>
      <w:r w:rsidRPr="006C23B2">
        <w:rPr>
          <w:rFonts w:cs="Calibri"/>
          <w:color w:val="000000"/>
        </w:rPr>
        <w:t>Tedy:</w:t>
      </w:r>
    </w:p>
    <w:p w14:paraId="6D846D32" w14:textId="2FF90ACD" w:rsidR="000505AC" w:rsidRPr="006C23B2" w:rsidRDefault="000505AC" w:rsidP="000505AC">
      <w:pPr>
        <w:rPr>
          <w:rFonts w:cs="Calibri"/>
        </w:rPr>
      </w:pPr>
      <w:proofErr w:type="spellStart"/>
      <w:r w:rsidRPr="006C23B2">
        <w:rPr>
          <w:rFonts w:cs="Calibri"/>
          <w:b/>
          <w:bCs/>
          <w:color w:val="000000"/>
        </w:rPr>
        <w:t>MFC</w:t>
      </w:r>
      <w:r w:rsidRPr="006C23B2">
        <w:rPr>
          <w:rFonts w:cs="Calibri"/>
          <w:b/>
          <w:bCs/>
          <w:color w:val="000000"/>
          <w:vertAlign w:val="subscript"/>
        </w:rPr>
        <w:t>Peristeen</w:t>
      </w:r>
      <w:proofErr w:type="spellEnd"/>
      <w:r w:rsidRPr="006C23B2">
        <w:rPr>
          <w:rFonts w:cs="Calibri"/>
          <w:b/>
          <w:bCs/>
          <w:color w:val="000000"/>
          <w:vertAlign w:val="subscript"/>
        </w:rPr>
        <w:t xml:space="preserve"> souprava</w:t>
      </w:r>
      <w:r w:rsidRPr="006C23B2">
        <w:rPr>
          <w:rFonts w:cs="Calibri"/>
          <w:b/>
          <w:bCs/>
          <w:color w:val="000000"/>
        </w:rPr>
        <w:t xml:space="preserve">= </w:t>
      </w:r>
      <w:r w:rsidR="00412FE9" w:rsidRPr="006C23B2">
        <w:rPr>
          <w:rFonts w:cs="Calibri"/>
          <w:b/>
          <w:bCs/>
          <w:color w:val="000000"/>
        </w:rPr>
        <w:t>2412,00</w:t>
      </w:r>
      <w:r w:rsidRPr="006C23B2">
        <w:rPr>
          <w:rFonts w:cs="Calibri"/>
          <w:b/>
        </w:rPr>
        <w:t xml:space="preserve"> </w:t>
      </w:r>
      <w:r w:rsidRPr="006C23B2">
        <w:rPr>
          <w:rFonts w:cs="Calibri"/>
          <w:b/>
          <w:bCs/>
          <w:color w:val="000000"/>
        </w:rPr>
        <w:t>x 1,12</w:t>
      </w:r>
      <w:r w:rsidR="007F7CB7" w:rsidRPr="006C23B2">
        <w:rPr>
          <w:rFonts w:cs="Calibri"/>
          <w:b/>
          <w:bCs/>
          <w:color w:val="000000"/>
        </w:rPr>
        <w:t xml:space="preserve"> x 1,25</w:t>
      </w:r>
      <w:r w:rsidRPr="006C23B2">
        <w:rPr>
          <w:rFonts w:cs="Calibri"/>
          <w:b/>
          <w:bCs/>
          <w:color w:val="000000"/>
        </w:rPr>
        <w:t xml:space="preserve"> = </w:t>
      </w:r>
      <w:r w:rsidR="007F7CB7" w:rsidRPr="006C23B2">
        <w:rPr>
          <w:rFonts w:cs="Calibri"/>
          <w:b/>
          <w:bCs/>
          <w:color w:val="000000"/>
        </w:rPr>
        <w:t>3</w:t>
      </w:r>
      <w:r w:rsidR="00412FE9" w:rsidRPr="006C23B2">
        <w:rPr>
          <w:rFonts w:cs="Calibri"/>
          <w:b/>
          <w:bCs/>
          <w:color w:val="000000"/>
        </w:rPr>
        <w:t xml:space="preserve"> 376</w:t>
      </w:r>
      <w:r w:rsidR="007F7CB7" w:rsidRPr="006C23B2">
        <w:rPr>
          <w:rFonts w:cs="Calibri"/>
          <w:b/>
          <w:bCs/>
          <w:color w:val="000000"/>
        </w:rPr>
        <w:t>,</w:t>
      </w:r>
      <w:r w:rsidR="00412FE9" w:rsidRPr="006C23B2">
        <w:rPr>
          <w:rFonts w:cs="Calibri"/>
          <w:b/>
          <w:bCs/>
          <w:color w:val="000000"/>
        </w:rPr>
        <w:t>80</w:t>
      </w:r>
      <w:r w:rsidRPr="006C23B2">
        <w:rPr>
          <w:rFonts w:cs="Calibri"/>
          <w:b/>
          <w:bCs/>
          <w:color w:val="000000"/>
        </w:rPr>
        <w:t xml:space="preserve"> Kč</w:t>
      </w:r>
    </w:p>
    <w:p w14:paraId="0CCAB5D1" w14:textId="77777777" w:rsidR="000505AC" w:rsidRPr="006C23B2" w:rsidRDefault="000505AC" w:rsidP="000505AC">
      <w:pPr>
        <w:rPr>
          <w:rFonts w:cs="Calibri"/>
          <w:lang w:eastAsia="en-US"/>
        </w:rPr>
      </w:pPr>
    </w:p>
    <w:p w14:paraId="553EAC1F" w14:textId="37075CE3" w:rsidR="000505AC" w:rsidRPr="006C23B2" w:rsidRDefault="000505AC" w:rsidP="000505AC">
      <w:pPr>
        <w:rPr>
          <w:rFonts w:cs="Calibri"/>
          <w:b/>
          <w:bCs/>
          <w:color w:val="000000"/>
        </w:rPr>
      </w:pPr>
      <w:proofErr w:type="spellStart"/>
      <w:r w:rsidRPr="006C23B2">
        <w:rPr>
          <w:rFonts w:cs="Calibri"/>
          <w:b/>
          <w:bCs/>
          <w:color w:val="000000"/>
        </w:rPr>
        <w:t>MFC</w:t>
      </w:r>
      <w:r w:rsidRPr="006C23B2">
        <w:rPr>
          <w:rFonts w:cs="Calibri"/>
          <w:b/>
          <w:bCs/>
          <w:color w:val="000000"/>
          <w:vertAlign w:val="subscript"/>
        </w:rPr>
        <w:t>Peristeen</w:t>
      </w:r>
      <w:proofErr w:type="spellEnd"/>
      <w:r w:rsidRPr="006C23B2">
        <w:rPr>
          <w:rFonts w:cs="Calibri"/>
          <w:b/>
          <w:bCs/>
          <w:color w:val="000000"/>
          <w:vertAlign w:val="subscript"/>
        </w:rPr>
        <w:t xml:space="preserve"> příslušenství </w:t>
      </w:r>
      <w:r w:rsidRPr="006C23B2">
        <w:rPr>
          <w:rFonts w:cs="Calibri"/>
          <w:b/>
          <w:bCs/>
          <w:color w:val="000000"/>
        </w:rPr>
        <w:t xml:space="preserve">= </w:t>
      </w:r>
      <w:r w:rsidR="00412FE9" w:rsidRPr="006C23B2">
        <w:rPr>
          <w:rFonts w:cs="Calibri"/>
          <w:b/>
          <w:bCs/>
          <w:color w:val="000000"/>
        </w:rPr>
        <w:t>4246,40</w:t>
      </w:r>
      <w:r w:rsidRPr="006C23B2">
        <w:rPr>
          <w:rFonts w:cs="Calibri"/>
          <w:b/>
        </w:rPr>
        <w:t xml:space="preserve"> </w:t>
      </w:r>
      <w:r w:rsidRPr="006C23B2">
        <w:rPr>
          <w:rFonts w:cs="Calibri"/>
          <w:b/>
          <w:bCs/>
          <w:color w:val="000000"/>
        </w:rPr>
        <w:t xml:space="preserve">x 1,12 </w:t>
      </w:r>
      <w:r w:rsidR="007F7CB7" w:rsidRPr="006C23B2">
        <w:rPr>
          <w:rFonts w:cs="Calibri"/>
          <w:b/>
          <w:bCs/>
          <w:color w:val="000000"/>
        </w:rPr>
        <w:t xml:space="preserve">x 1,25 </w:t>
      </w:r>
      <w:r w:rsidRPr="006C23B2">
        <w:rPr>
          <w:rFonts w:cs="Calibri"/>
          <w:b/>
          <w:bCs/>
          <w:color w:val="000000"/>
        </w:rPr>
        <w:t xml:space="preserve">= </w:t>
      </w:r>
      <w:r w:rsidR="007F7CB7" w:rsidRPr="006C23B2">
        <w:rPr>
          <w:rFonts w:cs="Calibri"/>
          <w:b/>
          <w:bCs/>
          <w:color w:val="000000"/>
        </w:rPr>
        <w:t>5</w:t>
      </w:r>
      <w:r w:rsidR="00412FE9" w:rsidRPr="006C23B2">
        <w:rPr>
          <w:rFonts w:cs="Calibri"/>
          <w:b/>
          <w:bCs/>
          <w:color w:val="000000"/>
        </w:rPr>
        <w:t xml:space="preserve"> 944,96 </w:t>
      </w:r>
      <w:r w:rsidRPr="006C23B2">
        <w:rPr>
          <w:rFonts w:cs="Calibri"/>
          <w:b/>
          <w:bCs/>
          <w:color w:val="000000"/>
        </w:rPr>
        <w:t>Kč</w:t>
      </w:r>
    </w:p>
    <w:p w14:paraId="49C23BD2" w14:textId="77777777" w:rsidR="00D85E1E" w:rsidRPr="006C23B2" w:rsidRDefault="00D85E1E" w:rsidP="000505AC">
      <w:pPr>
        <w:rPr>
          <w:rFonts w:cs="Calibri"/>
        </w:rPr>
      </w:pPr>
    </w:p>
    <w:p w14:paraId="5BC21606" w14:textId="77777777" w:rsidR="00F378AA" w:rsidRPr="006C23B2" w:rsidRDefault="00F378AA" w:rsidP="000505AC">
      <w:pPr>
        <w:rPr>
          <w:rFonts w:cs="Calibri"/>
          <w:lang w:eastAsia="en-US"/>
        </w:rPr>
        <w:sectPr w:rsidR="00F378AA" w:rsidRPr="006C23B2">
          <w:footerReference w:type="even" r:id="rId11"/>
          <w:footerReference w:type="default" r:id="rId12"/>
          <w:pgSz w:w="11906" w:h="16838"/>
          <w:pgMar w:top="1417" w:right="1417" w:bottom="1417" w:left="1417" w:header="708" w:footer="708" w:gutter="0"/>
          <w:cols w:space="708"/>
          <w:docGrid w:linePitch="360"/>
        </w:sectPr>
      </w:pPr>
    </w:p>
    <w:p w14:paraId="23B4ED8A" w14:textId="379766A2" w:rsidR="00AA5374" w:rsidRPr="006C23B2" w:rsidRDefault="00AA5374" w:rsidP="000505AC">
      <w:pPr>
        <w:rPr>
          <w:rFonts w:cs="Calibri"/>
          <w:lang w:eastAsia="en-US"/>
        </w:rPr>
      </w:pPr>
      <w:r w:rsidRPr="006C23B2">
        <w:rPr>
          <w:rFonts w:cs="Calibri"/>
          <w:lang w:eastAsia="en-US"/>
        </w:rPr>
        <w:lastRenderedPageBreak/>
        <w:t xml:space="preserve">Celkové náklady na </w:t>
      </w:r>
      <w:r w:rsidR="00E526E5" w:rsidRPr="006C23B2">
        <w:rPr>
          <w:rFonts w:cs="Calibri"/>
          <w:lang w:eastAsia="en-US"/>
        </w:rPr>
        <w:t>Peristeen/rok jsou tedy:</w:t>
      </w:r>
    </w:p>
    <w:p w14:paraId="50854807" w14:textId="77777777" w:rsidR="00933722" w:rsidRPr="006C23B2" w:rsidRDefault="00933722" w:rsidP="000505AC">
      <w:pPr>
        <w:rPr>
          <w:rFonts w:cs="Calibri"/>
          <w:lang w:eastAsia="en-US"/>
        </w:rPr>
      </w:pPr>
    </w:p>
    <w:p w14:paraId="5A445A22" w14:textId="7BF968E5" w:rsidR="002B323A" w:rsidRPr="006C23B2" w:rsidRDefault="002B323A" w:rsidP="002B323A">
      <w:pPr>
        <w:pStyle w:val="Titulek"/>
        <w:keepNext/>
        <w:rPr>
          <w:rFonts w:cs="Calibri"/>
        </w:rPr>
      </w:pPr>
      <w:bookmarkStart w:id="10" w:name="_Toc221173035"/>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6</w:t>
      </w:r>
      <w:r w:rsidR="0042553B" w:rsidRPr="006C23B2">
        <w:rPr>
          <w:rFonts w:cs="Calibri"/>
          <w:noProof/>
        </w:rPr>
        <w:fldChar w:fldCharType="end"/>
      </w:r>
      <w:r w:rsidRPr="006C23B2">
        <w:rPr>
          <w:rFonts w:cs="Calibri"/>
        </w:rPr>
        <w:t>: Náklady na Peristeen v 1 roce</w:t>
      </w:r>
      <w:bookmarkEnd w:id="10"/>
    </w:p>
    <w:tbl>
      <w:tblPr>
        <w:tblW w:w="5000" w:type="pct"/>
        <w:tblCellMar>
          <w:left w:w="70" w:type="dxa"/>
          <w:right w:w="70" w:type="dxa"/>
        </w:tblCellMar>
        <w:tblLook w:val="04A0" w:firstRow="1" w:lastRow="0" w:firstColumn="1" w:lastColumn="0" w:noHBand="0" w:noVBand="1"/>
      </w:tblPr>
      <w:tblGrid>
        <w:gridCol w:w="4061"/>
        <w:gridCol w:w="3014"/>
        <w:gridCol w:w="2214"/>
        <w:gridCol w:w="2491"/>
        <w:gridCol w:w="2214"/>
      </w:tblGrid>
      <w:tr w:rsidR="00F378AA" w:rsidRPr="006C23B2" w14:paraId="56AC13EA" w14:textId="77777777" w:rsidTr="00F378AA">
        <w:trPr>
          <w:trHeight w:val="320"/>
        </w:trPr>
        <w:tc>
          <w:tcPr>
            <w:tcW w:w="1451"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5F65132D" w14:textId="77777777" w:rsidR="00F378AA" w:rsidRPr="006C23B2" w:rsidRDefault="00F378AA">
            <w:pPr>
              <w:jc w:val="center"/>
              <w:rPr>
                <w:rFonts w:cs="Calibri"/>
                <w:color w:val="000000"/>
                <w:sz w:val="22"/>
                <w:szCs w:val="22"/>
              </w:rPr>
            </w:pPr>
            <w:r w:rsidRPr="006C23B2">
              <w:rPr>
                <w:rFonts w:cs="Calibri"/>
                <w:color w:val="000000"/>
                <w:sz w:val="22"/>
                <w:szCs w:val="22"/>
              </w:rPr>
              <w:t> </w:t>
            </w:r>
          </w:p>
        </w:tc>
        <w:tc>
          <w:tcPr>
            <w:tcW w:w="1077" w:type="pct"/>
            <w:tcBorders>
              <w:top w:val="single" w:sz="4" w:space="0" w:color="auto"/>
              <w:left w:val="nil"/>
              <w:bottom w:val="single" w:sz="4" w:space="0" w:color="auto"/>
              <w:right w:val="single" w:sz="4" w:space="0" w:color="auto"/>
            </w:tcBorders>
            <w:shd w:val="clear" w:color="000000" w:fill="E7E6E6"/>
            <w:vAlign w:val="center"/>
            <w:hideMark/>
          </w:tcPr>
          <w:p w14:paraId="439D89C0" w14:textId="77777777" w:rsidR="00F378AA" w:rsidRPr="006C23B2" w:rsidRDefault="00F378AA">
            <w:pPr>
              <w:jc w:val="center"/>
              <w:rPr>
                <w:rFonts w:cs="Calibri"/>
                <w:color w:val="000000"/>
                <w:sz w:val="22"/>
                <w:szCs w:val="22"/>
              </w:rPr>
            </w:pPr>
            <w:r w:rsidRPr="006C23B2">
              <w:rPr>
                <w:rFonts w:cs="Calibri"/>
                <w:color w:val="000000"/>
                <w:sz w:val="22"/>
                <w:szCs w:val="22"/>
              </w:rPr>
              <w:t>Cena / balení / ks</w:t>
            </w:r>
          </w:p>
        </w:tc>
        <w:tc>
          <w:tcPr>
            <w:tcW w:w="791" w:type="pct"/>
            <w:tcBorders>
              <w:top w:val="single" w:sz="4" w:space="0" w:color="auto"/>
              <w:left w:val="nil"/>
              <w:bottom w:val="single" w:sz="4" w:space="0" w:color="auto"/>
              <w:right w:val="single" w:sz="4" w:space="0" w:color="auto"/>
            </w:tcBorders>
            <w:shd w:val="clear" w:color="000000" w:fill="E7E6E6"/>
            <w:vAlign w:val="center"/>
            <w:hideMark/>
          </w:tcPr>
          <w:p w14:paraId="0DBA73E1" w14:textId="77777777" w:rsidR="00F378AA" w:rsidRPr="006C23B2" w:rsidRDefault="00F378AA">
            <w:pPr>
              <w:jc w:val="center"/>
              <w:rPr>
                <w:rFonts w:cs="Calibri"/>
                <w:color w:val="000000"/>
                <w:sz w:val="22"/>
                <w:szCs w:val="22"/>
              </w:rPr>
            </w:pPr>
            <w:r w:rsidRPr="006C23B2">
              <w:rPr>
                <w:rFonts w:cs="Calibri"/>
                <w:color w:val="000000"/>
                <w:sz w:val="22"/>
                <w:szCs w:val="22"/>
              </w:rPr>
              <w:t>Počet / rok</w:t>
            </w:r>
          </w:p>
        </w:tc>
        <w:tc>
          <w:tcPr>
            <w:tcW w:w="890" w:type="pct"/>
            <w:tcBorders>
              <w:top w:val="single" w:sz="4" w:space="0" w:color="auto"/>
              <w:left w:val="nil"/>
              <w:bottom w:val="single" w:sz="4" w:space="0" w:color="auto"/>
              <w:right w:val="single" w:sz="4" w:space="0" w:color="auto"/>
            </w:tcBorders>
            <w:shd w:val="clear" w:color="000000" w:fill="E7E6E6"/>
            <w:vAlign w:val="center"/>
            <w:hideMark/>
          </w:tcPr>
          <w:p w14:paraId="44FC2C25" w14:textId="77777777" w:rsidR="00F378AA" w:rsidRPr="006C23B2" w:rsidRDefault="00F378AA">
            <w:pPr>
              <w:jc w:val="center"/>
              <w:rPr>
                <w:rFonts w:cs="Calibri"/>
                <w:color w:val="000000"/>
                <w:sz w:val="22"/>
                <w:szCs w:val="22"/>
              </w:rPr>
            </w:pPr>
            <w:r w:rsidRPr="006C23B2">
              <w:rPr>
                <w:rFonts w:cs="Calibri"/>
                <w:color w:val="000000"/>
                <w:sz w:val="22"/>
                <w:szCs w:val="22"/>
              </w:rPr>
              <w:t>Cena / rok (Kč)</w:t>
            </w:r>
          </w:p>
        </w:tc>
        <w:tc>
          <w:tcPr>
            <w:tcW w:w="791" w:type="pct"/>
            <w:tcBorders>
              <w:top w:val="single" w:sz="4" w:space="0" w:color="auto"/>
              <w:left w:val="nil"/>
              <w:bottom w:val="single" w:sz="4" w:space="0" w:color="auto"/>
              <w:right w:val="single" w:sz="4" w:space="0" w:color="auto"/>
            </w:tcBorders>
            <w:shd w:val="clear" w:color="000000" w:fill="E7E6E6"/>
            <w:vAlign w:val="center"/>
            <w:hideMark/>
          </w:tcPr>
          <w:p w14:paraId="19366421" w14:textId="77777777" w:rsidR="00F378AA" w:rsidRPr="006C23B2" w:rsidRDefault="00F378AA">
            <w:pPr>
              <w:jc w:val="center"/>
              <w:rPr>
                <w:rFonts w:cs="Calibri"/>
                <w:color w:val="000000"/>
                <w:sz w:val="22"/>
                <w:szCs w:val="22"/>
              </w:rPr>
            </w:pPr>
            <w:r w:rsidRPr="006C23B2">
              <w:rPr>
                <w:rFonts w:cs="Calibri"/>
                <w:color w:val="000000"/>
                <w:sz w:val="22"/>
                <w:szCs w:val="22"/>
              </w:rPr>
              <w:t>Výkon</w:t>
            </w:r>
          </w:p>
        </w:tc>
      </w:tr>
      <w:tr w:rsidR="003A1388" w:rsidRPr="006C23B2" w14:paraId="03BF0B65" w14:textId="77777777" w:rsidTr="00F378AA">
        <w:trPr>
          <w:trHeight w:val="640"/>
        </w:trPr>
        <w:tc>
          <w:tcPr>
            <w:tcW w:w="1451" w:type="pct"/>
            <w:tcBorders>
              <w:top w:val="nil"/>
              <w:left w:val="single" w:sz="4" w:space="0" w:color="auto"/>
              <w:bottom w:val="single" w:sz="4" w:space="0" w:color="auto"/>
              <w:right w:val="single" w:sz="4" w:space="0" w:color="auto"/>
            </w:tcBorders>
            <w:vAlign w:val="center"/>
            <w:hideMark/>
          </w:tcPr>
          <w:p w14:paraId="2284CE41" w14:textId="249C1BB1" w:rsidR="003A1388" w:rsidRPr="006C23B2" w:rsidRDefault="003A1388" w:rsidP="003A1388">
            <w:pPr>
              <w:jc w:val="center"/>
              <w:rPr>
                <w:rFonts w:cs="Calibri"/>
                <w:color w:val="000000"/>
                <w:sz w:val="22"/>
                <w:szCs w:val="22"/>
              </w:rPr>
            </w:pPr>
            <w:r w:rsidRPr="006C23B2">
              <w:rPr>
                <w:rFonts w:cs="Calibri"/>
                <w:color w:val="000000"/>
                <w:sz w:val="22"/>
                <w:szCs w:val="22"/>
              </w:rPr>
              <w:t>Soupravy pro transanální irigaci</w:t>
            </w:r>
          </w:p>
        </w:tc>
        <w:tc>
          <w:tcPr>
            <w:tcW w:w="1077" w:type="pct"/>
            <w:tcBorders>
              <w:top w:val="nil"/>
              <w:left w:val="nil"/>
              <w:bottom w:val="single" w:sz="4" w:space="0" w:color="auto"/>
              <w:right w:val="single" w:sz="4" w:space="0" w:color="auto"/>
            </w:tcBorders>
            <w:vAlign w:val="center"/>
            <w:hideMark/>
          </w:tcPr>
          <w:p w14:paraId="5BE949B6" w14:textId="71BC054B" w:rsidR="003A1388" w:rsidRPr="006C23B2" w:rsidRDefault="003A1388" w:rsidP="003A1388">
            <w:pPr>
              <w:jc w:val="center"/>
              <w:rPr>
                <w:rFonts w:cs="Calibri"/>
                <w:color w:val="000000"/>
                <w:sz w:val="22"/>
                <w:szCs w:val="22"/>
              </w:rPr>
            </w:pPr>
            <w:r w:rsidRPr="006C23B2">
              <w:rPr>
                <w:rFonts w:cs="Calibri"/>
                <w:color w:val="000000"/>
                <w:sz w:val="22"/>
                <w:szCs w:val="22"/>
              </w:rPr>
              <w:t>3376,80 Kč / 1 sada</w:t>
            </w:r>
          </w:p>
        </w:tc>
        <w:tc>
          <w:tcPr>
            <w:tcW w:w="791" w:type="pct"/>
            <w:tcBorders>
              <w:top w:val="nil"/>
              <w:left w:val="nil"/>
              <w:bottom w:val="single" w:sz="4" w:space="0" w:color="auto"/>
              <w:right w:val="single" w:sz="4" w:space="0" w:color="auto"/>
            </w:tcBorders>
            <w:vAlign w:val="center"/>
            <w:hideMark/>
          </w:tcPr>
          <w:p w14:paraId="1FBDAA81" w14:textId="628A8C1D" w:rsidR="003A1388" w:rsidRPr="006C23B2" w:rsidRDefault="003A1388" w:rsidP="003A1388">
            <w:pPr>
              <w:jc w:val="center"/>
              <w:rPr>
                <w:rFonts w:cs="Calibri"/>
                <w:color w:val="000000"/>
                <w:sz w:val="22"/>
                <w:szCs w:val="22"/>
              </w:rPr>
            </w:pPr>
            <w:r w:rsidRPr="006C23B2">
              <w:rPr>
                <w:rFonts w:cs="Calibri"/>
                <w:color w:val="000000"/>
                <w:sz w:val="22"/>
                <w:szCs w:val="22"/>
              </w:rPr>
              <w:t>2 ks</w:t>
            </w:r>
          </w:p>
        </w:tc>
        <w:tc>
          <w:tcPr>
            <w:tcW w:w="890" w:type="pct"/>
            <w:tcBorders>
              <w:top w:val="nil"/>
              <w:left w:val="nil"/>
              <w:bottom w:val="single" w:sz="4" w:space="0" w:color="auto"/>
              <w:right w:val="single" w:sz="4" w:space="0" w:color="auto"/>
            </w:tcBorders>
            <w:vAlign w:val="center"/>
            <w:hideMark/>
          </w:tcPr>
          <w:p w14:paraId="4A42D31B" w14:textId="1AFB5E43" w:rsidR="003A1388" w:rsidRPr="006C23B2" w:rsidRDefault="003A1388" w:rsidP="003A1388">
            <w:pPr>
              <w:jc w:val="center"/>
              <w:rPr>
                <w:rFonts w:cs="Calibri"/>
                <w:color w:val="000000"/>
                <w:sz w:val="22"/>
                <w:szCs w:val="22"/>
              </w:rPr>
            </w:pPr>
            <w:r w:rsidRPr="006C23B2">
              <w:rPr>
                <w:rFonts w:cs="Calibri"/>
                <w:color w:val="000000"/>
                <w:sz w:val="22"/>
                <w:szCs w:val="22"/>
              </w:rPr>
              <w:t xml:space="preserve">6 753,6   </w:t>
            </w:r>
          </w:p>
        </w:tc>
        <w:tc>
          <w:tcPr>
            <w:tcW w:w="791" w:type="pct"/>
            <w:tcBorders>
              <w:top w:val="nil"/>
              <w:left w:val="nil"/>
              <w:bottom w:val="single" w:sz="4" w:space="0" w:color="auto"/>
              <w:right w:val="single" w:sz="4" w:space="0" w:color="auto"/>
            </w:tcBorders>
            <w:vAlign w:val="center"/>
            <w:hideMark/>
          </w:tcPr>
          <w:p w14:paraId="00A98E26" w14:textId="3CC3269C" w:rsidR="003A1388" w:rsidRPr="006C23B2" w:rsidRDefault="003A1388" w:rsidP="003A1388">
            <w:pPr>
              <w:jc w:val="center"/>
              <w:rPr>
                <w:rFonts w:cs="Calibri"/>
                <w:color w:val="000000"/>
                <w:sz w:val="22"/>
                <w:szCs w:val="22"/>
              </w:rPr>
            </w:pPr>
            <w:r w:rsidRPr="006C23B2">
              <w:rPr>
                <w:rFonts w:cs="Calibri"/>
                <w:color w:val="000000"/>
                <w:sz w:val="22"/>
                <w:szCs w:val="22"/>
              </w:rPr>
              <w:t>N/A</w:t>
            </w:r>
          </w:p>
        </w:tc>
      </w:tr>
      <w:tr w:rsidR="003A1388" w:rsidRPr="006C23B2" w14:paraId="3B90BEBA" w14:textId="77777777" w:rsidTr="00F378AA">
        <w:trPr>
          <w:trHeight w:val="640"/>
        </w:trPr>
        <w:tc>
          <w:tcPr>
            <w:tcW w:w="1451" w:type="pct"/>
            <w:tcBorders>
              <w:top w:val="nil"/>
              <w:left w:val="single" w:sz="4" w:space="0" w:color="auto"/>
              <w:bottom w:val="single" w:sz="4" w:space="0" w:color="auto"/>
              <w:right w:val="single" w:sz="4" w:space="0" w:color="auto"/>
            </w:tcBorders>
            <w:vAlign w:val="center"/>
            <w:hideMark/>
          </w:tcPr>
          <w:p w14:paraId="5324CF06" w14:textId="790CE831" w:rsidR="003A1388" w:rsidRPr="006C23B2" w:rsidRDefault="003A1388" w:rsidP="003A1388">
            <w:pPr>
              <w:jc w:val="center"/>
              <w:rPr>
                <w:rFonts w:cs="Calibri"/>
                <w:color w:val="000000"/>
                <w:sz w:val="22"/>
                <w:szCs w:val="22"/>
              </w:rPr>
            </w:pPr>
            <w:r w:rsidRPr="006C23B2">
              <w:rPr>
                <w:rFonts w:cs="Calibri"/>
                <w:color w:val="000000"/>
                <w:sz w:val="22"/>
                <w:szCs w:val="22"/>
              </w:rPr>
              <w:t xml:space="preserve">Soupravy pro transanální irigaci – příslušenství </w:t>
            </w:r>
          </w:p>
        </w:tc>
        <w:tc>
          <w:tcPr>
            <w:tcW w:w="1077" w:type="pct"/>
            <w:tcBorders>
              <w:top w:val="nil"/>
              <w:left w:val="nil"/>
              <w:bottom w:val="single" w:sz="4" w:space="0" w:color="auto"/>
              <w:right w:val="single" w:sz="4" w:space="0" w:color="auto"/>
            </w:tcBorders>
            <w:vAlign w:val="center"/>
            <w:hideMark/>
          </w:tcPr>
          <w:p w14:paraId="4626FA66" w14:textId="1F5E69F6" w:rsidR="003A1388" w:rsidRPr="006C23B2" w:rsidRDefault="003A1388" w:rsidP="003A1388">
            <w:pPr>
              <w:jc w:val="center"/>
              <w:rPr>
                <w:rFonts w:cs="Calibri"/>
                <w:color w:val="000000"/>
                <w:sz w:val="22"/>
                <w:szCs w:val="22"/>
              </w:rPr>
            </w:pPr>
            <w:r w:rsidRPr="006C23B2">
              <w:rPr>
                <w:rFonts w:cs="Calibri"/>
                <w:color w:val="000000"/>
                <w:sz w:val="22"/>
                <w:szCs w:val="22"/>
              </w:rPr>
              <w:t>5944,96 Kč / 1 sada</w:t>
            </w:r>
          </w:p>
        </w:tc>
        <w:tc>
          <w:tcPr>
            <w:tcW w:w="791" w:type="pct"/>
            <w:tcBorders>
              <w:top w:val="nil"/>
              <w:left w:val="nil"/>
              <w:bottom w:val="single" w:sz="4" w:space="0" w:color="auto"/>
              <w:right w:val="single" w:sz="4" w:space="0" w:color="auto"/>
            </w:tcBorders>
            <w:vAlign w:val="center"/>
            <w:hideMark/>
          </w:tcPr>
          <w:p w14:paraId="6060FBC9" w14:textId="032E3167" w:rsidR="003A1388" w:rsidRPr="006C23B2" w:rsidRDefault="003A1388" w:rsidP="003A1388">
            <w:pPr>
              <w:jc w:val="center"/>
              <w:rPr>
                <w:rFonts w:cs="Calibri"/>
                <w:color w:val="000000"/>
                <w:sz w:val="22"/>
                <w:szCs w:val="22"/>
              </w:rPr>
            </w:pPr>
            <w:r w:rsidRPr="006C23B2">
              <w:rPr>
                <w:rFonts w:cs="Calibri"/>
                <w:color w:val="000000"/>
                <w:sz w:val="22"/>
                <w:szCs w:val="22"/>
              </w:rPr>
              <w:t>12 ks</w:t>
            </w:r>
          </w:p>
        </w:tc>
        <w:tc>
          <w:tcPr>
            <w:tcW w:w="890" w:type="pct"/>
            <w:tcBorders>
              <w:top w:val="nil"/>
              <w:left w:val="nil"/>
              <w:bottom w:val="single" w:sz="4" w:space="0" w:color="auto"/>
              <w:right w:val="single" w:sz="4" w:space="0" w:color="auto"/>
            </w:tcBorders>
            <w:vAlign w:val="center"/>
            <w:hideMark/>
          </w:tcPr>
          <w:p w14:paraId="03A83AF8" w14:textId="4B0FE86A" w:rsidR="003A1388" w:rsidRPr="006C23B2" w:rsidRDefault="003A1388" w:rsidP="003A1388">
            <w:pPr>
              <w:jc w:val="center"/>
              <w:rPr>
                <w:rFonts w:cs="Calibri"/>
                <w:color w:val="000000"/>
                <w:sz w:val="22"/>
                <w:szCs w:val="22"/>
              </w:rPr>
            </w:pPr>
            <w:r w:rsidRPr="006C23B2">
              <w:rPr>
                <w:rFonts w:cs="Calibri"/>
                <w:color w:val="000000"/>
                <w:sz w:val="22"/>
                <w:szCs w:val="22"/>
              </w:rPr>
              <w:t xml:space="preserve">71 339,5   </w:t>
            </w:r>
          </w:p>
        </w:tc>
        <w:tc>
          <w:tcPr>
            <w:tcW w:w="791" w:type="pct"/>
            <w:tcBorders>
              <w:top w:val="nil"/>
              <w:left w:val="nil"/>
              <w:bottom w:val="single" w:sz="4" w:space="0" w:color="auto"/>
              <w:right w:val="single" w:sz="4" w:space="0" w:color="auto"/>
            </w:tcBorders>
            <w:vAlign w:val="center"/>
            <w:hideMark/>
          </w:tcPr>
          <w:p w14:paraId="67EAF39D" w14:textId="009BE076" w:rsidR="003A1388" w:rsidRPr="006C23B2" w:rsidRDefault="003A1388" w:rsidP="003A1388">
            <w:pPr>
              <w:jc w:val="center"/>
              <w:rPr>
                <w:rFonts w:cs="Calibri"/>
                <w:color w:val="000000"/>
                <w:sz w:val="22"/>
                <w:szCs w:val="22"/>
              </w:rPr>
            </w:pPr>
            <w:r w:rsidRPr="006C23B2">
              <w:rPr>
                <w:rFonts w:cs="Calibri"/>
                <w:color w:val="000000"/>
                <w:sz w:val="22"/>
                <w:szCs w:val="22"/>
              </w:rPr>
              <w:t>N/A</w:t>
            </w:r>
          </w:p>
        </w:tc>
      </w:tr>
      <w:tr w:rsidR="003A1388" w:rsidRPr="006C23B2" w14:paraId="60725C3A" w14:textId="77777777" w:rsidTr="00F378AA">
        <w:trPr>
          <w:trHeight w:val="320"/>
        </w:trPr>
        <w:tc>
          <w:tcPr>
            <w:tcW w:w="1451" w:type="pct"/>
            <w:tcBorders>
              <w:top w:val="nil"/>
              <w:left w:val="nil"/>
              <w:bottom w:val="nil"/>
              <w:right w:val="nil"/>
            </w:tcBorders>
            <w:vAlign w:val="center"/>
            <w:hideMark/>
          </w:tcPr>
          <w:p w14:paraId="3AF1C69A" w14:textId="77777777" w:rsidR="003A1388" w:rsidRPr="006C23B2" w:rsidRDefault="003A1388" w:rsidP="003A1388">
            <w:pPr>
              <w:jc w:val="center"/>
              <w:rPr>
                <w:rFonts w:cs="Calibri"/>
                <w:color w:val="000000"/>
                <w:sz w:val="22"/>
                <w:szCs w:val="22"/>
              </w:rPr>
            </w:pPr>
          </w:p>
        </w:tc>
        <w:tc>
          <w:tcPr>
            <w:tcW w:w="1077" w:type="pct"/>
            <w:tcBorders>
              <w:top w:val="nil"/>
              <w:left w:val="nil"/>
              <w:bottom w:val="nil"/>
              <w:right w:val="nil"/>
            </w:tcBorders>
            <w:vAlign w:val="center"/>
            <w:hideMark/>
          </w:tcPr>
          <w:p w14:paraId="685CE466" w14:textId="77777777" w:rsidR="003A1388" w:rsidRPr="006C23B2" w:rsidRDefault="003A1388" w:rsidP="003A1388">
            <w:pPr>
              <w:jc w:val="center"/>
              <w:rPr>
                <w:rFonts w:cs="Calibri"/>
                <w:sz w:val="20"/>
                <w:szCs w:val="20"/>
              </w:rPr>
            </w:pPr>
          </w:p>
        </w:tc>
        <w:tc>
          <w:tcPr>
            <w:tcW w:w="791" w:type="pct"/>
            <w:tcBorders>
              <w:top w:val="nil"/>
              <w:left w:val="nil"/>
              <w:bottom w:val="nil"/>
              <w:right w:val="nil"/>
            </w:tcBorders>
            <w:vAlign w:val="center"/>
            <w:hideMark/>
          </w:tcPr>
          <w:p w14:paraId="4EB310D1" w14:textId="77777777" w:rsidR="003A1388" w:rsidRPr="006C23B2" w:rsidRDefault="003A1388" w:rsidP="003A1388">
            <w:pPr>
              <w:jc w:val="center"/>
              <w:rPr>
                <w:rFonts w:cs="Calibri"/>
                <w:sz w:val="20"/>
                <w:szCs w:val="20"/>
              </w:rPr>
            </w:pPr>
          </w:p>
        </w:tc>
        <w:tc>
          <w:tcPr>
            <w:tcW w:w="890" w:type="pct"/>
            <w:tcBorders>
              <w:top w:val="nil"/>
              <w:left w:val="nil"/>
              <w:bottom w:val="nil"/>
              <w:right w:val="nil"/>
            </w:tcBorders>
            <w:vAlign w:val="center"/>
            <w:hideMark/>
          </w:tcPr>
          <w:p w14:paraId="4699141E" w14:textId="27109488" w:rsidR="003A1388" w:rsidRPr="006C23B2" w:rsidRDefault="003A1388" w:rsidP="003A1388">
            <w:pPr>
              <w:jc w:val="center"/>
              <w:rPr>
                <w:rFonts w:cs="Calibri"/>
                <w:b/>
                <w:bCs/>
                <w:color w:val="000000"/>
              </w:rPr>
            </w:pPr>
            <w:r w:rsidRPr="006C23B2">
              <w:rPr>
                <w:rFonts w:cs="Calibri"/>
                <w:b/>
                <w:bCs/>
                <w:color w:val="000000"/>
              </w:rPr>
              <w:t xml:space="preserve">78 093,1   </w:t>
            </w:r>
          </w:p>
        </w:tc>
        <w:tc>
          <w:tcPr>
            <w:tcW w:w="791" w:type="pct"/>
            <w:tcBorders>
              <w:top w:val="nil"/>
              <w:left w:val="nil"/>
              <w:bottom w:val="nil"/>
              <w:right w:val="nil"/>
            </w:tcBorders>
            <w:vAlign w:val="center"/>
            <w:hideMark/>
          </w:tcPr>
          <w:p w14:paraId="79A595D7" w14:textId="77777777" w:rsidR="003A1388" w:rsidRPr="006C23B2" w:rsidRDefault="003A1388" w:rsidP="003A1388">
            <w:pPr>
              <w:jc w:val="center"/>
              <w:rPr>
                <w:rFonts w:cs="Calibri"/>
                <w:b/>
                <w:bCs/>
                <w:color w:val="000000"/>
              </w:rPr>
            </w:pPr>
          </w:p>
        </w:tc>
      </w:tr>
      <w:tr w:rsidR="003A1388" w:rsidRPr="006C23B2" w14:paraId="0808A0E1" w14:textId="77777777" w:rsidTr="00F378AA">
        <w:trPr>
          <w:trHeight w:val="320"/>
        </w:trPr>
        <w:tc>
          <w:tcPr>
            <w:tcW w:w="1451" w:type="pct"/>
            <w:tcBorders>
              <w:top w:val="single" w:sz="4" w:space="0" w:color="auto"/>
              <w:left w:val="single" w:sz="4" w:space="0" w:color="auto"/>
              <w:bottom w:val="single" w:sz="4" w:space="0" w:color="auto"/>
              <w:right w:val="single" w:sz="4" w:space="0" w:color="auto"/>
            </w:tcBorders>
            <w:vAlign w:val="center"/>
            <w:hideMark/>
          </w:tcPr>
          <w:p w14:paraId="1E491854" w14:textId="36A0CEAF" w:rsidR="003A1388" w:rsidRPr="006C23B2" w:rsidRDefault="003A1388" w:rsidP="003A1388">
            <w:pPr>
              <w:jc w:val="center"/>
              <w:rPr>
                <w:rFonts w:cs="Calibri"/>
                <w:color w:val="000000"/>
                <w:sz w:val="22"/>
                <w:szCs w:val="22"/>
              </w:rPr>
            </w:pPr>
            <w:r w:rsidRPr="006C23B2">
              <w:rPr>
                <w:rFonts w:cs="Calibri"/>
                <w:color w:val="000000"/>
                <w:sz w:val="22"/>
                <w:szCs w:val="22"/>
              </w:rPr>
              <w:t>Návštěva ordinace 1. rok</w:t>
            </w:r>
          </w:p>
        </w:tc>
        <w:tc>
          <w:tcPr>
            <w:tcW w:w="1077" w:type="pct"/>
            <w:tcBorders>
              <w:top w:val="single" w:sz="4" w:space="0" w:color="auto"/>
              <w:left w:val="nil"/>
              <w:bottom w:val="single" w:sz="4" w:space="0" w:color="auto"/>
              <w:right w:val="single" w:sz="4" w:space="0" w:color="auto"/>
            </w:tcBorders>
            <w:vAlign w:val="center"/>
            <w:hideMark/>
          </w:tcPr>
          <w:p w14:paraId="753720A2" w14:textId="1452CF5B" w:rsidR="003A1388" w:rsidRPr="006C23B2" w:rsidRDefault="003A1388" w:rsidP="003A1388">
            <w:pPr>
              <w:jc w:val="center"/>
              <w:rPr>
                <w:rFonts w:cs="Calibri"/>
                <w:color w:val="000000"/>
                <w:sz w:val="22"/>
                <w:szCs w:val="22"/>
              </w:rPr>
            </w:pPr>
            <w:r w:rsidRPr="006C23B2">
              <w:rPr>
                <w:rFonts w:cs="Calibri"/>
                <w:color w:val="000000"/>
                <w:sz w:val="22"/>
                <w:szCs w:val="22"/>
              </w:rPr>
              <w:t>592</w:t>
            </w:r>
          </w:p>
        </w:tc>
        <w:tc>
          <w:tcPr>
            <w:tcW w:w="791" w:type="pct"/>
            <w:tcBorders>
              <w:top w:val="single" w:sz="4" w:space="0" w:color="auto"/>
              <w:left w:val="nil"/>
              <w:bottom w:val="single" w:sz="4" w:space="0" w:color="auto"/>
              <w:right w:val="single" w:sz="4" w:space="0" w:color="auto"/>
            </w:tcBorders>
            <w:vAlign w:val="center"/>
            <w:hideMark/>
          </w:tcPr>
          <w:p w14:paraId="5EEBEA0D" w14:textId="644B6A14" w:rsidR="003A1388" w:rsidRPr="006C23B2" w:rsidRDefault="003A1388" w:rsidP="003A1388">
            <w:pPr>
              <w:jc w:val="center"/>
              <w:rPr>
                <w:rFonts w:cs="Calibri"/>
                <w:color w:val="000000"/>
                <w:sz w:val="22"/>
                <w:szCs w:val="22"/>
              </w:rPr>
            </w:pPr>
            <w:r w:rsidRPr="006C23B2">
              <w:rPr>
                <w:rFonts w:cs="Calibri"/>
                <w:color w:val="000000"/>
                <w:sz w:val="22"/>
                <w:szCs w:val="22"/>
              </w:rPr>
              <w:t>2</w:t>
            </w:r>
          </w:p>
        </w:tc>
        <w:tc>
          <w:tcPr>
            <w:tcW w:w="890" w:type="pct"/>
            <w:tcBorders>
              <w:top w:val="single" w:sz="4" w:space="0" w:color="auto"/>
              <w:left w:val="nil"/>
              <w:bottom w:val="single" w:sz="4" w:space="0" w:color="auto"/>
              <w:right w:val="single" w:sz="4" w:space="0" w:color="auto"/>
            </w:tcBorders>
            <w:vAlign w:val="center"/>
            <w:hideMark/>
          </w:tcPr>
          <w:p w14:paraId="1B7ED0AA" w14:textId="5046C107" w:rsidR="003A1388" w:rsidRPr="006C23B2" w:rsidRDefault="003A1388" w:rsidP="003A1388">
            <w:pPr>
              <w:jc w:val="center"/>
              <w:rPr>
                <w:rFonts w:cs="Calibri"/>
                <w:color w:val="000000"/>
                <w:sz w:val="22"/>
                <w:szCs w:val="22"/>
              </w:rPr>
            </w:pPr>
            <w:r w:rsidRPr="006C23B2">
              <w:rPr>
                <w:rFonts w:cs="Calibri"/>
                <w:color w:val="000000"/>
                <w:sz w:val="22"/>
                <w:szCs w:val="22"/>
              </w:rPr>
              <w:t xml:space="preserve">1 184,0   </w:t>
            </w:r>
          </w:p>
        </w:tc>
        <w:tc>
          <w:tcPr>
            <w:tcW w:w="791" w:type="pct"/>
            <w:tcBorders>
              <w:top w:val="single" w:sz="4" w:space="0" w:color="auto"/>
              <w:left w:val="nil"/>
              <w:bottom w:val="single" w:sz="4" w:space="0" w:color="auto"/>
              <w:right w:val="single" w:sz="4" w:space="0" w:color="auto"/>
            </w:tcBorders>
            <w:vAlign w:val="center"/>
            <w:hideMark/>
          </w:tcPr>
          <w:p w14:paraId="6B17B85C" w14:textId="41BB5F42" w:rsidR="003A1388" w:rsidRPr="006C23B2" w:rsidRDefault="003A1388" w:rsidP="003A1388">
            <w:pPr>
              <w:jc w:val="center"/>
              <w:rPr>
                <w:rFonts w:cs="Calibri"/>
                <w:color w:val="000000"/>
                <w:sz w:val="22"/>
                <w:szCs w:val="22"/>
              </w:rPr>
            </w:pPr>
            <w:r w:rsidRPr="006C23B2">
              <w:rPr>
                <w:rFonts w:cs="Calibri"/>
                <w:color w:val="000000"/>
                <w:sz w:val="22"/>
                <w:szCs w:val="22"/>
              </w:rPr>
              <w:t>76021</w:t>
            </w:r>
          </w:p>
        </w:tc>
      </w:tr>
      <w:tr w:rsidR="003A1388" w:rsidRPr="006C23B2" w14:paraId="57F9FC1F" w14:textId="77777777" w:rsidTr="00F378AA">
        <w:trPr>
          <w:trHeight w:val="640"/>
        </w:trPr>
        <w:tc>
          <w:tcPr>
            <w:tcW w:w="1451" w:type="pct"/>
            <w:tcBorders>
              <w:top w:val="nil"/>
              <w:left w:val="single" w:sz="4" w:space="0" w:color="auto"/>
              <w:bottom w:val="single" w:sz="4" w:space="0" w:color="auto"/>
              <w:right w:val="single" w:sz="4" w:space="0" w:color="auto"/>
            </w:tcBorders>
            <w:vAlign w:val="center"/>
            <w:hideMark/>
          </w:tcPr>
          <w:p w14:paraId="4E108A2A" w14:textId="2386F191" w:rsidR="003A1388" w:rsidRPr="006C23B2" w:rsidRDefault="003A1388" w:rsidP="003A1388">
            <w:pPr>
              <w:jc w:val="center"/>
              <w:rPr>
                <w:rFonts w:cs="Calibri"/>
                <w:color w:val="000000"/>
                <w:sz w:val="22"/>
                <w:szCs w:val="22"/>
              </w:rPr>
            </w:pPr>
            <w:r w:rsidRPr="006C23B2">
              <w:rPr>
                <w:rFonts w:cs="Calibri"/>
                <w:color w:val="000000"/>
                <w:sz w:val="22"/>
                <w:szCs w:val="22"/>
              </w:rPr>
              <w:t>Návštěva ordinace v dalších letech</w:t>
            </w:r>
          </w:p>
        </w:tc>
        <w:tc>
          <w:tcPr>
            <w:tcW w:w="1077" w:type="pct"/>
            <w:tcBorders>
              <w:top w:val="nil"/>
              <w:left w:val="nil"/>
              <w:bottom w:val="single" w:sz="4" w:space="0" w:color="auto"/>
              <w:right w:val="single" w:sz="4" w:space="0" w:color="auto"/>
            </w:tcBorders>
            <w:vAlign w:val="center"/>
            <w:hideMark/>
          </w:tcPr>
          <w:p w14:paraId="6B915076" w14:textId="6A2CF1C8" w:rsidR="003A1388" w:rsidRPr="006C23B2" w:rsidRDefault="003A1388" w:rsidP="003A1388">
            <w:pPr>
              <w:jc w:val="center"/>
              <w:rPr>
                <w:rFonts w:cs="Calibri"/>
                <w:color w:val="000000"/>
                <w:sz w:val="22"/>
                <w:szCs w:val="22"/>
              </w:rPr>
            </w:pPr>
            <w:r w:rsidRPr="006C23B2">
              <w:rPr>
                <w:rFonts w:cs="Calibri"/>
                <w:color w:val="000000"/>
                <w:sz w:val="22"/>
                <w:szCs w:val="22"/>
              </w:rPr>
              <w:t>199</w:t>
            </w:r>
          </w:p>
        </w:tc>
        <w:tc>
          <w:tcPr>
            <w:tcW w:w="791" w:type="pct"/>
            <w:tcBorders>
              <w:top w:val="nil"/>
              <w:left w:val="nil"/>
              <w:bottom w:val="single" w:sz="4" w:space="0" w:color="auto"/>
              <w:right w:val="single" w:sz="4" w:space="0" w:color="auto"/>
            </w:tcBorders>
            <w:vAlign w:val="center"/>
            <w:hideMark/>
          </w:tcPr>
          <w:p w14:paraId="40C8AB97" w14:textId="32353899" w:rsidR="003A1388" w:rsidRPr="006C23B2" w:rsidRDefault="003A1388" w:rsidP="003A1388">
            <w:pPr>
              <w:jc w:val="center"/>
              <w:rPr>
                <w:rFonts w:cs="Calibri"/>
                <w:color w:val="000000"/>
                <w:sz w:val="22"/>
                <w:szCs w:val="22"/>
              </w:rPr>
            </w:pPr>
            <w:r w:rsidRPr="006C23B2">
              <w:rPr>
                <w:rFonts w:cs="Calibri"/>
                <w:color w:val="000000"/>
                <w:sz w:val="22"/>
                <w:szCs w:val="22"/>
              </w:rPr>
              <w:t>1</w:t>
            </w:r>
          </w:p>
        </w:tc>
        <w:tc>
          <w:tcPr>
            <w:tcW w:w="890" w:type="pct"/>
            <w:tcBorders>
              <w:top w:val="nil"/>
              <w:left w:val="nil"/>
              <w:bottom w:val="single" w:sz="4" w:space="0" w:color="auto"/>
              <w:right w:val="single" w:sz="4" w:space="0" w:color="auto"/>
            </w:tcBorders>
            <w:vAlign w:val="center"/>
            <w:hideMark/>
          </w:tcPr>
          <w:p w14:paraId="6D6B88E8" w14:textId="444309DB" w:rsidR="003A1388" w:rsidRPr="006C23B2" w:rsidRDefault="003A1388" w:rsidP="003A1388">
            <w:pPr>
              <w:jc w:val="center"/>
              <w:rPr>
                <w:rFonts w:cs="Calibri"/>
                <w:color w:val="000000"/>
                <w:sz w:val="22"/>
                <w:szCs w:val="22"/>
              </w:rPr>
            </w:pPr>
            <w:r w:rsidRPr="006C23B2">
              <w:rPr>
                <w:rFonts w:cs="Calibri"/>
                <w:color w:val="000000"/>
                <w:sz w:val="22"/>
                <w:szCs w:val="22"/>
              </w:rPr>
              <w:t xml:space="preserve">199,0   </w:t>
            </w:r>
          </w:p>
        </w:tc>
        <w:tc>
          <w:tcPr>
            <w:tcW w:w="791" w:type="pct"/>
            <w:tcBorders>
              <w:top w:val="nil"/>
              <w:left w:val="nil"/>
              <w:bottom w:val="single" w:sz="4" w:space="0" w:color="auto"/>
              <w:right w:val="single" w:sz="4" w:space="0" w:color="auto"/>
            </w:tcBorders>
            <w:vAlign w:val="center"/>
            <w:hideMark/>
          </w:tcPr>
          <w:p w14:paraId="5170304E" w14:textId="0EF4CF63" w:rsidR="003A1388" w:rsidRPr="006C23B2" w:rsidRDefault="003A1388" w:rsidP="003A1388">
            <w:pPr>
              <w:jc w:val="center"/>
              <w:rPr>
                <w:rFonts w:cs="Calibri"/>
                <w:color w:val="000000"/>
                <w:sz w:val="22"/>
                <w:szCs w:val="22"/>
              </w:rPr>
            </w:pPr>
            <w:r w:rsidRPr="006C23B2">
              <w:rPr>
                <w:rFonts w:cs="Calibri"/>
                <w:color w:val="000000"/>
                <w:sz w:val="22"/>
                <w:szCs w:val="22"/>
              </w:rPr>
              <w:t>76023</w:t>
            </w:r>
          </w:p>
        </w:tc>
      </w:tr>
      <w:tr w:rsidR="003A1388" w:rsidRPr="006C23B2" w14:paraId="34006A87" w14:textId="77777777" w:rsidTr="00F378AA">
        <w:trPr>
          <w:trHeight w:val="400"/>
        </w:trPr>
        <w:tc>
          <w:tcPr>
            <w:tcW w:w="1451" w:type="pct"/>
            <w:tcBorders>
              <w:top w:val="nil"/>
              <w:left w:val="nil"/>
              <w:bottom w:val="nil"/>
              <w:right w:val="nil"/>
            </w:tcBorders>
            <w:vAlign w:val="center"/>
            <w:hideMark/>
          </w:tcPr>
          <w:p w14:paraId="2C4A1EA9" w14:textId="77777777" w:rsidR="003A1388" w:rsidRPr="006C23B2" w:rsidRDefault="003A1388" w:rsidP="003A1388">
            <w:pPr>
              <w:jc w:val="center"/>
              <w:rPr>
                <w:rFonts w:cs="Calibri"/>
                <w:color w:val="000000"/>
                <w:sz w:val="22"/>
                <w:szCs w:val="22"/>
              </w:rPr>
            </w:pPr>
          </w:p>
        </w:tc>
        <w:tc>
          <w:tcPr>
            <w:tcW w:w="1077" w:type="pct"/>
            <w:tcBorders>
              <w:top w:val="nil"/>
              <w:left w:val="nil"/>
              <w:bottom w:val="nil"/>
              <w:right w:val="nil"/>
            </w:tcBorders>
            <w:vAlign w:val="center"/>
            <w:hideMark/>
          </w:tcPr>
          <w:p w14:paraId="3286F45D" w14:textId="77777777" w:rsidR="003A1388" w:rsidRPr="006C23B2" w:rsidRDefault="003A1388" w:rsidP="003A1388">
            <w:pPr>
              <w:rPr>
                <w:rFonts w:cs="Calibri"/>
                <w:sz w:val="20"/>
                <w:szCs w:val="20"/>
              </w:rPr>
            </w:pPr>
          </w:p>
        </w:tc>
        <w:tc>
          <w:tcPr>
            <w:tcW w:w="791" w:type="pct"/>
            <w:tcBorders>
              <w:top w:val="nil"/>
              <w:left w:val="nil"/>
              <w:bottom w:val="nil"/>
              <w:right w:val="nil"/>
            </w:tcBorders>
            <w:vAlign w:val="center"/>
            <w:hideMark/>
          </w:tcPr>
          <w:p w14:paraId="7E596BBF" w14:textId="75A9564A" w:rsidR="003A1388" w:rsidRPr="006C23B2" w:rsidRDefault="003A1388" w:rsidP="003A1388">
            <w:pPr>
              <w:rPr>
                <w:rFonts w:cs="Calibri"/>
                <w:b/>
                <w:bCs/>
                <w:color w:val="FF0000"/>
                <w:sz w:val="28"/>
                <w:szCs w:val="28"/>
              </w:rPr>
            </w:pPr>
            <w:r w:rsidRPr="006C23B2">
              <w:rPr>
                <w:rFonts w:cs="Calibri"/>
                <w:b/>
                <w:bCs/>
                <w:color w:val="FF0000"/>
                <w:sz w:val="28"/>
                <w:szCs w:val="28"/>
              </w:rPr>
              <w:t>Celkem</w:t>
            </w:r>
          </w:p>
        </w:tc>
        <w:tc>
          <w:tcPr>
            <w:tcW w:w="890" w:type="pct"/>
            <w:tcBorders>
              <w:top w:val="nil"/>
              <w:left w:val="nil"/>
              <w:bottom w:val="nil"/>
              <w:right w:val="nil"/>
            </w:tcBorders>
            <w:vAlign w:val="center"/>
            <w:hideMark/>
          </w:tcPr>
          <w:p w14:paraId="47878808" w14:textId="165102E1" w:rsidR="003A1388" w:rsidRPr="006C23B2" w:rsidRDefault="003A1388" w:rsidP="003A1388">
            <w:pPr>
              <w:rPr>
                <w:rFonts w:cs="Calibri"/>
                <w:b/>
                <w:bCs/>
                <w:color w:val="FF0000"/>
                <w:sz w:val="28"/>
                <w:szCs w:val="28"/>
              </w:rPr>
            </w:pPr>
            <w:r w:rsidRPr="006C23B2">
              <w:rPr>
                <w:rFonts w:cs="Calibri"/>
                <w:b/>
                <w:bCs/>
                <w:color w:val="FF0000"/>
                <w:sz w:val="28"/>
                <w:szCs w:val="28"/>
              </w:rPr>
              <w:t>79 476,1 Kč</w:t>
            </w:r>
          </w:p>
        </w:tc>
        <w:tc>
          <w:tcPr>
            <w:tcW w:w="791" w:type="pct"/>
            <w:tcBorders>
              <w:top w:val="nil"/>
              <w:left w:val="nil"/>
              <w:bottom w:val="nil"/>
              <w:right w:val="nil"/>
            </w:tcBorders>
            <w:vAlign w:val="center"/>
            <w:hideMark/>
          </w:tcPr>
          <w:p w14:paraId="357A684F" w14:textId="77777777" w:rsidR="003A1388" w:rsidRPr="006C23B2" w:rsidRDefault="003A1388" w:rsidP="003A1388">
            <w:pPr>
              <w:rPr>
                <w:rFonts w:cs="Calibri"/>
                <w:b/>
                <w:bCs/>
                <w:color w:val="FF0000"/>
                <w:sz w:val="28"/>
                <w:szCs w:val="28"/>
              </w:rPr>
            </w:pPr>
          </w:p>
        </w:tc>
      </w:tr>
    </w:tbl>
    <w:p w14:paraId="7F40BD1A" w14:textId="77777777" w:rsidR="00E526E5" w:rsidRPr="006C23B2" w:rsidRDefault="00E526E5" w:rsidP="000505AC">
      <w:pPr>
        <w:rPr>
          <w:rFonts w:cs="Calibri"/>
          <w:lang w:eastAsia="en-US"/>
        </w:rPr>
      </w:pPr>
    </w:p>
    <w:p w14:paraId="2817C556" w14:textId="1B5AFAFC" w:rsidR="00E526E5" w:rsidRPr="006C23B2" w:rsidRDefault="00933722" w:rsidP="00561754">
      <w:pPr>
        <w:rPr>
          <w:rFonts w:cs="Calibri"/>
          <w:lang w:eastAsia="en-US"/>
        </w:rPr>
      </w:pPr>
      <w:r w:rsidRPr="006C23B2">
        <w:rPr>
          <w:rFonts w:cs="Calibri"/>
          <w:lang w:eastAsia="en-US"/>
        </w:rPr>
        <w:t xml:space="preserve">Bodová hodnota výkonů vychází z „Číselník VYKONY v. 01457 (platnost od 1. 1. 2026)“. Hodnota jednoho bodu pak vychází z odbornosti (v tomto případě odbornost 706) a vyhlášky Vyhláška č. 432/2025 Sb. </w:t>
      </w:r>
    </w:p>
    <w:p w14:paraId="38E107D7" w14:textId="77777777" w:rsidR="00F378AA" w:rsidRPr="006C23B2" w:rsidRDefault="00F378AA" w:rsidP="00561754">
      <w:pPr>
        <w:rPr>
          <w:rFonts w:cs="Calibri"/>
          <w:lang w:eastAsia="en-US"/>
        </w:rPr>
      </w:pPr>
    </w:p>
    <w:p w14:paraId="2C913CE0" w14:textId="66C1A0C6" w:rsidR="00F378AA" w:rsidRPr="006C23B2" w:rsidRDefault="00F378AA" w:rsidP="00561754">
      <w:pPr>
        <w:rPr>
          <w:rFonts w:cs="Calibri"/>
          <w:lang w:eastAsia="en-US"/>
        </w:rPr>
      </w:pPr>
      <w:r w:rsidRPr="006C23B2">
        <w:rPr>
          <w:rFonts w:cs="Calibri"/>
          <w:lang w:eastAsia="en-US"/>
        </w:rPr>
        <w:tab/>
        <w:t xml:space="preserve">Tedy pro výkon 76021 (odbornost 706) platí: 592 </w:t>
      </w:r>
      <w:r w:rsidRPr="006C23B2">
        <w:rPr>
          <w:rFonts w:cs="Calibri"/>
          <w:lang w:eastAsia="en-US"/>
        </w:rPr>
        <w:sym w:font="Symbol" w:char="F0B4"/>
      </w:r>
      <w:r w:rsidRPr="006C23B2">
        <w:rPr>
          <w:rFonts w:cs="Calibri"/>
          <w:lang w:eastAsia="en-US"/>
        </w:rPr>
        <w:t xml:space="preserve"> 1,0 = </w:t>
      </w:r>
      <w:r w:rsidR="008C620B" w:rsidRPr="006C23B2">
        <w:rPr>
          <w:rFonts w:cs="Calibri"/>
          <w:lang w:eastAsia="en-US"/>
        </w:rPr>
        <w:t>592,0</w:t>
      </w:r>
      <w:r w:rsidRPr="006C23B2">
        <w:rPr>
          <w:rFonts w:cs="Calibri"/>
          <w:lang w:eastAsia="en-US"/>
        </w:rPr>
        <w:t xml:space="preserve"> Kč</w:t>
      </w:r>
    </w:p>
    <w:p w14:paraId="172FEA49" w14:textId="28B74789" w:rsidR="00F378AA" w:rsidRPr="006C23B2" w:rsidRDefault="00F378AA" w:rsidP="00561754">
      <w:pPr>
        <w:rPr>
          <w:rFonts w:cs="Calibri"/>
          <w:lang w:eastAsia="en-US"/>
        </w:rPr>
      </w:pPr>
      <w:r w:rsidRPr="006C23B2">
        <w:rPr>
          <w:rFonts w:cs="Calibri"/>
          <w:lang w:eastAsia="en-US"/>
        </w:rPr>
        <w:tab/>
        <w:t xml:space="preserve">Pro výkon 76023 (odbornost 706) platí: 199 </w:t>
      </w:r>
      <w:r w:rsidRPr="006C23B2">
        <w:rPr>
          <w:rFonts w:cs="Calibri"/>
          <w:lang w:eastAsia="en-US"/>
        </w:rPr>
        <w:sym w:font="Symbol" w:char="F0B4"/>
      </w:r>
      <w:r w:rsidRPr="006C23B2">
        <w:rPr>
          <w:rFonts w:cs="Calibri"/>
          <w:lang w:eastAsia="en-US"/>
        </w:rPr>
        <w:t xml:space="preserve"> 1,0 = 398,0 Kč</w:t>
      </w:r>
    </w:p>
    <w:p w14:paraId="036B1194" w14:textId="77777777" w:rsidR="00561754" w:rsidRPr="006C23B2" w:rsidRDefault="00561754" w:rsidP="00561754">
      <w:pPr>
        <w:rPr>
          <w:rFonts w:cs="Calibri"/>
          <w:lang w:eastAsia="en-US"/>
        </w:rPr>
      </w:pPr>
    </w:p>
    <w:p w14:paraId="0C218515" w14:textId="556211E8" w:rsidR="00561754" w:rsidRPr="006C23B2" w:rsidRDefault="00561754" w:rsidP="00561754">
      <w:pPr>
        <w:rPr>
          <w:rFonts w:cs="Calibri"/>
          <w:lang w:eastAsia="en-US"/>
        </w:rPr>
      </w:pPr>
      <w:r w:rsidRPr="006C23B2">
        <w:rPr>
          <w:rFonts w:cs="Calibri"/>
          <w:lang w:eastAsia="en-US"/>
        </w:rPr>
        <w:t xml:space="preserve">U položek „Návštěva ordinace“ jsou v 1. roce zahrnuty do kalkulace obě tyto návštěvy, počítá se, že pacient </w:t>
      </w:r>
      <w:r w:rsidR="009E45FC" w:rsidRPr="006C23B2">
        <w:rPr>
          <w:rFonts w:cs="Calibri"/>
          <w:lang w:eastAsia="en-US"/>
        </w:rPr>
        <w:t>může</w:t>
      </w:r>
      <w:r w:rsidRPr="006C23B2">
        <w:rPr>
          <w:rFonts w:cs="Calibri"/>
          <w:lang w:eastAsia="en-US"/>
        </w:rPr>
        <w:t xml:space="preserve"> </w:t>
      </w:r>
      <w:r w:rsidR="009E45FC" w:rsidRPr="006C23B2">
        <w:rPr>
          <w:rFonts w:cs="Calibri"/>
          <w:lang w:eastAsia="en-US"/>
        </w:rPr>
        <w:t>potřebovat</w:t>
      </w:r>
      <w:r w:rsidRPr="006C23B2">
        <w:rPr>
          <w:rFonts w:cs="Calibri"/>
          <w:lang w:eastAsia="en-US"/>
        </w:rPr>
        <w:t xml:space="preserve"> i krátkou telefonickou konzultaci s odborníkem. </w:t>
      </w:r>
      <w:r w:rsidR="00BE305A" w:rsidRPr="006C23B2">
        <w:rPr>
          <w:rFonts w:cs="Calibri"/>
          <w:lang w:eastAsia="en-US"/>
        </w:rPr>
        <w:t>V tomto případě volíme worst–case v nákladech na Peristeen.</w:t>
      </w:r>
    </w:p>
    <w:p w14:paraId="792D0358" w14:textId="4EE63DCE" w:rsidR="00AA1611" w:rsidRPr="006C23B2" w:rsidRDefault="002B323A" w:rsidP="002B323A">
      <w:pPr>
        <w:spacing w:after="160" w:line="278" w:lineRule="auto"/>
        <w:rPr>
          <w:rFonts w:cs="Calibri"/>
          <w:lang w:eastAsia="en-US"/>
        </w:rPr>
      </w:pPr>
      <w:r w:rsidRPr="006C23B2">
        <w:rPr>
          <w:rFonts w:cs="Calibri"/>
          <w:lang w:eastAsia="en-US"/>
        </w:rPr>
        <w:br w:type="page"/>
      </w:r>
    </w:p>
    <w:p w14:paraId="0FB484F1" w14:textId="7B3FC9E7" w:rsidR="00326F46" w:rsidRPr="006C23B2" w:rsidRDefault="00EE1376" w:rsidP="00326F46">
      <w:pPr>
        <w:pStyle w:val="Nadpis3"/>
        <w:rPr>
          <w:rFonts w:cs="Calibri"/>
        </w:rPr>
      </w:pPr>
      <w:r w:rsidRPr="006C23B2">
        <w:rPr>
          <w:rFonts w:cs="Calibri"/>
        </w:rPr>
        <w:lastRenderedPageBreak/>
        <w:t>Náklady na standardní péči o vyprazdňování</w:t>
      </w:r>
    </w:p>
    <w:p w14:paraId="7CE479AA" w14:textId="77777777" w:rsidR="00326F46" w:rsidRPr="006C23B2" w:rsidRDefault="00326F46" w:rsidP="00326F46">
      <w:pPr>
        <w:rPr>
          <w:rFonts w:cs="Calibri"/>
          <w:lang w:eastAsia="en-US"/>
        </w:rPr>
      </w:pPr>
    </w:p>
    <w:p w14:paraId="53B567F9" w14:textId="4FBC43CF" w:rsidR="002B323A" w:rsidRPr="006C23B2" w:rsidRDefault="002B323A" w:rsidP="002B323A">
      <w:pPr>
        <w:pStyle w:val="Titulek"/>
        <w:keepNext/>
        <w:rPr>
          <w:rFonts w:cs="Calibri"/>
        </w:rPr>
      </w:pPr>
      <w:bookmarkStart w:id="11" w:name="_Toc221173036"/>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7</w:t>
      </w:r>
      <w:r w:rsidR="0042553B" w:rsidRPr="006C23B2">
        <w:rPr>
          <w:rFonts w:cs="Calibri"/>
          <w:noProof/>
        </w:rPr>
        <w:fldChar w:fldCharType="end"/>
      </w:r>
      <w:r w:rsidRPr="006C23B2">
        <w:rPr>
          <w:rFonts w:cs="Calibri"/>
        </w:rPr>
        <w:t>: Náklady na standardní péči o vyprazdňování v 1 roce</w:t>
      </w:r>
      <w:bookmarkEnd w:id="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80"/>
        <w:gridCol w:w="828"/>
        <w:gridCol w:w="877"/>
        <w:gridCol w:w="1025"/>
        <w:gridCol w:w="864"/>
        <w:gridCol w:w="859"/>
        <w:gridCol w:w="1072"/>
        <w:gridCol w:w="1095"/>
        <w:gridCol w:w="812"/>
        <w:gridCol w:w="1098"/>
        <w:gridCol w:w="953"/>
        <w:gridCol w:w="1027"/>
        <w:gridCol w:w="855"/>
        <w:gridCol w:w="1149"/>
      </w:tblGrid>
      <w:tr w:rsidR="003F29C2" w:rsidRPr="006C23B2" w14:paraId="6E96D110" w14:textId="77777777" w:rsidTr="000A72DC">
        <w:trPr>
          <w:trHeight w:val="1300"/>
        </w:trPr>
        <w:tc>
          <w:tcPr>
            <w:tcW w:w="529" w:type="pct"/>
            <w:shd w:val="clear" w:color="000000" w:fill="E7E6E6"/>
            <w:vAlign w:val="center"/>
            <w:hideMark/>
          </w:tcPr>
          <w:p w14:paraId="4697B888" w14:textId="77777777" w:rsidR="000A72DC" w:rsidRPr="000A72DC" w:rsidRDefault="000A72DC" w:rsidP="000A72DC">
            <w:pPr>
              <w:jc w:val="center"/>
              <w:rPr>
                <w:rFonts w:cs="Calibri"/>
                <w:b/>
                <w:bCs/>
                <w:color w:val="000000"/>
                <w:sz w:val="22"/>
                <w:szCs w:val="22"/>
              </w:rPr>
            </w:pPr>
            <w:bookmarkStart w:id="12" w:name="RANGE!S19"/>
            <w:bookmarkStart w:id="13" w:name="OLE_LINK1" w:colFirst="1" w:colLast="13"/>
            <w:r w:rsidRPr="000A72DC">
              <w:rPr>
                <w:rFonts w:cs="Calibri"/>
                <w:b/>
                <w:bCs/>
                <w:sz w:val="22"/>
                <w:szCs w:val="22"/>
              </w:rPr>
              <w:t>Standardní péče o vyprazdňování</w:t>
            </w:r>
            <w:bookmarkEnd w:id="12"/>
          </w:p>
        </w:tc>
        <w:tc>
          <w:tcPr>
            <w:tcW w:w="313" w:type="pct"/>
            <w:shd w:val="clear" w:color="000000" w:fill="E7E6E6"/>
            <w:vAlign w:val="center"/>
            <w:hideMark/>
          </w:tcPr>
          <w:p w14:paraId="458F180A" w14:textId="77777777" w:rsidR="000A72DC" w:rsidRPr="000A72DC" w:rsidRDefault="000A72DC" w:rsidP="000A72DC">
            <w:pPr>
              <w:jc w:val="center"/>
              <w:rPr>
                <w:rFonts w:cs="Calibri"/>
                <w:b/>
                <w:bCs/>
                <w:color w:val="000000"/>
                <w:sz w:val="22"/>
                <w:szCs w:val="22"/>
              </w:rPr>
            </w:pPr>
            <w:r w:rsidRPr="000A72DC">
              <w:rPr>
                <w:rFonts w:cs="Calibri"/>
                <w:b/>
                <w:bCs/>
                <w:sz w:val="22"/>
                <w:szCs w:val="22"/>
              </w:rPr>
              <w:t>Dávka (ml, ks, pilulky atd.) / den</w:t>
            </w:r>
          </w:p>
        </w:tc>
        <w:tc>
          <w:tcPr>
            <w:tcW w:w="314" w:type="pct"/>
            <w:shd w:val="clear" w:color="000000" w:fill="E7E6E6"/>
            <w:vAlign w:val="center"/>
            <w:hideMark/>
          </w:tcPr>
          <w:p w14:paraId="1D9A2149" w14:textId="77777777" w:rsidR="000A72DC" w:rsidRPr="000A72DC" w:rsidRDefault="000A72DC" w:rsidP="000A72DC">
            <w:pPr>
              <w:jc w:val="center"/>
              <w:rPr>
                <w:rFonts w:cs="Calibri"/>
                <w:b/>
                <w:bCs/>
                <w:color w:val="000000"/>
                <w:sz w:val="22"/>
                <w:szCs w:val="22"/>
              </w:rPr>
            </w:pPr>
            <w:r w:rsidRPr="000A72DC">
              <w:rPr>
                <w:rFonts w:cs="Calibri"/>
                <w:b/>
                <w:bCs/>
                <w:sz w:val="22"/>
                <w:szCs w:val="22"/>
              </w:rPr>
              <w:t>Velikost balení</w:t>
            </w:r>
          </w:p>
        </w:tc>
        <w:tc>
          <w:tcPr>
            <w:tcW w:w="383" w:type="pct"/>
            <w:shd w:val="clear" w:color="000000" w:fill="E7E6E6"/>
            <w:vAlign w:val="center"/>
            <w:hideMark/>
          </w:tcPr>
          <w:p w14:paraId="3CFBA557" w14:textId="77777777" w:rsidR="000A72DC" w:rsidRPr="000A72DC" w:rsidRDefault="000A72DC" w:rsidP="000A72DC">
            <w:pPr>
              <w:jc w:val="center"/>
              <w:rPr>
                <w:rFonts w:cs="Calibri"/>
                <w:b/>
                <w:bCs/>
                <w:color w:val="000000"/>
                <w:sz w:val="22"/>
                <w:szCs w:val="22"/>
              </w:rPr>
            </w:pPr>
            <w:r w:rsidRPr="000A72DC">
              <w:rPr>
                <w:rFonts w:cs="Calibri"/>
                <w:b/>
                <w:bCs/>
                <w:sz w:val="22"/>
                <w:szCs w:val="22"/>
              </w:rPr>
              <w:t>Úhrada (Kč)</w:t>
            </w:r>
          </w:p>
        </w:tc>
        <w:tc>
          <w:tcPr>
            <w:tcW w:w="318" w:type="pct"/>
            <w:shd w:val="clear" w:color="000000" w:fill="E7E6E6"/>
            <w:vAlign w:val="center"/>
            <w:hideMark/>
          </w:tcPr>
          <w:p w14:paraId="1D02E0CF" w14:textId="77777777" w:rsidR="000A72DC" w:rsidRPr="000A72DC" w:rsidRDefault="000A72DC" w:rsidP="000A72DC">
            <w:pPr>
              <w:jc w:val="center"/>
              <w:rPr>
                <w:rFonts w:cs="Calibri"/>
                <w:b/>
                <w:bCs/>
                <w:color w:val="000000"/>
                <w:sz w:val="22"/>
                <w:szCs w:val="22"/>
              </w:rPr>
            </w:pPr>
            <w:proofErr w:type="spellStart"/>
            <w:r w:rsidRPr="000A72DC">
              <w:rPr>
                <w:rFonts w:cs="Calibri"/>
                <w:b/>
                <w:bCs/>
                <w:sz w:val="22"/>
                <w:szCs w:val="22"/>
              </w:rPr>
              <w:t>Kod</w:t>
            </w:r>
            <w:proofErr w:type="spellEnd"/>
            <w:r w:rsidRPr="000A72DC">
              <w:rPr>
                <w:rFonts w:cs="Calibri"/>
                <w:b/>
                <w:bCs/>
                <w:sz w:val="22"/>
                <w:szCs w:val="22"/>
              </w:rPr>
              <w:t xml:space="preserve"> SUKL / číslo výkonu</w:t>
            </w:r>
          </w:p>
        </w:tc>
        <w:tc>
          <w:tcPr>
            <w:tcW w:w="316" w:type="pct"/>
            <w:shd w:val="clear" w:color="000000" w:fill="E7E6E6"/>
            <w:vAlign w:val="center"/>
            <w:hideMark/>
          </w:tcPr>
          <w:p w14:paraId="127735C0" w14:textId="77777777" w:rsidR="000A72DC" w:rsidRPr="000A72DC" w:rsidRDefault="000A72DC" w:rsidP="000A72DC">
            <w:pPr>
              <w:jc w:val="center"/>
              <w:rPr>
                <w:rFonts w:cs="Calibri"/>
                <w:b/>
                <w:bCs/>
                <w:color w:val="000000"/>
                <w:sz w:val="22"/>
                <w:szCs w:val="22"/>
              </w:rPr>
            </w:pPr>
            <w:r w:rsidRPr="000A72DC">
              <w:rPr>
                <w:rFonts w:cs="Calibri"/>
                <w:b/>
                <w:bCs/>
                <w:sz w:val="22"/>
                <w:szCs w:val="22"/>
              </w:rPr>
              <w:t>Cena / den (Kč)</w:t>
            </w:r>
          </w:p>
        </w:tc>
        <w:tc>
          <w:tcPr>
            <w:tcW w:w="383" w:type="pct"/>
            <w:shd w:val="clear" w:color="000000" w:fill="E7E6E6"/>
            <w:vAlign w:val="center"/>
            <w:hideMark/>
          </w:tcPr>
          <w:p w14:paraId="0255C458" w14:textId="77777777" w:rsidR="000A72DC" w:rsidRPr="000A72DC" w:rsidRDefault="000A72DC" w:rsidP="000A72DC">
            <w:pPr>
              <w:jc w:val="center"/>
              <w:rPr>
                <w:rFonts w:cs="Calibri"/>
                <w:b/>
                <w:bCs/>
                <w:color w:val="000000"/>
                <w:sz w:val="22"/>
                <w:szCs w:val="22"/>
              </w:rPr>
            </w:pPr>
            <w:r w:rsidRPr="000A72DC">
              <w:rPr>
                <w:rFonts w:cs="Calibri"/>
                <w:b/>
                <w:bCs/>
                <w:sz w:val="22"/>
                <w:szCs w:val="22"/>
              </w:rPr>
              <w:t>Frekvence užívání / týden</w:t>
            </w:r>
          </w:p>
        </w:tc>
        <w:tc>
          <w:tcPr>
            <w:tcW w:w="400" w:type="pct"/>
            <w:shd w:val="clear" w:color="000000" w:fill="E7E6E6"/>
            <w:vAlign w:val="center"/>
            <w:hideMark/>
          </w:tcPr>
          <w:p w14:paraId="2F5A2349" w14:textId="77777777" w:rsidR="000A72DC" w:rsidRPr="000A72DC" w:rsidRDefault="000A72DC" w:rsidP="000A72DC">
            <w:pPr>
              <w:jc w:val="center"/>
              <w:rPr>
                <w:rFonts w:cs="Calibri"/>
                <w:color w:val="000000"/>
                <w:sz w:val="22"/>
                <w:szCs w:val="22"/>
              </w:rPr>
            </w:pPr>
            <w:r w:rsidRPr="000A72DC">
              <w:rPr>
                <w:rFonts w:cs="Calibri"/>
                <w:color w:val="000000"/>
                <w:sz w:val="22"/>
                <w:szCs w:val="22"/>
              </w:rPr>
              <w:t>Cena / 1 rok** (Kč)</w:t>
            </w:r>
          </w:p>
        </w:tc>
        <w:tc>
          <w:tcPr>
            <w:tcW w:w="299" w:type="pct"/>
            <w:shd w:val="clear" w:color="000000" w:fill="E7E6E6"/>
            <w:vAlign w:val="center"/>
            <w:hideMark/>
          </w:tcPr>
          <w:p w14:paraId="30086DA8" w14:textId="77777777" w:rsidR="000A72DC" w:rsidRPr="000A72DC" w:rsidRDefault="000A72DC" w:rsidP="000A72DC">
            <w:pPr>
              <w:jc w:val="center"/>
              <w:rPr>
                <w:rFonts w:cs="Calibri"/>
                <w:b/>
                <w:bCs/>
                <w:color w:val="000000"/>
                <w:sz w:val="22"/>
                <w:szCs w:val="22"/>
              </w:rPr>
            </w:pPr>
            <w:r w:rsidRPr="000A72DC">
              <w:rPr>
                <w:rFonts w:cs="Calibri"/>
                <w:b/>
                <w:bCs/>
                <w:color w:val="000000"/>
                <w:sz w:val="22"/>
                <w:szCs w:val="22"/>
              </w:rPr>
              <w:t>Užití u SL /rok (%)</w:t>
            </w:r>
          </w:p>
        </w:tc>
        <w:tc>
          <w:tcPr>
            <w:tcW w:w="401" w:type="pct"/>
            <w:shd w:val="clear" w:color="000000" w:fill="E7E6E6"/>
            <w:vAlign w:val="center"/>
            <w:hideMark/>
          </w:tcPr>
          <w:p w14:paraId="4E63911C" w14:textId="77777777" w:rsidR="000A72DC" w:rsidRPr="000A72DC" w:rsidRDefault="000A72DC" w:rsidP="000A72DC">
            <w:pPr>
              <w:jc w:val="center"/>
              <w:rPr>
                <w:rFonts w:cs="Calibri"/>
                <w:b/>
                <w:bCs/>
                <w:color w:val="00B050"/>
                <w:sz w:val="22"/>
                <w:szCs w:val="22"/>
              </w:rPr>
            </w:pPr>
            <w:r w:rsidRPr="000A72DC">
              <w:rPr>
                <w:rFonts w:cs="Calibri"/>
                <w:b/>
                <w:bCs/>
                <w:color w:val="00B050"/>
                <w:sz w:val="22"/>
                <w:szCs w:val="22"/>
              </w:rPr>
              <w:t>Užití u SL / rok (kč)</w:t>
            </w:r>
          </w:p>
        </w:tc>
        <w:tc>
          <w:tcPr>
            <w:tcW w:w="349" w:type="pct"/>
            <w:shd w:val="clear" w:color="000000" w:fill="E7E6E6"/>
            <w:vAlign w:val="center"/>
            <w:hideMark/>
          </w:tcPr>
          <w:p w14:paraId="5CC2B929" w14:textId="77777777" w:rsidR="000A72DC" w:rsidRPr="000A72DC" w:rsidRDefault="000A72DC" w:rsidP="000A72DC">
            <w:pPr>
              <w:jc w:val="center"/>
              <w:rPr>
                <w:rFonts w:cs="Calibri"/>
                <w:b/>
                <w:bCs/>
                <w:color w:val="000000"/>
                <w:sz w:val="22"/>
                <w:szCs w:val="22"/>
              </w:rPr>
            </w:pPr>
            <w:r w:rsidRPr="000A72DC">
              <w:rPr>
                <w:rFonts w:cs="Calibri"/>
                <w:b/>
                <w:bCs/>
                <w:color w:val="000000"/>
                <w:sz w:val="22"/>
                <w:szCs w:val="22"/>
              </w:rPr>
              <w:t>Užití u NL /rok (%)</w:t>
            </w:r>
          </w:p>
        </w:tc>
        <w:tc>
          <w:tcPr>
            <w:tcW w:w="584" w:type="pct"/>
            <w:gridSpan w:val="2"/>
            <w:shd w:val="clear" w:color="000000" w:fill="E7E6E6"/>
            <w:vAlign w:val="center"/>
            <w:hideMark/>
          </w:tcPr>
          <w:p w14:paraId="35463981" w14:textId="77777777" w:rsidR="000A72DC" w:rsidRPr="000A72DC" w:rsidRDefault="000A72DC" w:rsidP="000A72DC">
            <w:pPr>
              <w:jc w:val="center"/>
              <w:rPr>
                <w:rFonts w:cs="Calibri"/>
                <w:b/>
                <w:bCs/>
                <w:color w:val="FF0000"/>
                <w:sz w:val="22"/>
                <w:szCs w:val="22"/>
              </w:rPr>
            </w:pPr>
            <w:r w:rsidRPr="000A72DC">
              <w:rPr>
                <w:rFonts w:cs="Calibri"/>
                <w:b/>
                <w:bCs/>
                <w:color w:val="FF0000"/>
                <w:sz w:val="22"/>
                <w:szCs w:val="22"/>
              </w:rPr>
              <w:t>Užití u NL /rok (Kč)</w:t>
            </w:r>
          </w:p>
        </w:tc>
        <w:tc>
          <w:tcPr>
            <w:tcW w:w="411" w:type="pct"/>
            <w:shd w:val="clear" w:color="000000" w:fill="E7E6E6"/>
            <w:vAlign w:val="center"/>
            <w:hideMark/>
          </w:tcPr>
          <w:p w14:paraId="6218DB02" w14:textId="77777777" w:rsidR="000A72DC" w:rsidRPr="000A72DC" w:rsidRDefault="000A72DC" w:rsidP="000A72DC">
            <w:pPr>
              <w:jc w:val="center"/>
              <w:rPr>
                <w:rFonts w:cs="Calibri"/>
                <w:b/>
                <w:bCs/>
                <w:color w:val="000000"/>
                <w:sz w:val="22"/>
                <w:szCs w:val="22"/>
              </w:rPr>
            </w:pPr>
            <w:r w:rsidRPr="000A72DC">
              <w:rPr>
                <w:rFonts w:cs="Calibri"/>
                <w:b/>
                <w:bCs/>
                <w:color w:val="000000"/>
                <w:sz w:val="22"/>
                <w:szCs w:val="22"/>
              </w:rPr>
              <w:t>Zdroj</w:t>
            </w:r>
          </w:p>
        </w:tc>
      </w:tr>
      <w:tr w:rsidR="003F29C2" w:rsidRPr="006C23B2" w14:paraId="6D512105" w14:textId="77777777" w:rsidTr="000A72DC">
        <w:trPr>
          <w:trHeight w:val="660"/>
        </w:trPr>
        <w:tc>
          <w:tcPr>
            <w:tcW w:w="529" w:type="pct"/>
            <w:vAlign w:val="center"/>
            <w:hideMark/>
          </w:tcPr>
          <w:p w14:paraId="2ADF3DE3" w14:textId="77777777" w:rsidR="000A72DC" w:rsidRPr="000A72DC" w:rsidRDefault="000A72DC" w:rsidP="000A72DC">
            <w:pPr>
              <w:jc w:val="center"/>
              <w:rPr>
                <w:rFonts w:cs="Calibri"/>
                <w:color w:val="000000"/>
                <w:sz w:val="22"/>
                <w:szCs w:val="22"/>
              </w:rPr>
            </w:pPr>
            <w:proofErr w:type="spellStart"/>
            <w:r w:rsidRPr="000A72DC">
              <w:rPr>
                <w:rFonts w:cs="Calibri"/>
                <w:color w:val="000000"/>
                <w:sz w:val="22"/>
                <w:szCs w:val="22"/>
              </w:rPr>
              <w:t>Ubretid</w:t>
            </w:r>
            <w:proofErr w:type="spellEnd"/>
            <w:r w:rsidRPr="000A72DC">
              <w:rPr>
                <w:rFonts w:cs="Calibri"/>
                <w:color w:val="000000"/>
                <w:sz w:val="22"/>
                <w:szCs w:val="22"/>
              </w:rPr>
              <w:t xml:space="preserve"> 5 mg/tablet</w:t>
            </w:r>
          </w:p>
        </w:tc>
        <w:tc>
          <w:tcPr>
            <w:tcW w:w="313" w:type="pct"/>
            <w:vAlign w:val="center"/>
            <w:hideMark/>
          </w:tcPr>
          <w:p w14:paraId="5155F6AB" w14:textId="77777777" w:rsidR="000A72DC" w:rsidRPr="000A72DC" w:rsidRDefault="000A72DC" w:rsidP="000A72DC">
            <w:pPr>
              <w:jc w:val="center"/>
              <w:rPr>
                <w:rFonts w:cs="Calibri"/>
                <w:color w:val="000000"/>
                <w:sz w:val="22"/>
                <w:szCs w:val="22"/>
              </w:rPr>
            </w:pPr>
            <w:r w:rsidRPr="000A72DC">
              <w:rPr>
                <w:rFonts w:cs="Calibri"/>
                <w:color w:val="000000"/>
                <w:sz w:val="22"/>
                <w:szCs w:val="22"/>
              </w:rPr>
              <w:t>1</w:t>
            </w:r>
          </w:p>
        </w:tc>
        <w:tc>
          <w:tcPr>
            <w:tcW w:w="314" w:type="pct"/>
            <w:vAlign w:val="center"/>
            <w:hideMark/>
          </w:tcPr>
          <w:p w14:paraId="69E4E9B7" w14:textId="77777777" w:rsidR="000A72DC" w:rsidRPr="000A72DC" w:rsidRDefault="000A72DC" w:rsidP="000A72DC">
            <w:pPr>
              <w:jc w:val="center"/>
              <w:rPr>
                <w:rFonts w:cs="Calibri"/>
                <w:color w:val="000000"/>
                <w:sz w:val="22"/>
                <w:szCs w:val="22"/>
              </w:rPr>
            </w:pPr>
            <w:r w:rsidRPr="000A72DC">
              <w:rPr>
                <w:rFonts w:cs="Calibri"/>
                <w:color w:val="000000"/>
                <w:sz w:val="22"/>
                <w:szCs w:val="22"/>
              </w:rPr>
              <w:t>50</w:t>
            </w:r>
          </w:p>
        </w:tc>
        <w:tc>
          <w:tcPr>
            <w:tcW w:w="383" w:type="pct"/>
            <w:vAlign w:val="center"/>
            <w:hideMark/>
          </w:tcPr>
          <w:p w14:paraId="0DE70B64" w14:textId="77777777" w:rsidR="000A72DC" w:rsidRPr="000A72DC" w:rsidRDefault="000A72DC" w:rsidP="000A72DC">
            <w:pPr>
              <w:jc w:val="center"/>
              <w:rPr>
                <w:rFonts w:cs="Calibri"/>
                <w:color w:val="000000"/>
                <w:sz w:val="22"/>
                <w:szCs w:val="22"/>
              </w:rPr>
            </w:pPr>
            <w:r w:rsidRPr="000A72DC">
              <w:rPr>
                <w:rFonts w:cs="Calibri"/>
                <w:color w:val="000000"/>
                <w:sz w:val="22"/>
                <w:szCs w:val="22"/>
              </w:rPr>
              <w:t>212,2</w:t>
            </w:r>
          </w:p>
        </w:tc>
        <w:tc>
          <w:tcPr>
            <w:tcW w:w="318" w:type="pct"/>
            <w:vAlign w:val="center"/>
            <w:hideMark/>
          </w:tcPr>
          <w:p w14:paraId="73ACC31B" w14:textId="77777777" w:rsidR="000A72DC" w:rsidRPr="000A72DC" w:rsidRDefault="000A72DC" w:rsidP="000A72DC">
            <w:pPr>
              <w:jc w:val="center"/>
              <w:rPr>
                <w:rFonts w:cs="Calibri"/>
                <w:color w:val="000000"/>
                <w:sz w:val="22"/>
                <w:szCs w:val="22"/>
              </w:rPr>
            </w:pPr>
            <w:r w:rsidRPr="000A72DC">
              <w:rPr>
                <w:rFonts w:cs="Calibri"/>
                <w:color w:val="000000"/>
                <w:sz w:val="22"/>
                <w:szCs w:val="22"/>
              </w:rPr>
              <w:t>259338</w:t>
            </w:r>
          </w:p>
        </w:tc>
        <w:tc>
          <w:tcPr>
            <w:tcW w:w="316" w:type="pct"/>
            <w:vAlign w:val="center"/>
            <w:hideMark/>
          </w:tcPr>
          <w:p w14:paraId="45C5E376" w14:textId="77777777" w:rsidR="000A72DC" w:rsidRPr="000A72DC" w:rsidRDefault="000A72DC" w:rsidP="000A72DC">
            <w:pPr>
              <w:jc w:val="center"/>
              <w:rPr>
                <w:rFonts w:cs="Calibri"/>
                <w:color w:val="000000"/>
                <w:sz w:val="22"/>
                <w:szCs w:val="22"/>
              </w:rPr>
            </w:pPr>
            <w:r w:rsidRPr="000A72DC">
              <w:rPr>
                <w:rFonts w:cs="Calibri"/>
                <w:color w:val="000000"/>
                <w:sz w:val="22"/>
                <w:szCs w:val="22"/>
              </w:rPr>
              <w:t>8,5</w:t>
            </w:r>
          </w:p>
        </w:tc>
        <w:tc>
          <w:tcPr>
            <w:tcW w:w="383" w:type="pct"/>
            <w:vAlign w:val="center"/>
            <w:hideMark/>
          </w:tcPr>
          <w:p w14:paraId="53B3FB0F" w14:textId="77777777" w:rsidR="000A72DC" w:rsidRPr="000A72DC" w:rsidRDefault="000A72DC" w:rsidP="000A72DC">
            <w:pPr>
              <w:jc w:val="center"/>
              <w:rPr>
                <w:rFonts w:cs="Calibri"/>
                <w:color w:val="000000"/>
                <w:sz w:val="22"/>
                <w:szCs w:val="22"/>
              </w:rPr>
            </w:pPr>
            <w:r w:rsidRPr="000A72DC">
              <w:rPr>
                <w:rFonts w:cs="Calibri"/>
                <w:color w:val="000000"/>
                <w:sz w:val="22"/>
                <w:szCs w:val="22"/>
              </w:rPr>
              <w:t>7</w:t>
            </w:r>
          </w:p>
        </w:tc>
        <w:tc>
          <w:tcPr>
            <w:tcW w:w="400" w:type="pct"/>
            <w:vAlign w:val="center"/>
            <w:hideMark/>
          </w:tcPr>
          <w:p w14:paraId="3AB35C72" w14:textId="77777777" w:rsidR="000A72DC" w:rsidRPr="000A72DC" w:rsidRDefault="000A72DC" w:rsidP="000A72DC">
            <w:pPr>
              <w:jc w:val="center"/>
              <w:rPr>
                <w:rFonts w:cs="Calibri"/>
                <w:color w:val="000000"/>
                <w:sz w:val="22"/>
                <w:szCs w:val="22"/>
              </w:rPr>
            </w:pPr>
            <w:r w:rsidRPr="000A72DC">
              <w:rPr>
                <w:rFonts w:cs="Calibri"/>
                <w:color w:val="000000"/>
                <w:sz w:val="22"/>
                <w:szCs w:val="22"/>
              </w:rPr>
              <w:t>3 089,30</w:t>
            </w:r>
          </w:p>
        </w:tc>
        <w:tc>
          <w:tcPr>
            <w:tcW w:w="299" w:type="pct"/>
            <w:vAlign w:val="center"/>
            <w:hideMark/>
          </w:tcPr>
          <w:p w14:paraId="0DEE4DC5" w14:textId="77777777" w:rsidR="000A72DC" w:rsidRPr="000A72DC" w:rsidRDefault="000A72DC" w:rsidP="000A72DC">
            <w:pPr>
              <w:jc w:val="center"/>
              <w:rPr>
                <w:rFonts w:cs="Calibri"/>
                <w:color w:val="000000"/>
                <w:sz w:val="22"/>
                <w:szCs w:val="22"/>
              </w:rPr>
            </w:pPr>
            <w:r w:rsidRPr="000A72DC">
              <w:rPr>
                <w:rFonts w:cs="Calibri"/>
                <w:color w:val="000000"/>
                <w:sz w:val="22"/>
                <w:szCs w:val="22"/>
              </w:rPr>
              <w:t>100</w:t>
            </w:r>
          </w:p>
        </w:tc>
        <w:tc>
          <w:tcPr>
            <w:tcW w:w="401" w:type="pct"/>
            <w:vAlign w:val="center"/>
            <w:hideMark/>
          </w:tcPr>
          <w:p w14:paraId="0A2A3591" w14:textId="77777777" w:rsidR="000A72DC" w:rsidRPr="000A72DC" w:rsidRDefault="000A72DC" w:rsidP="000A72DC">
            <w:pPr>
              <w:jc w:val="center"/>
              <w:rPr>
                <w:rFonts w:cs="Calibri"/>
                <w:b/>
                <w:bCs/>
                <w:color w:val="00B050"/>
                <w:sz w:val="22"/>
                <w:szCs w:val="22"/>
              </w:rPr>
            </w:pPr>
            <w:r w:rsidRPr="000A72DC">
              <w:rPr>
                <w:rFonts w:cs="Calibri"/>
                <w:b/>
                <w:bCs/>
                <w:color w:val="00B050"/>
                <w:sz w:val="22"/>
                <w:szCs w:val="22"/>
              </w:rPr>
              <w:t>3 089,30</w:t>
            </w:r>
          </w:p>
        </w:tc>
        <w:tc>
          <w:tcPr>
            <w:tcW w:w="349" w:type="pct"/>
            <w:vAlign w:val="center"/>
            <w:hideMark/>
          </w:tcPr>
          <w:p w14:paraId="1055BB98" w14:textId="77777777" w:rsidR="000A72DC" w:rsidRPr="000A72DC" w:rsidRDefault="000A72DC" w:rsidP="000A72DC">
            <w:pPr>
              <w:jc w:val="center"/>
              <w:rPr>
                <w:rFonts w:cs="Calibri"/>
                <w:color w:val="000000"/>
                <w:sz w:val="22"/>
                <w:szCs w:val="22"/>
              </w:rPr>
            </w:pPr>
            <w:r w:rsidRPr="000A72DC">
              <w:rPr>
                <w:rFonts w:cs="Calibri"/>
                <w:color w:val="000000"/>
                <w:sz w:val="22"/>
                <w:szCs w:val="22"/>
              </w:rPr>
              <w:t>100</w:t>
            </w:r>
          </w:p>
        </w:tc>
        <w:tc>
          <w:tcPr>
            <w:tcW w:w="584" w:type="pct"/>
            <w:gridSpan w:val="2"/>
            <w:vAlign w:val="center"/>
            <w:hideMark/>
          </w:tcPr>
          <w:p w14:paraId="440A675F" w14:textId="77777777" w:rsidR="000A72DC" w:rsidRPr="000A72DC" w:rsidRDefault="000A72DC" w:rsidP="000A72DC">
            <w:pPr>
              <w:jc w:val="center"/>
              <w:rPr>
                <w:rFonts w:cs="Calibri"/>
                <w:b/>
                <w:bCs/>
                <w:color w:val="FF0000"/>
                <w:sz w:val="22"/>
                <w:szCs w:val="22"/>
              </w:rPr>
            </w:pPr>
            <w:r w:rsidRPr="000A72DC">
              <w:rPr>
                <w:rFonts w:cs="Calibri"/>
                <w:b/>
                <w:bCs/>
                <w:color w:val="FF0000"/>
                <w:sz w:val="22"/>
                <w:szCs w:val="22"/>
              </w:rPr>
              <w:t>3 089,30</w:t>
            </w:r>
          </w:p>
        </w:tc>
        <w:tc>
          <w:tcPr>
            <w:tcW w:w="411" w:type="pct"/>
            <w:vAlign w:val="center"/>
            <w:hideMark/>
          </w:tcPr>
          <w:p w14:paraId="5E2C8758" w14:textId="26BE9295" w:rsidR="000A72DC" w:rsidRPr="000A72DC" w:rsidRDefault="003F29C2" w:rsidP="000A72DC">
            <w:pPr>
              <w:jc w:val="center"/>
              <w:rPr>
                <w:rFonts w:cs="Calibri"/>
                <w:color w:val="000000"/>
                <w:sz w:val="22"/>
                <w:szCs w:val="22"/>
              </w:rPr>
            </w:pPr>
            <w:r w:rsidRPr="006C23B2">
              <w:rPr>
                <w:rFonts w:cs="Calibri"/>
                <w:color w:val="000000"/>
                <w:sz w:val="22"/>
                <w:szCs w:val="22"/>
              </w:rPr>
              <w:t>N/A***</w:t>
            </w:r>
          </w:p>
        </w:tc>
      </w:tr>
      <w:tr w:rsidR="000A72DC" w:rsidRPr="006C23B2" w14:paraId="64C34886" w14:textId="77777777" w:rsidTr="000A72DC">
        <w:trPr>
          <w:trHeight w:val="1220"/>
        </w:trPr>
        <w:tc>
          <w:tcPr>
            <w:tcW w:w="529" w:type="pct"/>
            <w:vAlign w:val="center"/>
            <w:hideMark/>
          </w:tcPr>
          <w:p w14:paraId="5C6CA5CA" w14:textId="77777777" w:rsidR="000A72DC" w:rsidRPr="000A72DC" w:rsidRDefault="000A72DC" w:rsidP="000A72DC">
            <w:pPr>
              <w:jc w:val="center"/>
              <w:rPr>
                <w:rFonts w:cs="Calibri"/>
                <w:color w:val="000000"/>
                <w:sz w:val="22"/>
                <w:szCs w:val="22"/>
              </w:rPr>
            </w:pPr>
            <w:proofErr w:type="spellStart"/>
            <w:r w:rsidRPr="000A72DC">
              <w:rPr>
                <w:rFonts w:cs="Calibri"/>
                <w:color w:val="000000"/>
                <w:sz w:val="22"/>
                <w:szCs w:val="22"/>
              </w:rPr>
              <w:t>Kinito</w:t>
            </w:r>
            <w:proofErr w:type="spellEnd"/>
            <w:r w:rsidRPr="000A72DC">
              <w:rPr>
                <w:rFonts w:cs="Calibri"/>
                <w:color w:val="000000"/>
                <w:sz w:val="22"/>
                <w:szCs w:val="22"/>
              </w:rPr>
              <w:t xml:space="preserve"> 50 mg/tablet, nebo </w:t>
            </w:r>
            <w:proofErr w:type="spellStart"/>
            <w:r w:rsidRPr="000A72DC">
              <w:rPr>
                <w:rFonts w:cs="Calibri"/>
                <w:color w:val="000000"/>
                <w:sz w:val="22"/>
                <w:szCs w:val="22"/>
              </w:rPr>
              <w:t>Itoprid</w:t>
            </w:r>
            <w:proofErr w:type="spellEnd"/>
            <w:r w:rsidRPr="000A72DC">
              <w:rPr>
                <w:rFonts w:cs="Calibri"/>
                <w:color w:val="000000"/>
                <w:sz w:val="22"/>
                <w:szCs w:val="22"/>
              </w:rPr>
              <w:t xml:space="preserve"> 50 mg/tablet</w:t>
            </w:r>
          </w:p>
        </w:tc>
        <w:tc>
          <w:tcPr>
            <w:tcW w:w="313" w:type="pct"/>
            <w:vAlign w:val="center"/>
            <w:hideMark/>
          </w:tcPr>
          <w:p w14:paraId="4F2122A7" w14:textId="77777777" w:rsidR="000A72DC" w:rsidRPr="000A72DC" w:rsidRDefault="000A72DC" w:rsidP="000A72DC">
            <w:pPr>
              <w:jc w:val="center"/>
              <w:rPr>
                <w:rFonts w:cs="Calibri"/>
                <w:color w:val="000000"/>
                <w:sz w:val="22"/>
                <w:szCs w:val="22"/>
              </w:rPr>
            </w:pPr>
            <w:r w:rsidRPr="000A72DC">
              <w:rPr>
                <w:rFonts w:cs="Calibri"/>
                <w:color w:val="000000"/>
                <w:sz w:val="22"/>
                <w:szCs w:val="22"/>
              </w:rPr>
              <w:t>3</w:t>
            </w:r>
          </w:p>
        </w:tc>
        <w:tc>
          <w:tcPr>
            <w:tcW w:w="314" w:type="pct"/>
            <w:vAlign w:val="center"/>
            <w:hideMark/>
          </w:tcPr>
          <w:p w14:paraId="453B4C91" w14:textId="77777777" w:rsidR="000A72DC" w:rsidRPr="000A72DC" w:rsidRDefault="000A72DC" w:rsidP="000A72DC">
            <w:pPr>
              <w:jc w:val="center"/>
              <w:rPr>
                <w:rFonts w:cs="Calibri"/>
                <w:color w:val="000000"/>
                <w:sz w:val="22"/>
                <w:szCs w:val="22"/>
              </w:rPr>
            </w:pPr>
            <w:r w:rsidRPr="000A72DC">
              <w:rPr>
                <w:rFonts w:cs="Calibri"/>
                <w:color w:val="000000"/>
                <w:sz w:val="22"/>
                <w:szCs w:val="22"/>
              </w:rPr>
              <w:t>100</w:t>
            </w:r>
          </w:p>
        </w:tc>
        <w:tc>
          <w:tcPr>
            <w:tcW w:w="383" w:type="pct"/>
            <w:vAlign w:val="center"/>
            <w:hideMark/>
          </w:tcPr>
          <w:p w14:paraId="0EF51FBC" w14:textId="77777777" w:rsidR="000A72DC" w:rsidRPr="000A72DC" w:rsidRDefault="000A72DC" w:rsidP="000A72DC">
            <w:pPr>
              <w:jc w:val="center"/>
              <w:rPr>
                <w:rFonts w:cs="Calibri"/>
                <w:color w:val="000000"/>
                <w:sz w:val="22"/>
                <w:szCs w:val="22"/>
              </w:rPr>
            </w:pPr>
            <w:r w:rsidRPr="000A72DC">
              <w:rPr>
                <w:rFonts w:cs="Calibri"/>
                <w:color w:val="000000"/>
                <w:sz w:val="22"/>
                <w:szCs w:val="22"/>
              </w:rPr>
              <w:t>421,6</w:t>
            </w:r>
          </w:p>
        </w:tc>
        <w:tc>
          <w:tcPr>
            <w:tcW w:w="318" w:type="pct"/>
            <w:vAlign w:val="center"/>
            <w:hideMark/>
          </w:tcPr>
          <w:p w14:paraId="6CCF2697" w14:textId="43D0B068" w:rsidR="000A72DC" w:rsidRPr="000A72DC" w:rsidRDefault="000A72DC" w:rsidP="000A72DC">
            <w:pPr>
              <w:jc w:val="center"/>
              <w:rPr>
                <w:rFonts w:cs="Calibri"/>
                <w:color w:val="000000"/>
                <w:sz w:val="22"/>
                <w:szCs w:val="22"/>
              </w:rPr>
            </w:pPr>
            <w:r w:rsidRPr="000A72DC">
              <w:rPr>
                <w:rFonts w:cs="Calibri"/>
                <w:color w:val="000000"/>
                <w:sz w:val="22"/>
                <w:szCs w:val="22"/>
              </w:rPr>
              <w:t>284915</w:t>
            </w:r>
            <w:r w:rsidRPr="006C23B2">
              <w:rPr>
                <w:rFonts w:cs="Calibri"/>
                <w:color w:val="000000"/>
                <w:sz w:val="22"/>
                <w:szCs w:val="22"/>
              </w:rPr>
              <w:t xml:space="preserve"> / </w:t>
            </w:r>
            <w:r w:rsidRPr="000A72DC">
              <w:rPr>
                <w:rFonts w:cs="Calibri"/>
                <w:color w:val="000000"/>
                <w:sz w:val="22"/>
                <w:szCs w:val="22"/>
              </w:rPr>
              <w:t>278144</w:t>
            </w:r>
          </w:p>
        </w:tc>
        <w:tc>
          <w:tcPr>
            <w:tcW w:w="316" w:type="pct"/>
            <w:vAlign w:val="center"/>
            <w:hideMark/>
          </w:tcPr>
          <w:p w14:paraId="62087101" w14:textId="77777777" w:rsidR="000A72DC" w:rsidRPr="000A72DC" w:rsidRDefault="000A72DC" w:rsidP="000A72DC">
            <w:pPr>
              <w:jc w:val="center"/>
              <w:rPr>
                <w:rFonts w:cs="Calibri"/>
                <w:color w:val="000000"/>
                <w:sz w:val="22"/>
                <w:szCs w:val="22"/>
              </w:rPr>
            </w:pPr>
            <w:r w:rsidRPr="000A72DC">
              <w:rPr>
                <w:rFonts w:cs="Calibri"/>
                <w:color w:val="000000"/>
                <w:sz w:val="22"/>
                <w:szCs w:val="22"/>
              </w:rPr>
              <w:t>12,6</w:t>
            </w:r>
          </w:p>
        </w:tc>
        <w:tc>
          <w:tcPr>
            <w:tcW w:w="383" w:type="pct"/>
            <w:vAlign w:val="center"/>
            <w:hideMark/>
          </w:tcPr>
          <w:p w14:paraId="78E420D5" w14:textId="77777777" w:rsidR="000A72DC" w:rsidRPr="000A72DC" w:rsidRDefault="000A72DC" w:rsidP="000A72DC">
            <w:pPr>
              <w:jc w:val="center"/>
              <w:rPr>
                <w:rFonts w:cs="Calibri"/>
                <w:color w:val="000000"/>
                <w:sz w:val="22"/>
                <w:szCs w:val="22"/>
              </w:rPr>
            </w:pPr>
            <w:r w:rsidRPr="000A72DC">
              <w:rPr>
                <w:rFonts w:cs="Calibri"/>
                <w:color w:val="000000"/>
                <w:sz w:val="22"/>
                <w:szCs w:val="22"/>
              </w:rPr>
              <w:t>7</w:t>
            </w:r>
          </w:p>
        </w:tc>
        <w:tc>
          <w:tcPr>
            <w:tcW w:w="400" w:type="pct"/>
            <w:vAlign w:val="center"/>
            <w:hideMark/>
          </w:tcPr>
          <w:p w14:paraId="62CC73AD" w14:textId="77777777" w:rsidR="000A72DC" w:rsidRPr="000A72DC" w:rsidRDefault="000A72DC" w:rsidP="000A72DC">
            <w:pPr>
              <w:jc w:val="center"/>
              <w:rPr>
                <w:rFonts w:cs="Calibri"/>
                <w:color w:val="000000"/>
                <w:sz w:val="22"/>
                <w:szCs w:val="22"/>
              </w:rPr>
            </w:pPr>
            <w:r w:rsidRPr="000A72DC">
              <w:rPr>
                <w:rFonts w:cs="Calibri"/>
                <w:color w:val="000000"/>
                <w:sz w:val="22"/>
                <w:szCs w:val="22"/>
              </w:rPr>
              <w:t>4 603,90</w:t>
            </w:r>
          </w:p>
        </w:tc>
        <w:tc>
          <w:tcPr>
            <w:tcW w:w="299" w:type="pct"/>
            <w:vAlign w:val="center"/>
            <w:hideMark/>
          </w:tcPr>
          <w:p w14:paraId="587EAE0E" w14:textId="77777777" w:rsidR="000A72DC" w:rsidRPr="000A72DC" w:rsidRDefault="000A72DC" w:rsidP="000A72DC">
            <w:pPr>
              <w:jc w:val="center"/>
              <w:rPr>
                <w:rFonts w:cs="Calibri"/>
                <w:color w:val="000000"/>
                <w:sz w:val="22"/>
                <w:szCs w:val="22"/>
              </w:rPr>
            </w:pPr>
            <w:r w:rsidRPr="000A72DC">
              <w:rPr>
                <w:rFonts w:cs="Calibri"/>
                <w:color w:val="000000"/>
                <w:sz w:val="22"/>
                <w:szCs w:val="22"/>
              </w:rPr>
              <w:t>100</w:t>
            </w:r>
          </w:p>
        </w:tc>
        <w:tc>
          <w:tcPr>
            <w:tcW w:w="401" w:type="pct"/>
            <w:vAlign w:val="center"/>
            <w:hideMark/>
          </w:tcPr>
          <w:p w14:paraId="0EE832BE" w14:textId="77777777" w:rsidR="000A72DC" w:rsidRPr="000A72DC" w:rsidRDefault="000A72DC" w:rsidP="000A72DC">
            <w:pPr>
              <w:jc w:val="center"/>
              <w:rPr>
                <w:rFonts w:cs="Calibri"/>
                <w:b/>
                <w:bCs/>
                <w:color w:val="00B050"/>
                <w:sz w:val="22"/>
                <w:szCs w:val="22"/>
              </w:rPr>
            </w:pPr>
            <w:r w:rsidRPr="000A72DC">
              <w:rPr>
                <w:rFonts w:cs="Calibri"/>
                <w:b/>
                <w:bCs/>
                <w:color w:val="00B050"/>
                <w:sz w:val="22"/>
                <w:szCs w:val="22"/>
              </w:rPr>
              <w:t>4 603,90</w:t>
            </w:r>
          </w:p>
        </w:tc>
        <w:tc>
          <w:tcPr>
            <w:tcW w:w="349" w:type="pct"/>
            <w:vAlign w:val="center"/>
            <w:hideMark/>
          </w:tcPr>
          <w:p w14:paraId="7CEF6CD3" w14:textId="77777777" w:rsidR="000A72DC" w:rsidRPr="000A72DC" w:rsidRDefault="000A72DC" w:rsidP="000A72DC">
            <w:pPr>
              <w:jc w:val="center"/>
              <w:rPr>
                <w:rFonts w:cs="Calibri"/>
                <w:color w:val="000000"/>
                <w:sz w:val="22"/>
                <w:szCs w:val="22"/>
              </w:rPr>
            </w:pPr>
            <w:r w:rsidRPr="000A72DC">
              <w:rPr>
                <w:rFonts w:cs="Calibri"/>
                <w:color w:val="000000"/>
                <w:sz w:val="22"/>
                <w:szCs w:val="22"/>
              </w:rPr>
              <w:t>100</w:t>
            </w:r>
          </w:p>
        </w:tc>
        <w:tc>
          <w:tcPr>
            <w:tcW w:w="584" w:type="pct"/>
            <w:gridSpan w:val="2"/>
            <w:vAlign w:val="center"/>
            <w:hideMark/>
          </w:tcPr>
          <w:p w14:paraId="082ED7A3" w14:textId="77777777" w:rsidR="000A72DC" w:rsidRPr="000A72DC" w:rsidRDefault="000A72DC" w:rsidP="000A72DC">
            <w:pPr>
              <w:jc w:val="center"/>
              <w:rPr>
                <w:rFonts w:cs="Calibri"/>
                <w:b/>
                <w:bCs/>
                <w:color w:val="FF0000"/>
                <w:sz w:val="22"/>
                <w:szCs w:val="22"/>
              </w:rPr>
            </w:pPr>
            <w:r w:rsidRPr="000A72DC">
              <w:rPr>
                <w:rFonts w:cs="Calibri"/>
                <w:b/>
                <w:bCs/>
                <w:color w:val="FF0000"/>
                <w:sz w:val="22"/>
                <w:szCs w:val="22"/>
              </w:rPr>
              <w:t>4 603,90</w:t>
            </w:r>
          </w:p>
        </w:tc>
        <w:tc>
          <w:tcPr>
            <w:tcW w:w="411" w:type="pct"/>
            <w:vAlign w:val="center"/>
            <w:hideMark/>
          </w:tcPr>
          <w:p w14:paraId="08133ACC" w14:textId="3A5FBEC9" w:rsidR="000A72DC" w:rsidRPr="000A72DC" w:rsidRDefault="003F29C2" w:rsidP="000A72DC">
            <w:pPr>
              <w:jc w:val="center"/>
              <w:rPr>
                <w:rFonts w:cs="Calibri"/>
                <w:color w:val="000000"/>
                <w:sz w:val="22"/>
                <w:szCs w:val="22"/>
              </w:rPr>
            </w:pPr>
            <w:r w:rsidRPr="006C23B2">
              <w:rPr>
                <w:rFonts w:cs="Calibri"/>
                <w:color w:val="000000"/>
                <w:sz w:val="22"/>
                <w:szCs w:val="22"/>
              </w:rPr>
              <w:t>N/A***</w:t>
            </w:r>
          </w:p>
        </w:tc>
      </w:tr>
      <w:tr w:rsidR="003F29C2" w:rsidRPr="006C23B2" w14:paraId="2F425231" w14:textId="77777777" w:rsidTr="000A72DC">
        <w:trPr>
          <w:trHeight w:val="1300"/>
        </w:trPr>
        <w:tc>
          <w:tcPr>
            <w:tcW w:w="529" w:type="pct"/>
            <w:vAlign w:val="center"/>
            <w:hideMark/>
          </w:tcPr>
          <w:p w14:paraId="4EC68877" w14:textId="77777777" w:rsidR="000A72DC" w:rsidRPr="000A72DC" w:rsidRDefault="000A72DC" w:rsidP="000A72DC">
            <w:pPr>
              <w:jc w:val="center"/>
              <w:rPr>
                <w:rFonts w:cs="Calibri"/>
                <w:color w:val="000000"/>
                <w:sz w:val="22"/>
                <w:szCs w:val="22"/>
              </w:rPr>
            </w:pPr>
            <w:r w:rsidRPr="000A72DC">
              <w:rPr>
                <w:rFonts w:cs="Calibri"/>
                <w:color w:val="000000"/>
                <w:sz w:val="22"/>
                <w:szCs w:val="22"/>
              </w:rPr>
              <w:t xml:space="preserve">MgSO4 </w:t>
            </w:r>
            <w:proofErr w:type="gramStart"/>
            <w:r w:rsidRPr="000A72DC">
              <w:rPr>
                <w:rFonts w:cs="Calibri"/>
                <w:color w:val="000000"/>
                <w:sz w:val="22"/>
                <w:szCs w:val="22"/>
              </w:rPr>
              <w:t>20%</w:t>
            </w:r>
            <w:proofErr w:type="gramEnd"/>
            <w:r w:rsidRPr="000A72DC">
              <w:rPr>
                <w:rFonts w:cs="Calibri"/>
                <w:color w:val="000000"/>
                <w:sz w:val="22"/>
                <w:szCs w:val="22"/>
              </w:rPr>
              <w:t xml:space="preserve"> (ml)*</w:t>
            </w:r>
          </w:p>
        </w:tc>
        <w:tc>
          <w:tcPr>
            <w:tcW w:w="313" w:type="pct"/>
            <w:vAlign w:val="center"/>
            <w:hideMark/>
          </w:tcPr>
          <w:p w14:paraId="316E2130" w14:textId="77777777" w:rsidR="000A72DC" w:rsidRPr="000A72DC" w:rsidRDefault="000A72DC" w:rsidP="000A72DC">
            <w:pPr>
              <w:jc w:val="center"/>
              <w:rPr>
                <w:rFonts w:cs="Calibri"/>
                <w:color w:val="000000"/>
                <w:sz w:val="22"/>
                <w:szCs w:val="22"/>
              </w:rPr>
            </w:pPr>
            <w:r w:rsidRPr="000A72DC">
              <w:rPr>
                <w:rFonts w:cs="Calibri"/>
                <w:color w:val="000000"/>
                <w:sz w:val="22"/>
                <w:szCs w:val="22"/>
              </w:rPr>
              <w:t>50</w:t>
            </w:r>
          </w:p>
        </w:tc>
        <w:tc>
          <w:tcPr>
            <w:tcW w:w="314" w:type="pct"/>
            <w:vAlign w:val="center"/>
            <w:hideMark/>
          </w:tcPr>
          <w:p w14:paraId="68FBEDC0" w14:textId="77777777" w:rsidR="000A72DC" w:rsidRPr="000A72DC" w:rsidRDefault="000A72DC" w:rsidP="000A72DC">
            <w:pPr>
              <w:jc w:val="center"/>
              <w:rPr>
                <w:rFonts w:cs="Calibri"/>
                <w:color w:val="000000"/>
                <w:sz w:val="22"/>
                <w:szCs w:val="22"/>
              </w:rPr>
            </w:pPr>
            <w:r w:rsidRPr="000A72DC">
              <w:rPr>
                <w:rFonts w:cs="Calibri"/>
                <w:color w:val="000000"/>
                <w:sz w:val="22"/>
                <w:szCs w:val="22"/>
              </w:rPr>
              <w:t>500</w:t>
            </w:r>
          </w:p>
        </w:tc>
        <w:tc>
          <w:tcPr>
            <w:tcW w:w="383" w:type="pct"/>
            <w:vAlign w:val="center"/>
            <w:hideMark/>
          </w:tcPr>
          <w:p w14:paraId="23DCCB40" w14:textId="77777777" w:rsidR="000A72DC" w:rsidRPr="000A72DC" w:rsidRDefault="000A72DC" w:rsidP="000A72DC">
            <w:pPr>
              <w:jc w:val="center"/>
              <w:rPr>
                <w:rFonts w:cs="Calibri"/>
                <w:color w:val="000000"/>
                <w:sz w:val="22"/>
                <w:szCs w:val="22"/>
              </w:rPr>
            </w:pPr>
            <w:r w:rsidRPr="000A72DC">
              <w:rPr>
                <w:rFonts w:cs="Calibri"/>
                <w:color w:val="000000"/>
                <w:sz w:val="22"/>
                <w:szCs w:val="22"/>
              </w:rPr>
              <w:t>406</w:t>
            </w:r>
          </w:p>
        </w:tc>
        <w:tc>
          <w:tcPr>
            <w:tcW w:w="318" w:type="pct"/>
            <w:vAlign w:val="center"/>
            <w:hideMark/>
          </w:tcPr>
          <w:p w14:paraId="686E0A53" w14:textId="77777777" w:rsidR="000A72DC" w:rsidRPr="000A72DC" w:rsidRDefault="000A72DC" w:rsidP="000A72DC">
            <w:pPr>
              <w:jc w:val="center"/>
              <w:rPr>
                <w:rFonts w:cs="Calibri"/>
                <w:color w:val="000000"/>
                <w:sz w:val="22"/>
                <w:szCs w:val="22"/>
              </w:rPr>
            </w:pPr>
            <w:r w:rsidRPr="000A72DC">
              <w:rPr>
                <w:rFonts w:cs="Calibri"/>
                <w:color w:val="000000"/>
                <w:sz w:val="22"/>
                <w:szCs w:val="22"/>
              </w:rPr>
              <w:t>N/A</w:t>
            </w:r>
          </w:p>
        </w:tc>
        <w:tc>
          <w:tcPr>
            <w:tcW w:w="316" w:type="pct"/>
            <w:vAlign w:val="center"/>
            <w:hideMark/>
          </w:tcPr>
          <w:p w14:paraId="608EF535" w14:textId="77777777" w:rsidR="000A72DC" w:rsidRPr="000A72DC" w:rsidRDefault="000A72DC" w:rsidP="000A72DC">
            <w:pPr>
              <w:jc w:val="center"/>
              <w:rPr>
                <w:rFonts w:cs="Calibri"/>
                <w:color w:val="000000"/>
                <w:sz w:val="22"/>
                <w:szCs w:val="22"/>
              </w:rPr>
            </w:pPr>
            <w:r w:rsidRPr="000A72DC">
              <w:rPr>
                <w:rFonts w:cs="Calibri"/>
                <w:color w:val="000000"/>
                <w:sz w:val="22"/>
                <w:szCs w:val="22"/>
              </w:rPr>
              <w:t>40,6</w:t>
            </w:r>
          </w:p>
        </w:tc>
        <w:tc>
          <w:tcPr>
            <w:tcW w:w="383" w:type="pct"/>
            <w:vAlign w:val="center"/>
            <w:hideMark/>
          </w:tcPr>
          <w:p w14:paraId="6761D109" w14:textId="77777777" w:rsidR="000A72DC" w:rsidRPr="000A72DC" w:rsidRDefault="000A72DC" w:rsidP="000A72DC">
            <w:pPr>
              <w:jc w:val="center"/>
              <w:rPr>
                <w:rFonts w:cs="Calibri"/>
                <w:color w:val="000000"/>
                <w:sz w:val="22"/>
                <w:szCs w:val="22"/>
              </w:rPr>
            </w:pPr>
            <w:r w:rsidRPr="000A72DC">
              <w:rPr>
                <w:rFonts w:cs="Calibri"/>
                <w:color w:val="000000"/>
                <w:sz w:val="22"/>
                <w:szCs w:val="22"/>
              </w:rPr>
              <w:t>7</w:t>
            </w:r>
          </w:p>
        </w:tc>
        <w:tc>
          <w:tcPr>
            <w:tcW w:w="400" w:type="pct"/>
            <w:vAlign w:val="center"/>
            <w:hideMark/>
          </w:tcPr>
          <w:p w14:paraId="2E9D3DDB" w14:textId="77777777" w:rsidR="000A72DC" w:rsidRPr="000A72DC" w:rsidRDefault="000A72DC" w:rsidP="000A72DC">
            <w:pPr>
              <w:jc w:val="center"/>
              <w:rPr>
                <w:rFonts w:cs="Calibri"/>
                <w:color w:val="000000"/>
                <w:sz w:val="22"/>
                <w:szCs w:val="22"/>
              </w:rPr>
            </w:pPr>
            <w:r w:rsidRPr="000A72DC">
              <w:rPr>
                <w:rFonts w:cs="Calibri"/>
                <w:color w:val="000000"/>
                <w:sz w:val="22"/>
                <w:szCs w:val="22"/>
              </w:rPr>
              <w:t>14 778,40</w:t>
            </w:r>
          </w:p>
        </w:tc>
        <w:tc>
          <w:tcPr>
            <w:tcW w:w="299" w:type="pct"/>
            <w:vAlign w:val="center"/>
            <w:hideMark/>
          </w:tcPr>
          <w:p w14:paraId="615AD080" w14:textId="77777777" w:rsidR="000A72DC" w:rsidRPr="000A72DC" w:rsidRDefault="000A72DC" w:rsidP="000A72DC">
            <w:pPr>
              <w:jc w:val="center"/>
              <w:rPr>
                <w:rFonts w:cs="Calibri"/>
                <w:color w:val="000000"/>
                <w:sz w:val="22"/>
                <w:szCs w:val="22"/>
              </w:rPr>
            </w:pPr>
            <w:r w:rsidRPr="000A72DC">
              <w:rPr>
                <w:rFonts w:cs="Calibri"/>
                <w:color w:val="000000"/>
                <w:sz w:val="22"/>
                <w:szCs w:val="22"/>
              </w:rPr>
              <w:t>17</w:t>
            </w:r>
          </w:p>
        </w:tc>
        <w:tc>
          <w:tcPr>
            <w:tcW w:w="401" w:type="pct"/>
            <w:vAlign w:val="center"/>
            <w:hideMark/>
          </w:tcPr>
          <w:p w14:paraId="73FDA573" w14:textId="77777777" w:rsidR="000A72DC" w:rsidRPr="000A72DC" w:rsidRDefault="000A72DC" w:rsidP="000A72DC">
            <w:pPr>
              <w:jc w:val="center"/>
              <w:rPr>
                <w:rFonts w:cs="Calibri"/>
                <w:b/>
                <w:bCs/>
                <w:color w:val="00B050"/>
                <w:sz w:val="22"/>
                <w:szCs w:val="22"/>
              </w:rPr>
            </w:pPr>
            <w:r w:rsidRPr="000A72DC">
              <w:rPr>
                <w:rFonts w:cs="Calibri"/>
                <w:b/>
                <w:bCs/>
                <w:color w:val="00B050"/>
                <w:sz w:val="22"/>
                <w:szCs w:val="22"/>
              </w:rPr>
              <w:t>2 512,30</w:t>
            </w:r>
          </w:p>
        </w:tc>
        <w:tc>
          <w:tcPr>
            <w:tcW w:w="349" w:type="pct"/>
            <w:vAlign w:val="center"/>
            <w:hideMark/>
          </w:tcPr>
          <w:p w14:paraId="64C11CA5" w14:textId="77777777" w:rsidR="000A72DC" w:rsidRPr="000A72DC" w:rsidRDefault="000A72DC" w:rsidP="000A72DC">
            <w:pPr>
              <w:jc w:val="center"/>
              <w:rPr>
                <w:rFonts w:cs="Calibri"/>
                <w:color w:val="000000"/>
                <w:sz w:val="22"/>
                <w:szCs w:val="22"/>
              </w:rPr>
            </w:pPr>
            <w:r w:rsidRPr="000A72DC">
              <w:rPr>
                <w:rFonts w:cs="Calibri"/>
                <w:color w:val="000000"/>
                <w:sz w:val="22"/>
                <w:szCs w:val="22"/>
              </w:rPr>
              <w:t>67</w:t>
            </w:r>
          </w:p>
        </w:tc>
        <w:tc>
          <w:tcPr>
            <w:tcW w:w="584" w:type="pct"/>
            <w:gridSpan w:val="2"/>
            <w:vAlign w:val="center"/>
            <w:hideMark/>
          </w:tcPr>
          <w:p w14:paraId="5F74C71F" w14:textId="77777777" w:rsidR="000A72DC" w:rsidRPr="000A72DC" w:rsidRDefault="000A72DC" w:rsidP="000A72DC">
            <w:pPr>
              <w:jc w:val="center"/>
              <w:rPr>
                <w:rFonts w:cs="Calibri"/>
                <w:b/>
                <w:bCs/>
                <w:color w:val="FF0000"/>
                <w:sz w:val="22"/>
                <w:szCs w:val="22"/>
              </w:rPr>
            </w:pPr>
            <w:r w:rsidRPr="000A72DC">
              <w:rPr>
                <w:rFonts w:cs="Calibri"/>
                <w:b/>
                <w:bCs/>
                <w:color w:val="FF0000"/>
                <w:sz w:val="22"/>
                <w:szCs w:val="22"/>
              </w:rPr>
              <w:t>9 901,50</w:t>
            </w:r>
          </w:p>
        </w:tc>
        <w:tc>
          <w:tcPr>
            <w:tcW w:w="411" w:type="pct"/>
            <w:vAlign w:val="center"/>
            <w:hideMark/>
          </w:tcPr>
          <w:p w14:paraId="1E07E0A8" w14:textId="40F53905" w:rsidR="000A72DC" w:rsidRPr="00927846" w:rsidRDefault="000A72DC" w:rsidP="000A72DC">
            <w:pPr>
              <w:jc w:val="center"/>
              <w:rPr>
                <w:rFonts w:cs="Calibri"/>
                <w:color w:val="000000"/>
                <w:sz w:val="22"/>
                <w:szCs w:val="22"/>
              </w:rPr>
            </w:pPr>
            <w:r w:rsidRPr="00927846">
              <w:rPr>
                <w:rFonts w:cs="Calibri"/>
                <w:noProof/>
                <w:color w:val="000000"/>
                <w:sz w:val="22"/>
                <w:szCs w:val="22"/>
              </w:rPr>
              <w:fldChar w:fldCharType="begin"/>
            </w:r>
            <w:r w:rsidRPr="00927846">
              <w:rPr>
                <w:rFonts w:cs="Calibri"/>
                <w:noProof/>
                <w:color w:val="000000"/>
                <w:sz w:val="22"/>
                <w:szCs w:val="22"/>
              </w:rPr>
              <w:instrText xml:space="preserve"> ADDIN ZOTERO_ITEM CSL_CITATION {"citationID":"jbD1giZa","properties":{"formattedCitation":"[20]","plainCitation":"[20]","noteIndex":0},"citationItems":[{"id":21,"uris":["http://zotero.org/users/local/rHMCKzyY/items/2JLVEA54"],"itemData":{"id":21,"type":"article-journal","publisher":"Università Cattolica del Sacro Cuore","publisher-place":"Roma","title":"Valutazione HTA del dispositivo medico Peristeen Plus®","URL":"https://issuu.com/marziagallo/docs/valutazione_hta_del_dispositivo_medico_peristeen_p","author":[{"family":"Cicchetti","given":"Americo"}],"issued":{"date-parts":[["2021",10,15]]}}}],"schema":"https://github.com/citation-style-language/schema/raw/master/csl-citation.json"} </w:instrText>
            </w:r>
            <w:r w:rsidRPr="00927846">
              <w:rPr>
                <w:rFonts w:cs="Calibri"/>
                <w:noProof/>
                <w:color w:val="000000"/>
                <w:sz w:val="22"/>
                <w:szCs w:val="22"/>
              </w:rPr>
              <w:fldChar w:fldCharType="separate"/>
            </w:r>
            <w:r w:rsidRPr="00927846">
              <w:rPr>
                <w:rFonts w:cs="Calibri"/>
                <w:noProof/>
                <w:color w:val="000000"/>
                <w:sz w:val="22"/>
                <w:szCs w:val="22"/>
              </w:rPr>
              <w:t>[20]</w:t>
            </w:r>
            <w:r w:rsidRPr="00927846">
              <w:rPr>
                <w:rFonts w:cs="Calibri"/>
                <w:noProof/>
                <w:color w:val="000000"/>
                <w:sz w:val="22"/>
                <w:szCs w:val="22"/>
              </w:rPr>
              <w:fldChar w:fldCharType="end"/>
            </w:r>
            <w:r w:rsidRPr="00927846">
              <w:rPr>
                <w:rFonts w:cs="Calibri"/>
                <w:noProof/>
                <w:color w:val="000000"/>
                <w:sz w:val="22"/>
                <w:szCs w:val="22"/>
              </w:rPr>
              <w:t>, Ambulance MUDr. Sutorý</w:t>
            </w:r>
          </w:p>
        </w:tc>
      </w:tr>
      <w:tr w:rsidR="003F29C2" w:rsidRPr="006C23B2" w14:paraId="576BE7C0" w14:textId="77777777" w:rsidTr="000A72DC">
        <w:trPr>
          <w:trHeight w:val="340"/>
        </w:trPr>
        <w:tc>
          <w:tcPr>
            <w:tcW w:w="529" w:type="pct"/>
            <w:vAlign w:val="center"/>
            <w:hideMark/>
          </w:tcPr>
          <w:p w14:paraId="1E57EE61" w14:textId="77777777" w:rsidR="000A72DC" w:rsidRPr="000A72DC" w:rsidRDefault="000A72DC" w:rsidP="000A72DC">
            <w:pPr>
              <w:jc w:val="center"/>
              <w:rPr>
                <w:rFonts w:cs="Calibri"/>
                <w:color w:val="000000"/>
                <w:sz w:val="22"/>
                <w:szCs w:val="22"/>
              </w:rPr>
            </w:pPr>
            <w:proofErr w:type="spellStart"/>
            <w:r w:rsidRPr="000A72DC">
              <w:rPr>
                <w:rFonts w:cs="Calibri"/>
                <w:color w:val="000000"/>
                <w:sz w:val="22"/>
                <w:szCs w:val="22"/>
              </w:rPr>
              <w:t>Enema</w:t>
            </w:r>
            <w:proofErr w:type="spellEnd"/>
          </w:p>
        </w:tc>
        <w:tc>
          <w:tcPr>
            <w:tcW w:w="313" w:type="pct"/>
            <w:vAlign w:val="center"/>
            <w:hideMark/>
          </w:tcPr>
          <w:p w14:paraId="2E60CB24" w14:textId="77777777" w:rsidR="000A72DC" w:rsidRPr="000A72DC" w:rsidRDefault="000A72DC" w:rsidP="000A72DC">
            <w:pPr>
              <w:jc w:val="center"/>
              <w:rPr>
                <w:rFonts w:cs="Calibri"/>
                <w:color w:val="000000"/>
                <w:sz w:val="22"/>
                <w:szCs w:val="22"/>
              </w:rPr>
            </w:pPr>
            <w:r w:rsidRPr="000A72DC">
              <w:rPr>
                <w:rFonts w:cs="Calibri"/>
                <w:color w:val="000000"/>
                <w:sz w:val="22"/>
                <w:szCs w:val="22"/>
              </w:rPr>
              <w:t>1</w:t>
            </w:r>
          </w:p>
        </w:tc>
        <w:tc>
          <w:tcPr>
            <w:tcW w:w="314" w:type="pct"/>
            <w:vAlign w:val="center"/>
            <w:hideMark/>
          </w:tcPr>
          <w:p w14:paraId="525DFDFE" w14:textId="77777777" w:rsidR="000A72DC" w:rsidRPr="000A72DC" w:rsidRDefault="000A72DC" w:rsidP="000A72DC">
            <w:pPr>
              <w:jc w:val="center"/>
              <w:rPr>
                <w:rFonts w:cs="Calibri"/>
                <w:color w:val="000000"/>
                <w:sz w:val="22"/>
                <w:szCs w:val="22"/>
              </w:rPr>
            </w:pPr>
            <w:r w:rsidRPr="000A72DC">
              <w:rPr>
                <w:rFonts w:cs="Calibri"/>
                <w:color w:val="000000"/>
                <w:sz w:val="22"/>
                <w:szCs w:val="22"/>
              </w:rPr>
              <w:t>7</w:t>
            </w:r>
          </w:p>
        </w:tc>
        <w:tc>
          <w:tcPr>
            <w:tcW w:w="383" w:type="pct"/>
            <w:vAlign w:val="center"/>
            <w:hideMark/>
          </w:tcPr>
          <w:p w14:paraId="7AE5D1E9" w14:textId="77777777" w:rsidR="000A72DC" w:rsidRPr="000A72DC" w:rsidRDefault="000A72DC" w:rsidP="000A72DC">
            <w:pPr>
              <w:jc w:val="center"/>
              <w:rPr>
                <w:rFonts w:cs="Calibri"/>
                <w:color w:val="000000"/>
                <w:sz w:val="22"/>
                <w:szCs w:val="22"/>
              </w:rPr>
            </w:pPr>
            <w:r w:rsidRPr="000A72DC">
              <w:rPr>
                <w:rFonts w:cs="Calibri"/>
                <w:color w:val="000000"/>
                <w:sz w:val="22"/>
                <w:szCs w:val="22"/>
              </w:rPr>
              <w:t>618,4</w:t>
            </w:r>
          </w:p>
        </w:tc>
        <w:tc>
          <w:tcPr>
            <w:tcW w:w="318" w:type="pct"/>
            <w:vAlign w:val="center"/>
            <w:hideMark/>
          </w:tcPr>
          <w:p w14:paraId="5DB2D346" w14:textId="77777777" w:rsidR="000A72DC" w:rsidRPr="000A72DC" w:rsidRDefault="000A72DC" w:rsidP="000A72DC">
            <w:pPr>
              <w:jc w:val="center"/>
              <w:rPr>
                <w:rFonts w:cs="Calibri"/>
                <w:color w:val="000000"/>
                <w:sz w:val="22"/>
                <w:szCs w:val="22"/>
              </w:rPr>
            </w:pPr>
            <w:r w:rsidRPr="000A72DC">
              <w:rPr>
                <w:rFonts w:cs="Calibri"/>
                <w:color w:val="000000"/>
                <w:sz w:val="22"/>
                <w:szCs w:val="22"/>
              </w:rPr>
              <w:t>203803</w:t>
            </w:r>
          </w:p>
        </w:tc>
        <w:tc>
          <w:tcPr>
            <w:tcW w:w="316" w:type="pct"/>
            <w:vAlign w:val="center"/>
            <w:hideMark/>
          </w:tcPr>
          <w:p w14:paraId="30601965" w14:textId="77777777" w:rsidR="000A72DC" w:rsidRPr="000A72DC" w:rsidRDefault="000A72DC" w:rsidP="000A72DC">
            <w:pPr>
              <w:jc w:val="center"/>
              <w:rPr>
                <w:rFonts w:cs="Calibri"/>
                <w:color w:val="000000"/>
                <w:sz w:val="22"/>
                <w:szCs w:val="22"/>
              </w:rPr>
            </w:pPr>
            <w:r w:rsidRPr="000A72DC">
              <w:rPr>
                <w:rFonts w:cs="Calibri"/>
                <w:color w:val="000000"/>
                <w:sz w:val="22"/>
                <w:szCs w:val="22"/>
              </w:rPr>
              <w:t>88,3</w:t>
            </w:r>
          </w:p>
        </w:tc>
        <w:tc>
          <w:tcPr>
            <w:tcW w:w="383" w:type="pct"/>
            <w:vAlign w:val="center"/>
            <w:hideMark/>
          </w:tcPr>
          <w:p w14:paraId="71BAFFEB" w14:textId="77777777" w:rsidR="000A72DC" w:rsidRPr="000A72DC" w:rsidRDefault="000A72DC" w:rsidP="000A72DC">
            <w:pPr>
              <w:jc w:val="center"/>
              <w:rPr>
                <w:rFonts w:cs="Calibri"/>
                <w:color w:val="000000"/>
                <w:sz w:val="22"/>
                <w:szCs w:val="22"/>
              </w:rPr>
            </w:pPr>
            <w:r w:rsidRPr="000A72DC">
              <w:rPr>
                <w:rFonts w:cs="Calibri"/>
                <w:color w:val="000000"/>
                <w:sz w:val="22"/>
                <w:szCs w:val="22"/>
              </w:rPr>
              <w:t>3,5</w:t>
            </w:r>
          </w:p>
        </w:tc>
        <w:tc>
          <w:tcPr>
            <w:tcW w:w="400" w:type="pct"/>
            <w:vAlign w:val="center"/>
            <w:hideMark/>
          </w:tcPr>
          <w:p w14:paraId="2DF8DE79" w14:textId="77777777" w:rsidR="000A72DC" w:rsidRPr="000A72DC" w:rsidRDefault="000A72DC" w:rsidP="000A72DC">
            <w:pPr>
              <w:jc w:val="center"/>
              <w:rPr>
                <w:rFonts w:cs="Calibri"/>
                <w:color w:val="000000"/>
                <w:sz w:val="22"/>
                <w:szCs w:val="22"/>
              </w:rPr>
            </w:pPr>
            <w:r w:rsidRPr="000A72DC">
              <w:rPr>
                <w:rFonts w:cs="Calibri"/>
                <w:color w:val="000000"/>
                <w:sz w:val="22"/>
                <w:szCs w:val="22"/>
              </w:rPr>
              <w:t>16 077,10</w:t>
            </w:r>
          </w:p>
        </w:tc>
        <w:tc>
          <w:tcPr>
            <w:tcW w:w="299" w:type="pct"/>
            <w:vAlign w:val="center"/>
            <w:hideMark/>
          </w:tcPr>
          <w:p w14:paraId="3F7B846D" w14:textId="77777777" w:rsidR="000A72DC" w:rsidRPr="000A72DC" w:rsidRDefault="000A72DC" w:rsidP="000A72DC">
            <w:pPr>
              <w:jc w:val="center"/>
              <w:rPr>
                <w:rFonts w:cs="Calibri"/>
                <w:color w:val="000000"/>
                <w:sz w:val="22"/>
                <w:szCs w:val="22"/>
              </w:rPr>
            </w:pPr>
            <w:r w:rsidRPr="000A72DC">
              <w:rPr>
                <w:rFonts w:cs="Calibri"/>
                <w:color w:val="000000"/>
                <w:sz w:val="22"/>
                <w:szCs w:val="22"/>
              </w:rPr>
              <w:t>10</w:t>
            </w:r>
          </w:p>
        </w:tc>
        <w:tc>
          <w:tcPr>
            <w:tcW w:w="401" w:type="pct"/>
            <w:vAlign w:val="center"/>
            <w:hideMark/>
          </w:tcPr>
          <w:p w14:paraId="0094137B" w14:textId="77777777" w:rsidR="000A72DC" w:rsidRPr="000A72DC" w:rsidRDefault="000A72DC" w:rsidP="000A72DC">
            <w:pPr>
              <w:jc w:val="center"/>
              <w:rPr>
                <w:rFonts w:cs="Calibri"/>
                <w:b/>
                <w:bCs/>
                <w:color w:val="00B050"/>
                <w:sz w:val="22"/>
                <w:szCs w:val="22"/>
              </w:rPr>
            </w:pPr>
            <w:r w:rsidRPr="000A72DC">
              <w:rPr>
                <w:rFonts w:cs="Calibri"/>
                <w:b/>
                <w:bCs/>
                <w:color w:val="00B050"/>
                <w:sz w:val="22"/>
                <w:szCs w:val="22"/>
              </w:rPr>
              <w:t>1 607,70</w:t>
            </w:r>
          </w:p>
        </w:tc>
        <w:tc>
          <w:tcPr>
            <w:tcW w:w="349" w:type="pct"/>
            <w:vAlign w:val="center"/>
            <w:hideMark/>
          </w:tcPr>
          <w:p w14:paraId="4BBC0CE8" w14:textId="77777777" w:rsidR="000A72DC" w:rsidRPr="000A72DC" w:rsidRDefault="000A72DC" w:rsidP="000A72DC">
            <w:pPr>
              <w:jc w:val="center"/>
              <w:rPr>
                <w:rFonts w:cs="Calibri"/>
                <w:color w:val="000000"/>
                <w:sz w:val="22"/>
                <w:szCs w:val="22"/>
              </w:rPr>
            </w:pPr>
            <w:r w:rsidRPr="000A72DC">
              <w:rPr>
                <w:rFonts w:cs="Calibri"/>
                <w:color w:val="000000"/>
                <w:sz w:val="22"/>
                <w:szCs w:val="22"/>
              </w:rPr>
              <w:t>18</w:t>
            </w:r>
          </w:p>
        </w:tc>
        <w:tc>
          <w:tcPr>
            <w:tcW w:w="584" w:type="pct"/>
            <w:gridSpan w:val="2"/>
            <w:vAlign w:val="center"/>
            <w:hideMark/>
          </w:tcPr>
          <w:p w14:paraId="0847F51B" w14:textId="77777777" w:rsidR="000A72DC" w:rsidRPr="000A72DC" w:rsidRDefault="000A72DC" w:rsidP="000A72DC">
            <w:pPr>
              <w:jc w:val="center"/>
              <w:rPr>
                <w:rFonts w:cs="Calibri"/>
                <w:b/>
                <w:bCs/>
                <w:color w:val="FF0000"/>
                <w:sz w:val="22"/>
                <w:szCs w:val="22"/>
              </w:rPr>
            </w:pPr>
            <w:r w:rsidRPr="000A72DC">
              <w:rPr>
                <w:rFonts w:cs="Calibri"/>
                <w:b/>
                <w:bCs/>
                <w:color w:val="FF0000"/>
                <w:sz w:val="22"/>
                <w:szCs w:val="22"/>
              </w:rPr>
              <w:t>2 893,90</w:t>
            </w:r>
          </w:p>
        </w:tc>
        <w:tc>
          <w:tcPr>
            <w:tcW w:w="411" w:type="pct"/>
            <w:vAlign w:val="center"/>
            <w:hideMark/>
          </w:tcPr>
          <w:p w14:paraId="4B92BD10" w14:textId="089A7CC6" w:rsidR="000A72DC" w:rsidRPr="00927846" w:rsidRDefault="000A72DC" w:rsidP="000A72DC">
            <w:pPr>
              <w:jc w:val="center"/>
              <w:rPr>
                <w:rFonts w:cs="Calibri"/>
                <w:color w:val="000000"/>
                <w:sz w:val="22"/>
                <w:szCs w:val="22"/>
              </w:rPr>
            </w:pPr>
            <w:r w:rsidRPr="00927846">
              <w:rPr>
                <w:rFonts w:cs="Calibri"/>
                <w:noProof/>
                <w:color w:val="000000"/>
                <w:sz w:val="22"/>
                <w:szCs w:val="22"/>
              </w:rPr>
              <w:fldChar w:fldCharType="begin"/>
            </w:r>
            <w:r w:rsidRPr="00927846">
              <w:rPr>
                <w:rFonts w:cs="Calibri"/>
                <w:noProof/>
                <w:color w:val="000000"/>
                <w:sz w:val="22"/>
                <w:szCs w:val="22"/>
              </w:rPr>
              <w:instrText xml:space="preserve"> ADDIN ZOTERO_ITEM CSL_CITATION {"citationID":"XJdd0Uzk","properties":{"formattedCitation":"[20]","plainCitation":"[20]","noteIndex":0},"citationItems":[{"id":21,"uris":["http://zotero.org/users/local/rHMCKzyY/items/2JLVEA54"],"itemData":{"id":21,"type":"article-journal","publisher":"Università Cattolica del Sacro Cuore","publisher-place":"Roma","title":"Valutazione HTA del dispositivo medico Peristeen Plus®","URL":"https://issuu.com/marziagallo/docs/valutazione_hta_del_dispositivo_medico_peristeen_p","author":[{"family":"Cicchetti","given":"Americo"}],"issued":{"date-parts":[["2021",10,15]]}}}],"schema":"https://github.com/citation-style-language/schema/raw/master/csl-citation.json"} </w:instrText>
            </w:r>
            <w:r w:rsidRPr="00927846">
              <w:rPr>
                <w:rFonts w:cs="Calibri"/>
                <w:noProof/>
                <w:color w:val="000000"/>
                <w:sz w:val="22"/>
                <w:szCs w:val="22"/>
              </w:rPr>
              <w:fldChar w:fldCharType="separate"/>
            </w:r>
            <w:r w:rsidRPr="00927846">
              <w:rPr>
                <w:rFonts w:cs="Calibri"/>
                <w:noProof/>
                <w:color w:val="000000"/>
                <w:sz w:val="22"/>
                <w:szCs w:val="22"/>
              </w:rPr>
              <w:t>[20]</w:t>
            </w:r>
            <w:r w:rsidRPr="00927846">
              <w:rPr>
                <w:rFonts w:cs="Calibri"/>
                <w:noProof/>
                <w:color w:val="000000"/>
                <w:sz w:val="22"/>
                <w:szCs w:val="22"/>
              </w:rPr>
              <w:fldChar w:fldCharType="end"/>
            </w:r>
          </w:p>
        </w:tc>
      </w:tr>
      <w:tr w:rsidR="000A72DC" w:rsidRPr="006C23B2" w14:paraId="556C0649" w14:textId="77777777" w:rsidTr="00927846">
        <w:trPr>
          <w:trHeight w:val="1620"/>
        </w:trPr>
        <w:tc>
          <w:tcPr>
            <w:tcW w:w="529" w:type="pct"/>
            <w:tcBorders>
              <w:bottom w:val="single" w:sz="4" w:space="0" w:color="auto"/>
            </w:tcBorders>
            <w:vAlign w:val="center"/>
            <w:hideMark/>
          </w:tcPr>
          <w:p w14:paraId="61A6A1E4" w14:textId="77777777" w:rsidR="000A72DC" w:rsidRPr="000A72DC" w:rsidRDefault="000A72DC" w:rsidP="000A72DC">
            <w:pPr>
              <w:jc w:val="center"/>
              <w:rPr>
                <w:rFonts w:cs="Calibri"/>
                <w:color w:val="000000"/>
                <w:sz w:val="22"/>
                <w:szCs w:val="22"/>
              </w:rPr>
            </w:pPr>
            <w:r w:rsidRPr="000A72DC">
              <w:rPr>
                <w:rFonts w:cs="Calibri"/>
                <w:color w:val="000000"/>
                <w:sz w:val="22"/>
                <w:szCs w:val="22"/>
              </w:rPr>
              <w:t>Inkontinenční pomůcky (plenkové kalhotky a podložky)</w:t>
            </w:r>
          </w:p>
        </w:tc>
        <w:tc>
          <w:tcPr>
            <w:tcW w:w="313" w:type="pct"/>
            <w:tcBorders>
              <w:bottom w:val="single" w:sz="4" w:space="0" w:color="auto"/>
            </w:tcBorders>
            <w:vAlign w:val="center"/>
            <w:hideMark/>
          </w:tcPr>
          <w:p w14:paraId="509D8C4E" w14:textId="77777777" w:rsidR="000A72DC" w:rsidRPr="000A72DC" w:rsidRDefault="000A72DC" w:rsidP="000A72DC">
            <w:pPr>
              <w:jc w:val="center"/>
              <w:rPr>
                <w:rFonts w:cs="Calibri"/>
                <w:color w:val="000000"/>
                <w:sz w:val="22"/>
                <w:szCs w:val="22"/>
              </w:rPr>
            </w:pPr>
            <w:r w:rsidRPr="000A72DC">
              <w:rPr>
                <w:rFonts w:cs="Calibri"/>
                <w:color w:val="000000"/>
                <w:sz w:val="22"/>
                <w:szCs w:val="22"/>
              </w:rPr>
              <w:t>4</w:t>
            </w:r>
          </w:p>
        </w:tc>
        <w:tc>
          <w:tcPr>
            <w:tcW w:w="314" w:type="pct"/>
            <w:tcBorders>
              <w:bottom w:val="single" w:sz="4" w:space="0" w:color="auto"/>
            </w:tcBorders>
            <w:vAlign w:val="center"/>
            <w:hideMark/>
          </w:tcPr>
          <w:p w14:paraId="471C7C6E" w14:textId="72EEC635" w:rsidR="000A72DC" w:rsidRPr="000A72DC" w:rsidRDefault="000A72DC" w:rsidP="000A72DC">
            <w:pPr>
              <w:jc w:val="center"/>
              <w:rPr>
                <w:rFonts w:cs="Calibri"/>
                <w:color w:val="000000"/>
                <w:sz w:val="22"/>
                <w:szCs w:val="22"/>
              </w:rPr>
            </w:pPr>
          </w:p>
        </w:tc>
        <w:tc>
          <w:tcPr>
            <w:tcW w:w="383" w:type="pct"/>
            <w:tcBorders>
              <w:bottom w:val="single" w:sz="4" w:space="0" w:color="auto"/>
            </w:tcBorders>
            <w:vAlign w:val="center"/>
            <w:hideMark/>
          </w:tcPr>
          <w:p w14:paraId="2ADE579D" w14:textId="77777777" w:rsidR="000A72DC" w:rsidRPr="000A72DC" w:rsidRDefault="000A72DC" w:rsidP="000A72DC">
            <w:pPr>
              <w:jc w:val="center"/>
              <w:rPr>
                <w:rFonts w:cs="Calibri"/>
                <w:color w:val="000000"/>
                <w:sz w:val="22"/>
                <w:szCs w:val="22"/>
              </w:rPr>
            </w:pPr>
            <w:r w:rsidRPr="000A72DC">
              <w:rPr>
                <w:rFonts w:cs="Calibri"/>
                <w:color w:val="000000"/>
                <w:sz w:val="22"/>
                <w:szCs w:val="22"/>
              </w:rPr>
              <w:t>876,96; 213,92 Kč / měsíc; 2. stupeň</w:t>
            </w:r>
          </w:p>
        </w:tc>
        <w:tc>
          <w:tcPr>
            <w:tcW w:w="318" w:type="pct"/>
            <w:tcBorders>
              <w:bottom w:val="single" w:sz="4" w:space="0" w:color="auto"/>
            </w:tcBorders>
            <w:vAlign w:val="center"/>
            <w:hideMark/>
          </w:tcPr>
          <w:p w14:paraId="2ED3D8BC" w14:textId="4D36DFC1" w:rsidR="000A72DC" w:rsidRPr="000A72DC" w:rsidRDefault="000A72DC" w:rsidP="000A72DC">
            <w:pPr>
              <w:jc w:val="center"/>
              <w:rPr>
                <w:rFonts w:cs="Calibri"/>
                <w:color w:val="000000"/>
                <w:sz w:val="22"/>
                <w:szCs w:val="22"/>
              </w:rPr>
            </w:pPr>
          </w:p>
        </w:tc>
        <w:tc>
          <w:tcPr>
            <w:tcW w:w="316" w:type="pct"/>
            <w:tcBorders>
              <w:bottom w:val="single" w:sz="4" w:space="0" w:color="auto"/>
            </w:tcBorders>
            <w:vAlign w:val="center"/>
            <w:hideMark/>
          </w:tcPr>
          <w:p w14:paraId="102E6EB4" w14:textId="77777777" w:rsidR="000A72DC" w:rsidRPr="000A72DC" w:rsidRDefault="000A72DC" w:rsidP="000A72DC">
            <w:pPr>
              <w:jc w:val="center"/>
              <w:rPr>
                <w:rFonts w:cs="Calibri"/>
                <w:color w:val="000000"/>
                <w:sz w:val="22"/>
                <w:szCs w:val="22"/>
              </w:rPr>
            </w:pPr>
            <w:r w:rsidRPr="000A72DC">
              <w:rPr>
                <w:rFonts w:cs="Calibri"/>
                <w:color w:val="000000"/>
                <w:sz w:val="22"/>
                <w:szCs w:val="22"/>
              </w:rPr>
              <w:t>N/A</w:t>
            </w:r>
          </w:p>
        </w:tc>
        <w:tc>
          <w:tcPr>
            <w:tcW w:w="383" w:type="pct"/>
            <w:tcBorders>
              <w:bottom w:val="single" w:sz="4" w:space="0" w:color="auto"/>
            </w:tcBorders>
            <w:vAlign w:val="center"/>
            <w:hideMark/>
          </w:tcPr>
          <w:p w14:paraId="6059B107" w14:textId="77777777" w:rsidR="000A72DC" w:rsidRPr="000A72DC" w:rsidRDefault="000A72DC" w:rsidP="000A72DC">
            <w:pPr>
              <w:jc w:val="center"/>
              <w:rPr>
                <w:rFonts w:cs="Calibri"/>
                <w:color w:val="000000"/>
                <w:sz w:val="22"/>
                <w:szCs w:val="22"/>
              </w:rPr>
            </w:pPr>
            <w:r w:rsidRPr="000A72DC">
              <w:rPr>
                <w:rFonts w:cs="Calibri"/>
                <w:color w:val="000000"/>
                <w:sz w:val="22"/>
                <w:szCs w:val="22"/>
              </w:rPr>
              <w:t>4</w:t>
            </w:r>
          </w:p>
        </w:tc>
        <w:tc>
          <w:tcPr>
            <w:tcW w:w="400" w:type="pct"/>
            <w:tcBorders>
              <w:bottom w:val="single" w:sz="4" w:space="0" w:color="auto"/>
            </w:tcBorders>
            <w:vAlign w:val="center"/>
            <w:hideMark/>
          </w:tcPr>
          <w:p w14:paraId="6BE937E0" w14:textId="77777777" w:rsidR="000A72DC" w:rsidRPr="000A72DC" w:rsidRDefault="000A72DC" w:rsidP="000A72DC">
            <w:pPr>
              <w:jc w:val="center"/>
              <w:rPr>
                <w:rFonts w:cs="Calibri"/>
                <w:color w:val="000000"/>
                <w:sz w:val="22"/>
                <w:szCs w:val="22"/>
              </w:rPr>
            </w:pPr>
            <w:r w:rsidRPr="000A72DC">
              <w:rPr>
                <w:rFonts w:cs="Calibri"/>
                <w:color w:val="000000"/>
                <w:sz w:val="22"/>
                <w:szCs w:val="22"/>
              </w:rPr>
              <w:t>13 090,60</w:t>
            </w:r>
          </w:p>
        </w:tc>
        <w:tc>
          <w:tcPr>
            <w:tcW w:w="299" w:type="pct"/>
            <w:tcBorders>
              <w:bottom w:val="single" w:sz="4" w:space="0" w:color="auto"/>
            </w:tcBorders>
            <w:vAlign w:val="center"/>
            <w:hideMark/>
          </w:tcPr>
          <w:p w14:paraId="6D118083" w14:textId="77777777" w:rsidR="000A72DC" w:rsidRPr="000A72DC" w:rsidRDefault="000A72DC" w:rsidP="000A72DC">
            <w:pPr>
              <w:jc w:val="center"/>
              <w:rPr>
                <w:rFonts w:cs="Calibri"/>
                <w:color w:val="000000"/>
                <w:sz w:val="22"/>
                <w:szCs w:val="22"/>
              </w:rPr>
            </w:pPr>
            <w:r w:rsidRPr="000A72DC">
              <w:rPr>
                <w:rFonts w:cs="Calibri"/>
                <w:color w:val="000000"/>
                <w:sz w:val="22"/>
                <w:szCs w:val="22"/>
              </w:rPr>
              <w:t>60</w:t>
            </w:r>
          </w:p>
        </w:tc>
        <w:tc>
          <w:tcPr>
            <w:tcW w:w="401" w:type="pct"/>
            <w:tcBorders>
              <w:bottom w:val="single" w:sz="4" w:space="0" w:color="auto"/>
            </w:tcBorders>
            <w:vAlign w:val="center"/>
            <w:hideMark/>
          </w:tcPr>
          <w:p w14:paraId="537C1042" w14:textId="77777777" w:rsidR="000A72DC" w:rsidRPr="000A72DC" w:rsidRDefault="000A72DC" w:rsidP="000A72DC">
            <w:pPr>
              <w:jc w:val="center"/>
              <w:rPr>
                <w:rFonts w:cs="Calibri"/>
                <w:b/>
                <w:bCs/>
                <w:color w:val="00B050"/>
                <w:sz w:val="22"/>
                <w:szCs w:val="22"/>
              </w:rPr>
            </w:pPr>
            <w:r w:rsidRPr="000A72DC">
              <w:rPr>
                <w:rFonts w:cs="Calibri"/>
                <w:b/>
                <w:bCs/>
                <w:color w:val="00B050"/>
                <w:sz w:val="22"/>
                <w:szCs w:val="22"/>
              </w:rPr>
              <w:t>7 854,30</w:t>
            </w:r>
          </w:p>
        </w:tc>
        <w:tc>
          <w:tcPr>
            <w:tcW w:w="349" w:type="pct"/>
            <w:tcBorders>
              <w:bottom w:val="single" w:sz="4" w:space="0" w:color="auto"/>
            </w:tcBorders>
            <w:vAlign w:val="center"/>
            <w:hideMark/>
          </w:tcPr>
          <w:p w14:paraId="598898C1" w14:textId="77777777" w:rsidR="000A72DC" w:rsidRPr="000A72DC" w:rsidRDefault="000A72DC" w:rsidP="000A72DC">
            <w:pPr>
              <w:jc w:val="center"/>
              <w:rPr>
                <w:rFonts w:cs="Calibri"/>
                <w:color w:val="000000"/>
                <w:sz w:val="22"/>
                <w:szCs w:val="22"/>
              </w:rPr>
            </w:pPr>
            <w:r w:rsidRPr="000A72DC">
              <w:rPr>
                <w:rFonts w:cs="Calibri"/>
                <w:color w:val="000000"/>
                <w:sz w:val="22"/>
                <w:szCs w:val="22"/>
              </w:rPr>
              <w:t>56</w:t>
            </w:r>
          </w:p>
        </w:tc>
        <w:tc>
          <w:tcPr>
            <w:tcW w:w="584" w:type="pct"/>
            <w:gridSpan w:val="2"/>
            <w:tcBorders>
              <w:bottom w:val="single" w:sz="4" w:space="0" w:color="auto"/>
            </w:tcBorders>
            <w:vAlign w:val="center"/>
            <w:hideMark/>
          </w:tcPr>
          <w:p w14:paraId="685909B7" w14:textId="77777777" w:rsidR="000A72DC" w:rsidRPr="000A72DC" w:rsidRDefault="000A72DC" w:rsidP="000A72DC">
            <w:pPr>
              <w:jc w:val="center"/>
              <w:rPr>
                <w:rFonts w:cs="Calibri"/>
                <w:b/>
                <w:bCs/>
                <w:color w:val="FF0000"/>
                <w:sz w:val="22"/>
                <w:szCs w:val="22"/>
              </w:rPr>
            </w:pPr>
            <w:r w:rsidRPr="000A72DC">
              <w:rPr>
                <w:rFonts w:cs="Calibri"/>
                <w:b/>
                <w:bCs/>
                <w:color w:val="FF0000"/>
                <w:sz w:val="22"/>
                <w:szCs w:val="22"/>
              </w:rPr>
              <w:t>7 330,70</w:t>
            </w:r>
          </w:p>
        </w:tc>
        <w:tc>
          <w:tcPr>
            <w:tcW w:w="411" w:type="pct"/>
            <w:tcBorders>
              <w:bottom w:val="single" w:sz="4" w:space="0" w:color="auto"/>
            </w:tcBorders>
            <w:vAlign w:val="center"/>
            <w:hideMark/>
          </w:tcPr>
          <w:p w14:paraId="3AD69702" w14:textId="423E7BAC" w:rsidR="000A72DC" w:rsidRPr="00927846" w:rsidRDefault="000A72DC" w:rsidP="000A72DC">
            <w:pPr>
              <w:jc w:val="center"/>
              <w:rPr>
                <w:rFonts w:cs="Calibri"/>
                <w:color w:val="000000"/>
                <w:sz w:val="22"/>
                <w:szCs w:val="22"/>
              </w:rPr>
            </w:pPr>
            <w:r w:rsidRPr="00927846">
              <w:rPr>
                <w:rFonts w:cs="Calibri"/>
                <w:color w:val="000000"/>
                <w:sz w:val="22"/>
                <w:szCs w:val="22"/>
              </w:rPr>
              <w:fldChar w:fldCharType="begin"/>
            </w:r>
            <w:r w:rsidRPr="00927846">
              <w:rPr>
                <w:rFonts w:cs="Calibri"/>
                <w:color w:val="000000"/>
                <w:sz w:val="22"/>
                <w:szCs w:val="22"/>
              </w:rPr>
              <w:instrText xml:space="preserve"> ADDIN ZOTERO_ITEM CSL_CITATION {"citationID":"2q1KGaBc","properties":{"formattedCitation":"[21]","plainCitation":"[21]","noteIndex":0},"citationItems":[{"id":25,"uris":["http://zotero.org/users/local/rHMCKzyY/items/XRHPMYX2"],"itemData":{"id":25,"type":"article-journal","container-title":"PLOS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927846">
              <w:rPr>
                <w:rFonts w:cs="Calibri"/>
                <w:color w:val="000000"/>
                <w:sz w:val="22"/>
                <w:szCs w:val="22"/>
              </w:rPr>
              <w:fldChar w:fldCharType="separate"/>
            </w:r>
            <w:r w:rsidRPr="00927846">
              <w:rPr>
                <w:rFonts w:cs="Calibri"/>
                <w:noProof/>
                <w:color w:val="000000"/>
                <w:sz w:val="22"/>
                <w:szCs w:val="22"/>
              </w:rPr>
              <w:t>[21]</w:t>
            </w:r>
            <w:r w:rsidRPr="00927846">
              <w:rPr>
                <w:rFonts w:cs="Calibri"/>
                <w:color w:val="000000"/>
                <w:sz w:val="22"/>
                <w:szCs w:val="22"/>
              </w:rPr>
              <w:fldChar w:fldCharType="end"/>
            </w:r>
            <w:r w:rsidRPr="00927846">
              <w:rPr>
                <w:rFonts w:cs="Calibri"/>
                <w:color w:val="000000"/>
                <w:sz w:val="22"/>
                <w:szCs w:val="22"/>
              </w:rPr>
              <w:t xml:space="preserve">, Ambulance </w:t>
            </w:r>
            <w:r w:rsidR="00777B85" w:rsidRPr="00927846">
              <w:rPr>
                <w:rFonts w:cs="Calibri"/>
                <w:color w:val="000000"/>
                <w:sz w:val="22"/>
                <w:szCs w:val="22"/>
              </w:rPr>
              <w:t xml:space="preserve">MUDR. </w:t>
            </w:r>
            <w:proofErr w:type="spellStart"/>
            <w:r w:rsidRPr="00927846">
              <w:rPr>
                <w:rFonts w:cs="Calibri"/>
                <w:color w:val="000000"/>
                <w:sz w:val="22"/>
                <w:szCs w:val="22"/>
              </w:rPr>
              <w:t>Sutorý</w:t>
            </w:r>
            <w:proofErr w:type="spellEnd"/>
          </w:p>
        </w:tc>
      </w:tr>
      <w:tr w:rsidR="000A72DC" w:rsidRPr="006C23B2" w14:paraId="2158C25D" w14:textId="77777777" w:rsidTr="000A72DC">
        <w:trPr>
          <w:trHeight w:val="320"/>
        </w:trPr>
        <w:tc>
          <w:tcPr>
            <w:tcW w:w="529" w:type="pct"/>
            <w:tcBorders>
              <w:top w:val="single" w:sz="4" w:space="0" w:color="auto"/>
              <w:left w:val="nil"/>
              <w:bottom w:val="nil"/>
              <w:right w:val="nil"/>
            </w:tcBorders>
            <w:vAlign w:val="center"/>
            <w:hideMark/>
          </w:tcPr>
          <w:p w14:paraId="2C3A0134" w14:textId="77777777" w:rsidR="000A72DC" w:rsidRPr="000A72DC" w:rsidRDefault="000A72DC" w:rsidP="000A72DC">
            <w:pPr>
              <w:jc w:val="center"/>
              <w:rPr>
                <w:rFonts w:cs="Calibri"/>
                <w:color w:val="000000"/>
                <w:sz w:val="22"/>
                <w:szCs w:val="22"/>
              </w:rPr>
            </w:pPr>
          </w:p>
        </w:tc>
        <w:tc>
          <w:tcPr>
            <w:tcW w:w="313" w:type="pct"/>
            <w:tcBorders>
              <w:top w:val="single" w:sz="4" w:space="0" w:color="auto"/>
              <w:left w:val="nil"/>
              <w:bottom w:val="nil"/>
              <w:right w:val="nil"/>
            </w:tcBorders>
            <w:vAlign w:val="center"/>
            <w:hideMark/>
          </w:tcPr>
          <w:p w14:paraId="484CE3D5" w14:textId="77777777" w:rsidR="000A72DC" w:rsidRPr="000A72DC" w:rsidRDefault="000A72DC" w:rsidP="000A72DC">
            <w:pPr>
              <w:jc w:val="center"/>
              <w:rPr>
                <w:rFonts w:cs="Calibri"/>
                <w:sz w:val="22"/>
                <w:szCs w:val="22"/>
              </w:rPr>
            </w:pPr>
          </w:p>
        </w:tc>
        <w:tc>
          <w:tcPr>
            <w:tcW w:w="314" w:type="pct"/>
            <w:tcBorders>
              <w:top w:val="single" w:sz="4" w:space="0" w:color="auto"/>
              <w:left w:val="nil"/>
              <w:bottom w:val="nil"/>
              <w:right w:val="nil"/>
            </w:tcBorders>
            <w:vAlign w:val="center"/>
            <w:hideMark/>
          </w:tcPr>
          <w:p w14:paraId="48CD4835" w14:textId="77777777" w:rsidR="000A72DC" w:rsidRPr="000A72DC" w:rsidRDefault="000A72DC" w:rsidP="000A72DC">
            <w:pPr>
              <w:jc w:val="center"/>
              <w:rPr>
                <w:rFonts w:cs="Calibri"/>
                <w:sz w:val="22"/>
                <w:szCs w:val="22"/>
              </w:rPr>
            </w:pPr>
          </w:p>
        </w:tc>
        <w:tc>
          <w:tcPr>
            <w:tcW w:w="383" w:type="pct"/>
            <w:tcBorders>
              <w:top w:val="single" w:sz="4" w:space="0" w:color="auto"/>
              <w:left w:val="nil"/>
              <w:bottom w:val="nil"/>
              <w:right w:val="nil"/>
            </w:tcBorders>
            <w:vAlign w:val="center"/>
            <w:hideMark/>
          </w:tcPr>
          <w:p w14:paraId="0657ED54" w14:textId="77777777" w:rsidR="000A72DC" w:rsidRPr="000A72DC" w:rsidRDefault="000A72DC" w:rsidP="000A72DC">
            <w:pPr>
              <w:jc w:val="center"/>
              <w:rPr>
                <w:rFonts w:cs="Calibri"/>
                <w:sz w:val="22"/>
                <w:szCs w:val="22"/>
              </w:rPr>
            </w:pPr>
          </w:p>
        </w:tc>
        <w:tc>
          <w:tcPr>
            <w:tcW w:w="318" w:type="pct"/>
            <w:tcBorders>
              <w:top w:val="single" w:sz="4" w:space="0" w:color="auto"/>
              <w:left w:val="nil"/>
              <w:bottom w:val="nil"/>
              <w:right w:val="nil"/>
            </w:tcBorders>
            <w:vAlign w:val="center"/>
            <w:hideMark/>
          </w:tcPr>
          <w:p w14:paraId="76385B58" w14:textId="77777777" w:rsidR="000A72DC" w:rsidRPr="000A72DC" w:rsidRDefault="000A72DC" w:rsidP="000A72DC">
            <w:pPr>
              <w:jc w:val="center"/>
              <w:rPr>
                <w:rFonts w:cs="Calibri"/>
                <w:sz w:val="22"/>
                <w:szCs w:val="22"/>
              </w:rPr>
            </w:pPr>
          </w:p>
        </w:tc>
        <w:tc>
          <w:tcPr>
            <w:tcW w:w="316" w:type="pct"/>
            <w:tcBorders>
              <w:top w:val="single" w:sz="4" w:space="0" w:color="auto"/>
              <w:left w:val="nil"/>
              <w:bottom w:val="nil"/>
              <w:right w:val="nil"/>
            </w:tcBorders>
            <w:vAlign w:val="center"/>
            <w:hideMark/>
          </w:tcPr>
          <w:p w14:paraId="6B154922" w14:textId="77777777" w:rsidR="000A72DC" w:rsidRPr="000A72DC" w:rsidRDefault="000A72DC" w:rsidP="000A72DC">
            <w:pPr>
              <w:jc w:val="center"/>
              <w:rPr>
                <w:rFonts w:cs="Calibri"/>
                <w:sz w:val="22"/>
                <w:szCs w:val="22"/>
              </w:rPr>
            </w:pPr>
          </w:p>
        </w:tc>
        <w:tc>
          <w:tcPr>
            <w:tcW w:w="383" w:type="pct"/>
            <w:tcBorders>
              <w:top w:val="single" w:sz="4" w:space="0" w:color="auto"/>
              <w:left w:val="nil"/>
              <w:bottom w:val="nil"/>
              <w:right w:val="nil"/>
            </w:tcBorders>
            <w:vAlign w:val="center"/>
            <w:hideMark/>
          </w:tcPr>
          <w:p w14:paraId="2AA39B75" w14:textId="77777777" w:rsidR="000A72DC" w:rsidRPr="000A72DC" w:rsidRDefault="000A72DC" w:rsidP="000A72DC">
            <w:pPr>
              <w:jc w:val="center"/>
              <w:rPr>
                <w:rFonts w:cs="Calibri"/>
                <w:sz w:val="22"/>
                <w:szCs w:val="22"/>
              </w:rPr>
            </w:pPr>
          </w:p>
        </w:tc>
        <w:tc>
          <w:tcPr>
            <w:tcW w:w="400" w:type="pct"/>
            <w:tcBorders>
              <w:top w:val="single" w:sz="4" w:space="0" w:color="auto"/>
              <w:left w:val="nil"/>
              <w:bottom w:val="nil"/>
              <w:right w:val="nil"/>
            </w:tcBorders>
            <w:vAlign w:val="center"/>
            <w:hideMark/>
          </w:tcPr>
          <w:p w14:paraId="618FA5F4" w14:textId="77777777" w:rsidR="000A72DC" w:rsidRPr="000A72DC" w:rsidRDefault="000A72DC" w:rsidP="000A72DC">
            <w:pPr>
              <w:jc w:val="center"/>
              <w:rPr>
                <w:rFonts w:cs="Calibri"/>
                <w:sz w:val="22"/>
                <w:szCs w:val="22"/>
              </w:rPr>
            </w:pPr>
          </w:p>
        </w:tc>
        <w:tc>
          <w:tcPr>
            <w:tcW w:w="299" w:type="pct"/>
            <w:tcBorders>
              <w:top w:val="single" w:sz="4" w:space="0" w:color="auto"/>
              <w:left w:val="nil"/>
              <w:bottom w:val="nil"/>
              <w:right w:val="nil"/>
            </w:tcBorders>
            <w:vAlign w:val="center"/>
            <w:hideMark/>
          </w:tcPr>
          <w:p w14:paraId="5EDE624C" w14:textId="77777777" w:rsidR="000A72DC" w:rsidRPr="000A72DC" w:rsidRDefault="000A72DC" w:rsidP="000A72DC">
            <w:pPr>
              <w:jc w:val="center"/>
              <w:rPr>
                <w:rFonts w:cs="Calibri"/>
                <w:b/>
                <w:bCs/>
                <w:color w:val="000000"/>
                <w:sz w:val="22"/>
                <w:szCs w:val="22"/>
              </w:rPr>
            </w:pPr>
            <w:r w:rsidRPr="000A72DC">
              <w:rPr>
                <w:rFonts w:cs="Calibri"/>
                <w:b/>
                <w:bCs/>
                <w:color w:val="000000"/>
                <w:sz w:val="22"/>
                <w:szCs w:val="22"/>
              </w:rPr>
              <w:t>Suma</w:t>
            </w:r>
          </w:p>
        </w:tc>
        <w:tc>
          <w:tcPr>
            <w:tcW w:w="401" w:type="pct"/>
            <w:tcBorders>
              <w:top w:val="single" w:sz="4" w:space="0" w:color="auto"/>
              <w:left w:val="nil"/>
              <w:bottom w:val="nil"/>
              <w:right w:val="nil"/>
            </w:tcBorders>
            <w:vAlign w:val="center"/>
            <w:hideMark/>
          </w:tcPr>
          <w:p w14:paraId="146DE397" w14:textId="77777777" w:rsidR="000A72DC" w:rsidRPr="000A72DC" w:rsidRDefault="000A72DC" w:rsidP="000A72DC">
            <w:pPr>
              <w:jc w:val="center"/>
              <w:rPr>
                <w:rFonts w:cs="Calibri"/>
                <w:b/>
                <w:bCs/>
                <w:color w:val="00B050"/>
                <w:sz w:val="22"/>
                <w:szCs w:val="22"/>
              </w:rPr>
            </w:pPr>
            <w:r w:rsidRPr="000A72DC">
              <w:rPr>
                <w:rFonts w:cs="Calibri"/>
                <w:b/>
                <w:bCs/>
                <w:color w:val="00B050"/>
                <w:sz w:val="22"/>
                <w:szCs w:val="22"/>
              </w:rPr>
              <w:t>19 667,60</w:t>
            </w:r>
          </w:p>
        </w:tc>
        <w:tc>
          <w:tcPr>
            <w:tcW w:w="349" w:type="pct"/>
            <w:tcBorders>
              <w:top w:val="single" w:sz="4" w:space="0" w:color="auto"/>
              <w:left w:val="nil"/>
              <w:bottom w:val="nil"/>
              <w:right w:val="nil"/>
            </w:tcBorders>
            <w:vAlign w:val="center"/>
            <w:hideMark/>
          </w:tcPr>
          <w:p w14:paraId="56C0D37F" w14:textId="77777777" w:rsidR="000A72DC" w:rsidRPr="000A72DC" w:rsidRDefault="000A72DC" w:rsidP="000A72DC">
            <w:pPr>
              <w:jc w:val="center"/>
              <w:rPr>
                <w:rFonts w:cs="Calibri"/>
                <w:b/>
                <w:bCs/>
                <w:color w:val="00B050"/>
                <w:sz w:val="22"/>
                <w:szCs w:val="22"/>
              </w:rPr>
            </w:pPr>
          </w:p>
        </w:tc>
        <w:tc>
          <w:tcPr>
            <w:tcW w:w="270" w:type="pct"/>
            <w:tcBorders>
              <w:top w:val="single" w:sz="4" w:space="0" w:color="auto"/>
              <w:left w:val="nil"/>
              <w:bottom w:val="nil"/>
              <w:right w:val="nil"/>
            </w:tcBorders>
            <w:vAlign w:val="center"/>
            <w:hideMark/>
          </w:tcPr>
          <w:p w14:paraId="3E7E9F74" w14:textId="77937D04" w:rsidR="000A72DC" w:rsidRPr="000A72DC" w:rsidRDefault="000A72DC" w:rsidP="000A72DC">
            <w:pPr>
              <w:jc w:val="center"/>
              <w:rPr>
                <w:rFonts w:cs="Calibri"/>
                <w:b/>
                <w:bCs/>
                <w:color w:val="FF0000"/>
                <w:sz w:val="22"/>
                <w:szCs w:val="22"/>
              </w:rPr>
            </w:pPr>
            <w:r w:rsidRPr="000A72DC">
              <w:rPr>
                <w:rFonts w:cs="Calibri"/>
                <w:b/>
                <w:bCs/>
                <w:color w:val="FF0000"/>
                <w:sz w:val="22"/>
                <w:szCs w:val="22"/>
              </w:rPr>
              <w:t>27</w:t>
            </w:r>
            <w:r w:rsidRPr="006C23B2">
              <w:rPr>
                <w:rFonts w:cs="Calibri"/>
                <w:b/>
                <w:bCs/>
                <w:color w:val="FF0000"/>
                <w:sz w:val="22"/>
                <w:szCs w:val="22"/>
              </w:rPr>
              <w:t> </w:t>
            </w:r>
            <w:r w:rsidRPr="000A72DC">
              <w:rPr>
                <w:rFonts w:cs="Calibri"/>
                <w:b/>
                <w:bCs/>
                <w:color w:val="FF0000"/>
                <w:sz w:val="22"/>
                <w:szCs w:val="22"/>
              </w:rPr>
              <w:t>819,30</w:t>
            </w:r>
          </w:p>
        </w:tc>
        <w:tc>
          <w:tcPr>
            <w:tcW w:w="724" w:type="pct"/>
            <w:gridSpan w:val="2"/>
            <w:tcBorders>
              <w:top w:val="single" w:sz="4" w:space="0" w:color="auto"/>
              <w:left w:val="nil"/>
              <w:bottom w:val="nil"/>
              <w:right w:val="nil"/>
            </w:tcBorders>
            <w:vAlign w:val="center"/>
            <w:hideMark/>
          </w:tcPr>
          <w:p w14:paraId="1AB809B2" w14:textId="4D32DCBC" w:rsidR="000A72DC" w:rsidRPr="000A72DC" w:rsidRDefault="000A72DC" w:rsidP="000A72DC">
            <w:pPr>
              <w:rPr>
                <w:rFonts w:cs="Calibri"/>
                <w:color w:val="000000"/>
                <w:sz w:val="22"/>
                <w:szCs w:val="22"/>
              </w:rPr>
            </w:pPr>
          </w:p>
        </w:tc>
      </w:tr>
    </w:tbl>
    <w:bookmarkEnd w:id="13"/>
    <w:p w14:paraId="4EE3200D" w14:textId="5A09EEFB" w:rsidR="002B323A" w:rsidRPr="006C23B2" w:rsidRDefault="002B323A" w:rsidP="002B323A">
      <w:pPr>
        <w:rPr>
          <w:rFonts w:cs="Calibri"/>
          <w:lang w:eastAsia="en-US"/>
        </w:rPr>
      </w:pPr>
      <w:r w:rsidRPr="006C23B2">
        <w:rPr>
          <w:rFonts w:cs="Calibri"/>
          <w:color w:val="000000"/>
          <w:sz w:val="22"/>
          <w:szCs w:val="22"/>
        </w:rPr>
        <w:t>* Úhrada: Ústavní lékárna FN Král. Vinohrady, 16.1.2026</w:t>
      </w:r>
    </w:p>
    <w:p w14:paraId="622A4222" w14:textId="3C929463" w:rsidR="00EE1376" w:rsidRPr="006C23B2" w:rsidRDefault="002B323A" w:rsidP="00EE1376">
      <w:pPr>
        <w:rPr>
          <w:rFonts w:cs="Calibri"/>
          <w:lang w:eastAsia="en-US"/>
        </w:rPr>
      </w:pPr>
      <w:r w:rsidRPr="006C23B2">
        <w:rPr>
          <w:rFonts w:cs="Calibri"/>
          <w:lang w:eastAsia="en-US"/>
        </w:rPr>
        <w:t>** Počítáno s 52 týdny v</w:t>
      </w:r>
      <w:r w:rsidR="00CE0ABC" w:rsidRPr="006C23B2">
        <w:rPr>
          <w:rFonts w:cs="Calibri"/>
          <w:lang w:eastAsia="en-US"/>
        </w:rPr>
        <w:t> </w:t>
      </w:r>
      <w:r w:rsidRPr="006C23B2">
        <w:rPr>
          <w:rFonts w:cs="Calibri"/>
          <w:lang w:eastAsia="en-US"/>
        </w:rPr>
        <w:t>roce</w:t>
      </w:r>
    </w:p>
    <w:p w14:paraId="13EFE53A" w14:textId="44C69FA7" w:rsidR="00CE0ABC" w:rsidRPr="006C23B2" w:rsidRDefault="003F29C2" w:rsidP="00EE1376">
      <w:pPr>
        <w:rPr>
          <w:rFonts w:cs="Calibri"/>
          <w:lang w:eastAsia="en-US"/>
        </w:rPr>
      </w:pPr>
      <w:r w:rsidRPr="006C23B2">
        <w:rPr>
          <w:rFonts w:cs="Calibri"/>
          <w:lang w:eastAsia="en-US"/>
        </w:rPr>
        <w:t>*** Vzhledem k absenci dat v zahraničních studiích uvažujeme u léčiv na českém trhu poměr 1:1 pro stávající léčbu i systém Peristeen.</w:t>
      </w:r>
    </w:p>
    <w:p w14:paraId="25FC8D55" w14:textId="77777777" w:rsidR="00CE0ABC" w:rsidRPr="006C23B2" w:rsidRDefault="00CE0ABC" w:rsidP="00CE0ABC">
      <w:pPr>
        <w:rPr>
          <w:rFonts w:cs="Calibri"/>
          <w:lang w:eastAsia="en-US"/>
        </w:rPr>
      </w:pPr>
    </w:p>
    <w:p w14:paraId="64C6ADC6" w14:textId="68F8990D" w:rsidR="00CE0ABC" w:rsidRPr="006C23B2" w:rsidRDefault="00CE0ABC" w:rsidP="00CE0ABC">
      <w:pPr>
        <w:rPr>
          <w:rFonts w:cs="Calibri"/>
          <w:lang w:eastAsia="en-US"/>
        </w:rPr>
      </w:pPr>
      <w:r w:rsidRPr="006C23B2">
        <w:rPr>
          <w:rFonts w:cs="Calibri"/>
          <w:lang w:eastAsia="en-US"/>
        </w:rPr>
        <w:t xml:space="preserve">Náklady na standardní péči o vyprazdňování u pacientů s neurogenními střevními disfunkcemi, zejména v důsledku spinálních onemocnění, roztroušené sklerózy a </w:t>
      </w:r>
      <w:r w:rsidR="002A0336" w:rsidRPr="006C23B2">
        <w:rPr>
          <w:rFonts w:cs="Calibri"/>
          <w:lang w:eastAsia="en-US"/>
        </w:rPr>
        <w:t>s</w:t>
      </w:r>
      <w:r w:rsidRPr="006C23B2">
        <w:rPr>
          <w:rFonts w:cs="Calibri"/>
          <w:lang w:eastAsia="en-US"/>
        </w:rPr>
        <w:t xml:space="preserve">pina bifida. V tabulce jsou zahrnuty pouze náklady, které jsou součástí Úhrad VZP a SZP. Ceny jednotlivých léčivých prostředků jsou vzaty z „Přehled léčiv“ na stánkách </w:t>
      </w:r>
      <w:r w:rsidR="00742863">
        <w:rPr>
          <w:rFonts w:cs="Calibri"/>
          <w:lang w:eastAsia="en-US"/>
        </w:rPr>
        <w:t>„</w:t>
      </w:r>
      <w:r w:rsidRPr="006C23B2">
        <w:rPr>
          <w:rFonts w:cs="Calibri"/>
          <w:lang w:eastAsia="en-US"/>
        </w:rPr>
        <w:t>Státní ústav pro kontrolu léčiv</w:t>
      </w:r>
      <w:r w:rsidR="00742863">
        <w:rPr>
          <w:rFonts w:cs="Calibri"/>
          <w:lang w:eastAsia="en-US"/>
        </w:rPr>
        <w:t>“</w:t>
      </w:r>
      <w:r w:rsidRPr="006C23B2">
        <w:rPr>
          <w:rFonts w:cs="Calibri"/>
          <w:lang w:eastAsia="en-US"/>
        </w:rPr>
        <w:t xml:space="preserve"> (SUKL). MgSO</w:t>
      </w:r>
      <w:r w:rsidRPr="006C23B2">
        <w:rPr>
          <w:rFonts w:cs="Calibri"/>
          <w:vertAlign w:val="subscript"/>
          <w:lang w:eastAsia="en-US"/>
        </w:rPr>
        <w:t>4</w:t>
      </w:r>
      <w:r w:rsidRPr="006C23B2">
        <w:rPr>
          <w:rFonts w:cs="Calibri"/>
          <w:lang w:eastAsia="en-US"/>
        </w:rPr>
        <w:t xml:space="preserve"> </w:t>
      </w:r>
      <w:proofErr w:type="gramStart"/>
      <w:r w:rsidRPr="006C23B2">
        <w:rPr>
          <w:rFonts w:cs="Calibri"/>
          <w:lang w:eastAsia="en-US"/>
        </w:rPr>
        <w:t>20%</w:t>
      </w:r>
      <w:proofErr w:type="gramEnd"/>
      <w:r w:rsidRPr="006C23B2">
        <w:rPr>
          <w:rFonts w:cs="Calibri"/>
          <w:lang w:eastAsia="en-US"/>
        </w:rPr>
        <w:t xml:space="preserve"> je připravován lékárnou, jeho cena je závislá na pracovišti, kde je na předpis připraven. Cena inkontinenčních pomůcek je </w:t>
      </w:r>
      <w:proofErr w:type="spellStart"/>
      <w:r w:rsidRPr="006C23B2">
        <w:rPr>
          <w:rFonts w:cs="Calibri"/>
          <w:lang w:eastAsia="en-US"/>
        </w:rPr>
        <w:t>zastropovaná</w:t>
      </w:r>
      <w:proofErr w:type="spellEnd"/>
      <w:r w:rsidRPr="006C23B2">
        <w:rPr>
          <w:rFonts w:cs="Calibri"/>
          <w:lang w:eastAsia="en-US"/>
        </w:rPr>
        <w:t xml:space="preserve"> měsíční výš</w:t>
      </w:r>
      <w:r w:rsidR="00742863">
        <w:rPr>
          <w:rFonts w:cs="Calibri"/>
          <w:lang w:eastAsia="en-US"/>
        </w:rPr>
        <w:t>í</w:t>
      </w:r>
      <w:r w:rsidRPr="006C23B2">
        <w:rPr>
          <w:rFonts w:cs="Calibri"/>
          <w:lang w:eastAsia="en-US"/>
        </w:rPr>
        <w:t xml:space="preserve"> maximální úhrady pojišťovnami. Dle</w:t>
      </w:r>
      <w:r w:rsidRPr="006C23B2">
        <w:rPr>
          <w:rFonts w:cs="Calibri"/>
        </w:rPr>
        <w:t xml:space="preserve"> </w:t>
      </w:r>
      <w:r w:rsidR="008C620B" w:rsidRPr="006C23B2">
        <w:rPr>
          <w:rFonts w:cs="Calibri"/>
        </w:rPr>
        <w:t>„</w:t>
      </w:r>
      <w:r w:rsidRPr="006C23B2">
        <w:rPr>
          <w:rFonts w:cs="Calibri"/>
          <w:lang w:eastAsia="en-US"/>
        </w:rPr>
        <w:t xml:space="preserve">Zákon č. 288/2025 </w:t>
      </w:r>
      <w:proofErr w:type="spellStart"/>
      <w:r w:rsidRPr="006C23B2">
        <w:rPr>
          <w:rFonts w:cs="Calibri"/>
          <w:lang w:eastAsia="en-US"/>
        </w:rPr>
        <w:t>Sb</w:t>
      </w:r>
      <w:proofErr w:type="spellEnd"/>
      <w:r w:rsidR="008C620B" w:rsidRPr="006C23B2">
        <w:rPr>
          <w:rFonts w:cs="Calibri"/>
          <w:lang w:eastAsia="en-US"/>
        </w:rPr>
        <w:t>“</w:t>
      </w:r>
      <w:r w:rsidRPr="006C23B2">
        <w:rPr>
          <w:rFonts w:cs="Calibri"/>
          <w:lang w:eastAsia="en-US"/>
        </w:rPr>
        <w:t xml:space="preserve"> (účinnost od 1. 1. 2026), číselný kód – 02.01.01.01, u fekální inkontinence se počítá s inkontinencí II. nebo III. stupně. V tomto případě kalkulujeme s inkontinencí II. stupně, tedy worst case situací v neprospěch Peristeen.</w:t>
      </w:r>
    </w:p>
    <w:p w14:paraId="40BCCC75" w14:textId="77777777" w:rsidR="00CE0ABC" w:rsidRPr="006C23B2" w:rsidRDefault="00CE0ABC" w:rsidP="00EE1376">
      <w:pPr>
        <w:rPr>
          <w:rFonts w:cs="Calibri"/>
          <w:lang w:eastAsia="en-US"/>
        </w:rPr>
      </w:pPr>
    </w:p>
    <w:p w14:paraId="3A349F6A" w14:textId="505C5639" w:rsidR="00660020" w:rsidRPr="006C23B2" w:rsidRDefault="008C620B" w:rsidP="008C620B">
      <w:pPr>
        <w:pStyle w:val="Nadpis3"/>
        <w:rPr>
          <w:rFonts w:cs="Calibri"/>
        </w:rPr>
      </w:pPr>
      <w:r w:rsidRPr="006C23B2">
        <w:rPr>
          <w:rFonts w:cs="Calibri"/>
        </w:rPr>
        <w:t>Náklady na vyšetření a konzultace s odborníkem</w:t>
      </w:r>
    </w:p>
    <w:p w14:paraId="716F4297" w14:textId="77777777" w:rsidR="008C620B" w:rsidRPr="006C23B2" w:rsidRDefault="008C620B" w:rsidP="008C620B">
      <w:pPr>
        <w:rPr>
          <w:rFonts w:cs="Calibri"/>
          <w:lang w:eastAsia="en-US"/>
        </w:rPr>
      </w:pPr>
    </w:p>
    <w:tbl>
      <w:tblPr>
        <w:tblW w:w="5000" w:type="pct"/>
        <w:tblCellMar>
          <w:left w:w="70" w:type="dxa"/>
          <w:right w:w="70" w:type="dxa"/>
        </w:tblCellMar>
        <w:tblLook w:val="04A0" w:firstRow="1" w:lastRow="0" w:firstColumn="1" w:lastColumn="0" w:noHBand="0" w:noVBand="1"/>
      </w:tblPr>
      <w:tblGrid>
        <w:gridCol w:w="1971"/>
        <w:gridCol w:w="1465"/>
        <w:gridCol w:w="1075"/>
        <w:gridCol w:w="1209"/>
        <w:gridCol w:w="1075"/>
        <w:gridCol w:w="1495"/>
        <w:gridCol w:w="1478"/>
        <w:gridCol w:w="1478"/>
        <w:gridCol w:w="1388"/>
        <w:gridCol w:w="1360"/>
      </w:tblGrid>
      <w:tr w:rsidR="008C620B" w:rsidRPr="006C23B2" w14:paraId="7E60AA9B" w14:textId="77777777" w:rsidTr="008C620B">
        <w:trPr>
          <w:trHeight w:val="340"/>
        </w:trPr>
        <w:tc>
          <w:tcPr>
            <w:tcW w:w="704"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7FF6924A" w14:textId="77777777" w:rsidR="008C620B" w:rsidRPr="006C23B2" w:rsidRDefault="008C620B" w:rsidP="008C620B">
            <w:pPr>
              <w:jc w:val="center"/>
              <w:rPr>
                <w:rFonts w:cs="Calibri"/>
                <w:b/>
                <w:bCs/>
              </w:rPr>
            </w:pPr>
            <w:r w:rsidRPr="006C23B2">
              <w:rPr>
                <w:rFonts w:cs="Calibri"/>
                <w:b/>
                <w:bCs/>
              </w:rPr>
              <w:t>Název</w:t>
            </w:r>
          </w:p>
        </w:tc>
        <w:tc>
          <w:tcPr>
            <w:tcW w:w="523" w:type="pct"/>
            <w:tcBorders>
              <w:top w:val="single" w:sz="4" w:space="0" w:color="auto"/>
              <w:left w:val="nil"/>
              <w:bottom w:val="single" w:sz="4" w:space="0" w:color="auto"/>
              <w:right w:val="single" w:sz="4" w:space="0" w:color="auto"/>
            </w:tcBorders>
            <w:shd w:val="clear" w:color="000000" w:fill="E7E6E6"/>
            <w:vAlign w:val="center"/>
            <w:hideMark/>
          </w:tcPr>
          <w:p w14:paraId="31571FE3" w14:textId="77777777" w:rsidR="008C620B" w:rsidRPr="006C23B2" w:rsidRDefault="008C620B" w:rsidP="008C620B">
            <w:pPr>
              <w:jc w:val="center"/>
              <w:rPr>
                <w:rFonts w:cs="Calibri"/>
                <w:b/>
                <w:bCs/>
                <w:color w:val="000000"/>
                <w:sz w:val="22"/>
                <w:szCs w:val="22"/>
              </w:rPr>
            </w:pPr>
            <w:r w:rsidRPr="006C23B2">
              <w:rPr>
                <w:rFonts w:cs="Calibri"/>
                <w:b/>
                <w:bCs/>
                <w:color w:val="000000"/>
                <w:sz w:val="22"/>
                <w:szCs w:val="22"/>
              </w:rPr>
              <w:t>Výkon</w:t>
            </w:r>
          </w:p>
        </w:tc>
        <w:tc>
          <w:tcPr>
            <w:tcW w:w="384" w:type="pct"/>
            <w:tcBorders>
              <w:top w:val="single" w:sz="4" w:space="0" w:color="auto"/>
              <w:left w:val="nil"/>
              <w:bottom w:val="single" w:sz="4" w:space="0" w:color="auto"/>
              <w:right w:val="single" w:sz="4" w:space="0" w:color="auto"/>
            </w:tcBorders>
            <w:shd w:val="clear" w:color="000000" w:fill="E7E6E6"/>
            <w:vAlign w:val="center"/>
            <w:hideMark/>
          </w:tcPr>
          <w:p w14:paraId="766F1CCE" w14:textId="77777777" w:rsidR="008C620B" w:rsidRPr="006C23B2" w:rsidRDefault="008C620B" w:rsidP="008C620B">
            <w:pPr>
              <w:jc w:val="center"/>
              <w:rPr>
                <w:rFonts w:cs="Calibri"/>
                <w:b/>
                <w:bCs/>
                <w:color w:val="000000"/>
                <w:sz w:val="22"/>
                <w:szCs w:val="22"/>
              </w:rPr>
            </w:pPr>
            <w:r w:rsidRPr="006C23B2">
              <w:rPr>
                <w:rFonts w:cs="Calibri"/>
                <w:b/>
                <w:bCs/>
                <w:color w:val="000000"/>
                <w:sz w:val="22"/>
                <w:szCs w:val="22"/>
              </w:rPr>
              <w:t>Body</w:t>
            </w:r>
          </w:p>
        </w:tc>
        <w:tc>
          <w:tcPr>
            <w:tcW w:w="432" w:type="pct"/>
            <w:tcBorders>
              <w:top w:val="single" w:sz="4" w:space="0" w:color="auto"/>
              <w:left w:val="nil"/>
              <w:bottom w:val="single" w:sz="4" w:space="0" w:color="auto"/>
              <w:right w:val="single" w:sz="4" w:space="0" w:color="auto"/>
            </w:tcBorders>
            <w:shd w:val="clear" w:color="000000" w:fill="E7E6E6"/>
            <w:vAlign w:val="center"/>
            <w:hideMark/>
          </w:tcPr>
          <w:p w14:paraId="1FB106C5" w14:textId="77777777" w:rsidR="008C620B" w:rsidRPr="006C23B2" w:rsidRDefault="008C620B" w:rsidP="008C620B">
            <w:pPr>
              <w:jc w:val="center"/>
              <w:rPr>
                <w:rFonts w:cs="Calibri"/>
                <w:b/>
                <w:bCs/>
                <w:color w:val="000000"/>
                <w:sz w:val="22"/>
                <w:szCs w:val="22"/>
              </w:rPr>
            </w:pPr>
            <w:r w:rsidRPr="006C23B2">
              <w:rPr>
                <w:rFonts w:cs="Calibri"/>
                <w:b/>
                <w:bCs/>
                <w:color w:val="000000"/>
                <w:sz w:val="22"/>
                <w:szCs w:val="22"/>
              </w:rPr>
              <w:t>Odbornost</w:t>
            </w:r>
          </w:p>
        </w:tc>
        <w:tc>
          <w:tcPr>
            <w:tcW w:w="384" w:type="pct"/>
            <w:tcBorders>
              <w:top w:val="single" w:sz="4" w:space="0" w:color="auto"/>
              <w:left w:val="nil"/>
              <w:bottom w:val="single" w:sz="4" w:space="0" w:color="auto"/>
              <w:right w:val="single" w:sz="4" w:space="0" w:color="auto"/>
            </w:tcBorders>
            <w:shd w:val="clear" w:color="000000" w:fill="E7E6E6"/>
            <w:vAlign w:val="center"/>
            <w:hideMark/>
          </w:tcPr>
          <w:p w14:paraId="655D77AD" w14:textId="77777777" w:rsidR="008C620B" w:rsidRPr="006C23B2" w:rsidRDefault="008C620B" w:rsidP="008C620B">
            <w:pPr>
              <w:jc w:val="center"/>
              <w:rPr>
                <w:rFonts w:cs="Calibri"/>
                <w:b/>
                <w:bCs/>
                <w:color w:val="000000"/>
                <w:sz w:val="22"/>
                <w:szCs w:val="22"/>
              </w:rPr>
            </w:pPr>
            <w:r w:rsidRPr="006C23B2">
              <w:rPr>
                <w:rFonts w:cs="Calibri"/>
                <w:b/>
                <w:bCs/>
                <w:color w:val="000000"/>
                <w:sz w:val="22"/>
                <w:szCs w:val="22"/>
              </w:rPr>
              <w:t>Cena</w:t>
            </w:r>
          </w:p>
        </w:tc>
        <w:tc>
          <w:tcPr>
            <w:tcW w:w="534" w:type="pct"/>
            <w:tcBorders>
              <w:top w:val="single" w:sz="4" w:space="0" w:color="auto"/>
              <w:left w:val="nil"/>
              <w:bottom w:val="single" w:sz="4" w:space="0" w:color="auto"/>
              <w:right w:val="single" w:sz="4" w:space="0" w:color="auto"/>
            </w:tcBorders>
            <w:shd w:val="clear" w:color="000000" w:fill="E7E6E6"/>
            <w:vAlign w:val="center"/>
            <w:hideMark/>
          </w:tcPr>
          <w:p w14:paraId="4DC505F5" w14:textId="77777777" w:rsidR="008C620B" w:rsidRPr="006C23B2" w:rsidRDefault="008C620B" w:rsidP="008C620B">
            <w:pPr>
              <w:jc w:val="center"/>
              <w:rPr>
                <w:rFonts w:cs="Calibri"/>
                <w:b/>
                <w:bCs/>
                <w:color w:val="000000"/>
                <w:sz w:val="22"/>
                <w:szCs w:val="22"/>
              </w:rPr>
            </w:pPr>
            <w:r w:rsidRPr="006C23B2">
              <w:rPr>
                <w:rFonts w:cs="Calibri"/>
                <w:b/>
                <w:bCs/>
                <w:color w:val="000000"/>
                <w:sz w:val="22"/>
                <w:szCs w:val="22"/>
              </w:rPr>
              <w:t>Počet / rok u SL</w:t>
            </w:r>
          </w:p>
        </w:tc>
        <w:tc>
          <w:tcPr>
            <w:tcW w:w="528" w:type="pct"/>
            <w:tcBorders>
              <w:top w:val="single" w:sz="4" w:space="0" w:color="auto"/>
              <w:left w:val="nil"/>
              <w:bottom w:val="single" w:sz="4" w:space="0" w:color="auto"/>
              <w:right w:val="single" w:sz="4" w:space="0" w:color="auto"/>
            </w:tcBorders>
            <w:shd w:val="clear" w:color="000000" w:fill="E7E6E6"/>
            <w:vAlign w:val="center"/>
            <w:hideMark/>
          </w:tcPr>
          <w:p w14:paraId="1A82673E" w14:textId="77777777" w:rsidR="008C620B" w:rsidRPr="006C23B2" w:rsidRDefault="008C620B" w:rsidP="008C620B">
            <w:pPr>
              <w:jc w:val="center"/>
              <w:rPr>
                <w:rFonts w:cs="Calibri"/>
                <w:b/>
                <w:bCs/>
                <w:color w:val="00B050"/>
                <w:sz w:val="22"/>
                <w:szCs w:val="22"/>
              </w:rPr>
            </w:pPr>
            <w:r w:rsidRPr="006C23B2">
              <w:rPr>
                <w:rFonts w:cs="Calibri"/>
                <w:b/>
                <w:bCs/>
                <w:color w:val="00B050"/>
                <w:sz w:val="22"/>
                <w:szCs w:val="22"/>
              </w:rPr>
              <w:t>Cena / rok SL</w:t>
            </w:r>
          </w:p>
        </w:tc>
        <w:tc>
          <w:tcPr>
            <w:tcW w:w="528" w:type="pct"/>
            <w:tcBorders>
              <w:top w:val="single" w:sz="4" w:space="0" w:color="auto"/>
              <w:left w:val="nil"/>
              <w:bottom w:val="single" w:sz="4" w:space="0" w:color="auto"/>
              <w:right w:val="single" w:sz="4" w:space="0" w:color="auto"/>
            </w:tcBorders>
            <w:shd w:val="clear" w:color="000000" w:fill="E7E6E6"/>
            <w:vAlign w:val="center"/>
            <w:hideMark/>
          </w:tcPr>
          <w:p w14:paraId="17BF63D5" w14:textId="77777777" w:rsidR="008C620B" w:rsidRPr="006C23B2" w:rsidRDefault="008C620B" w:rsidP="008C620B">
            <w:pPr>
              <w:jc w:val="center"/>
              <w:rPr>
                <w:rFonts w:cs="Calibri"/>
                <w:b/>
                <w:bCs/>
                <w:color w:val="000000"/>
                <w:sz w:val="22"/>
                <w:szCs w:val="22"/>
              </w:rPr>
            </w:pPr>
            <w:r w:rsidRPr="006C23B2">
              <w:rPr>
                <w:rFonts w:cs="Calibri"/>
                <w:b/>
                <w:bCs/>
                <w:color w:val="000000"/>
                <w:sz w:val="22"/>
                <w:szCs w:val="22"/>
              </w:rPr>
              <w:t>Počet / rok NL</w:t>
            </w:r>
          </w:p>
        </w:tc>
        <w:tc>
          <w:tcPr>
            <w:tcW w:w="496" w:type="pct"/>
            <w:tcBorders>
              <w:top w:val="single" w:sz="4" w:space="0" w:color="auto"/>
              <w:left w:val="nil"/>
              <w:bottom w:val="single" w:sz="4" w:space="0" w:color="auto"/>
              <w:right w:val="single" w:sz="4" w:space="0" w:color="auto"/>
            </w:tcBorders>
            <w:shd w:val="clear" w:color="000000" w:fill="E7E6E6"/>
            <w:vAlign w:val="center"/>
            <w:hideMark/>
          </w:tcPr>
          <w:p w14:paraId="24659F99" w14:textId="77777777" w:rsidR="008C620B" w:rsidRPr="006C23B2" w:rsidRDefault="008C620B" w:rsidP="008C620B">
            <w:pPr>
              <w:jc w:val="center"/>
              <w:rPr>
                <w:rFonts w:cs="Calibri"/>
                <w:b/>
                <w:bCs/>
                <w:color w:val="FF0000"/>
                <w:sz w:val="22"/>
                <w:szCs w:val="22"/>
              </w:rPr>
            </w:pPr>
            <w:r w:rsidRPr="006C23B2">
              <w:rPr>
                <w:rFonts w:cs="Calibri"/>
                <w:b/>
                <w:bCs/>
                <w:color w:val="FF0000"/>
                <w:sz w:val="22"/>
                <w:szCs w:val="22"/>
              </w:rPr>
              <w:t>Cena / rok NL</w:t>
            </w:r>
          </w:p>
        </w:tc>
        <w:tc>
          <w:tcPr>
            <w:tcW w:w="486" w:type="pct"/>
            <w:tcBorders>
              <w:top w:val="single" w:sz="4" w:space="0" w:color="auto"/>
              <w:left w:val="nil"/>
              <w:bottom w:val="single" w:sz="4" w:space="0" w:color="auto"/>
              <w:right w:val="single" w:sz="4" w:space="0" w:color="auto"/>
            </w:tcBorders>
            <w:shd w:val="clear" w:color="000000" w:fill="E7E6E6"/>
            <w:noWrap/>
            <w:vAlign w:val="center"/>
            <w:hideMark/>
          </w:tcPr>
          <w:p w14:paraId="69A8736A" w14:textId="77777777" w:rsidR="008C620B" w:rsidRPr="006C23B2" w:rsidRDefault="008C620B" w:rsidP="008C620B">
            <w:pPr>
              <w:jc w:val="center"/>
              <w:rPr>
                <w:rFonts w:cs="Calibri"/>
                <w:b/>
                <w:bCs/>
                <w:color w:val="000000"/>
                <w:sz w:val="22"/>
                <w:szCs w:val="22"/>
              </w:rPr>
            </w:pPr>
            <w:r w:rsidRPr="006C23B2">
              <w:rPr>
                <w:rFonts w:cs="Calibri"/>
                <w:b/>
                <w:bCs/>
                <w:color w:val="000000"/>
                <w:sz w:val="22"/>
                <w:szCs w:val="22"/>
              </w:rPr>
              <w:t>Zdroj</w:t>
            </w:r>
          </w:p>
        </w:tc>
      </w:tr>
      <w:tr w:rsidR="008C620B" w:rsidRPr="006C23B2" w14:paraId="445F4C76" w14:textId="77777777" w:rsidTr="008C620B">
        <w:trPr>
          <w:trHeight w:val="640"/>
        </w:trPr>
        <w:tc>
          <w:tcPr>
            <w:tcW w:w="704" w:type="pct"/>
            <w:tcBorders>
              <w:top w:val="nil"/>
              <w:left w:val="single" w:sz="4" w:space="0" w:color="auto"/>
              <w:bottom w:val="single" w:sz="4" w:space="0" w:color="auto"/>
              <w:right w:val="single" w:sz="4" w:space="0" w:color="auto"/>
            </w:tcBorders>
            <w:vAlign w:val="center"/>
            <w:hideMark/>
          </w:tcPr>
          <w:p w14:paraId="5D7DFB3C" w14:textId="77777777" w:rsidR="008C620B" w:rsidRPr="006C23B2" w:rsidRDefault="008C620B" w:rsidP="008C620B">
            <w:pPr>
              <w:jc w:val="center"/>
              <w:rPr>
                <w:rFonts w:cs="Calibri"/>
                <w:color w:val="000000"/>
                <w:sz w:val="22"/>
                <w:szCs w:val="22"/>
              </w:rPr>
            </w:pPr>
            <w:r w:rsidRPr="006C23B2">
              <w:rPr>
                <w:rFonts w:cs="Calibri"/>
                <w:color w:val="000000"/>
                <w:sz w:val="22"/>
                <w:szCs w:val="22"/>
              </w:rPr>
              <w:t>KOMPLEXNÍ VYŠETŘENÍ UROLOGEM</w:t>
            </w:r>
          </w:p>
        </w:tc>
        <w:tc>
          <w:tcPr>
            <w:tcW w:w="523" w:type="pct"/>
            <w:tcBorders>
              <w:top w:val="nil"/>
              <w:left w:val="nil"/>
              <w:bottom w:val="single" w:sz="4" w:space="0" w:color="auto"/>
              <w:right w:val="single" w:sz="4" w:space="0" w:color="auto"/>
            </w:tcBorders>
            <w:vAlign w:val="center"/>
            <w:hideMark/>
          </w:tcPr>
          <w:p w14:paraId="451C2176" w14:textId="77777777" w:rsidR="008C620B" w:rsidRPr="006C23B2" w:rsidRDefault="008C620B" w:rsidP="008C620B">
            <w:pPr>
              <w:jc w:val="center"/>
              <w:rPr>
                <w:rFonts w:cs="Calibri"/>
                <w:color w:val="000000"/>
                <w:sz w:val="22"/>
                <w:szCs w:val="22"/>
              </w:rPr>
            </w:pPr>
            <w:r w:rsidRPr="006C23B2">
              <w:rPr>
                <w:rFonts w:cs="Calibri"/>
                <w:color w:val="000000"/>
                <w:sz w:val="22"/>
                <w:szCs w:val="22"/>
              </w:rPr>
              <w:t>76021</w:t>
            </w:r>
          </w:p>
        </w:tc>
        <w:tc>
          <w:tcPr>
            <w:tcW w:w="384" w:type="pct"/>
            <w:tcBorders>
              <w:top w:val="nil"/>
              <w:left w:val="nil"/>
              <w:bottom w:val="single" w:sz="4" w:space="0" w:color="auto"/>
              <w:right w:val="single" w:sz="4" w:space="0" w:color="auto"/>
            </w:tcBorders>
            <w:vAlign w:val="center"/>
            <w:hideMark/>
          </w:tcPr>
          <w:p w14:paraId="633C7E96" w14:textId="77777777" w:rsidR="008C620B" w:rsidRPr="006C23B2" w:rsidRDefault="008C620B" w:rsidP="008C620B">
            <w:pPr>
              <w:jc w:val="center"/>
              <w:rPr>
                <w:rFonts w:cs="Calibri"/>
                <w:color w:val="000000"/>
                <w:sz w:val="22"/>
                <w:szCs w:val="22"/>
              </w:rPr>
            </w:pPr>
            <w:r w:rsidRPr="006C23B2">
              <w:rPr>
                <w:rFonts w:cs="Calibri"/>
                <w:color w:val="000000"/>
                <w:sz w:val="22"/>
                <w:szCs w:val="22"/>
              </w:rPr>
              <w:t>592</w:t>
            </w:r>
          </w:p>
        </w:tc>
        <w:tc>
          <w:tcPr>
            <w:tcW w:w="432" w:type="pct"/>
            <w:tcBorders>
              <w:top w:val="nil"/>
              <w:left w:val="nil"/>
              <w:bottom w:val="single" w:sz="4" w:space="0" w:color="auto"/>
              <w:right w:val="single" w:sz="4" w:space="0" w:color="auto"/>
            </w:tcBorders>
            <w:vAlign w:val="center"/>
            <w:hideMark/>
          </w:tcPr>
          <w:p w14:paraId="22D12EB7" w14:textId="77777777" w:rsidR="008C620B" w:rsidRPr="006C23B2" w:rsidRDefault="008C620B" w:rsidP="008C620B">
            <w:pPr>
              <w:jc w:val="center"/>
              <w:rPr>
                <w:rFonts w:cs="Calibri"/>
                <w:color w:val="000000"/>
                <w:sz w:val="22"/>
                <w:szCs w:val="22"/>
              </w:rPr>
            </w:pPr>
            <w:r w:rsidRPr="006C23B2">
              <w:rPr>
                <w:rFonts w:cs="Calibri"/>
                <w:color w:val="000000"/>
                <w:sz w:val="22"/>
                <w:szCs w:val="22"/>
              </w:rPr>
              <w:t>706</w:t>
            </w:r>
          </w:p>
        </w:tc>
        <w:tc>
          <w:tcPr>
            <w:tcW w:w="384" w:type="pct"/>
            <w:tcBorders>
              <w:top w:val="nil"/>
              <w:left w:val="nil"/>
              <w:bottom w:val="single" w:sz="4" w:space="0" w:color="auto"/>
              <w:right w:val="single" w:sz="4" w:space="0" w:color="auto"/>
            </w:tcBorders>
            <w:vAlign w:val="center"/>
            <w:hideMark/>
          </w:tcPr>
          <w:p w14:paraId="4DF9DD60" w14:textId="77777777" w:rsidR="008C620B" w:rsidRPr="006C23B2" w:rsidRDefault="008C620B" w:rsidP="008C620B">
            <w:pPr>
              <w:jc w:val="center"/>
              <w:rPr>
                <w:rFonts w:cs="Calibri"/>
                <w:color w:val="000000"/>
                <w:sz w:val="22"/>
                <w:szCs w:val="22"/>
              </w:rPr>
            </w:pPr>
            <w:r w:rsidRPr="006C23B2">
              <w:rPr>
                <w:rFonts w:cs="Calibri"/>
                <w:color w:val="000000"/>
                <w:sz w:val="22"/>
                <w:szCs w:val="22"/>
              </w:rPr>
              <w:t>592</w:t>
            </w:r>
          </w:p>
        </w:tc>
        <w:tc>
          <w:tcPr>
            <w:tcW w:w="534" w:type="pct"/>
            <w:tcBorders>
              <w:top w:val="nil"/>
              <w:left w:val="nil"/>
              <w:bottom w:val="single" w:sz="4" w:space="0" w:color="auto"/>
              <w:right w:val="single" w:sz="4" w:space="0" w:color="auto"/>
            </w:tcBorders>
            <w:vAlign w:val="center"/>
            <w:hideMark/>
          </w:tcPr>
          <w:p w14:paraId="05AE7CE0" w14:textId="77777777" w:rsidR="008C620B" w:rsidRPr="006C23B2" w:rsidRDefault="008C620B" w:rsidP="008C620B">
            <w:pPr>
              <w:jc w:val="center"/>
              <w:rPr>
                <w:rFonts w:cs="Calibri"/>
                <w:color w:val="000000"/>
                <w:sz w:val="22"/>
                <w:szCs w:val="22"/>
              </w:rPr>
            </w:pPr>
            <w:r w:rsidRPr="006C23B2">
              <w:rPr>
                <w:rFonts w:cs="Calibri"/>
                <w:color w:val="000000"/>
                <w:sz w:val="22"/>
                <w:szCs w:val="22"/>
              </w:rPr>
              <w:t>1,04</w:t>
            </w:r>
          </w:p>
        </w:tc>
        <w:tc>
          <w:tcPr>
            <w:tcW w:w="528" w:type="pct"/>
            <w:tcBorders>
              <w:top w:val="nil"/>
              <w:left w:val="nil"/>
              <w:bottom w:val="single" w:sz="4" w:space="0" w:color="auto"/>
              <w:right w:val="single" w:sz="4" w:space="0" w:color="auto"/>
            </w:tcBorders>
            <w:vAlign w:val="center"/>
            <w:hideMark/>
          </w:tcPr>
          <w:p w14:paraId="11F95E6A" w14:textId="4C1A370A" w:rsidR="008C620B" w:rsidRPr="006C23B2" w:rsidRDefault="008C620B" w:rsidP="008C620B">
            <w:pPr>
              <w:jc w:val="center"/>
              <w:rPr>
                <w:rFonts w:cs="Calibri"/>
                <w:b/>
                <w:bCs/>
                <w:color w:val="00B050"/>
                <w:sz w:val="22"/>
                <w:szCs w:val="22"/>
              </w:rPr>
            </w:pPr>
            <w:r w:rsidRPr="006C23B2">
              <w:rPr>
                <w:rFonts w:cs="Calibri"/>
                <w:b/>
                <w:bCs/>
                <w:color w:val="00B050"/>
                <w:sz w:val="22"/>
                <w:szCs w:val="22"/>
              </w:rPr>
              <w:t>615,7</w:t>
            </w:r>
          </w:p>
        </w:tc>
        <w:tc>
          <w:tcPr>
            <w:tcW w:w="528" w:type="pct"/>
            <w:tcBorders>
              <w:top w:val="nil"/>
              <w:left w:val="nil"/>
              <w:bottom w:val="single" w:sz="4" w:space="0" w:color="auto"/>
              <w:right w:val="single" w:sz="4" w:space="0" w:color="auto"/>
            </w:tcBorders>
            <w:vAlign w:val="center"/>
            <w:hideMark/>
          </w:tcPr>
          <w:p w14:paraId="26A7D576" w14:textId="77777777" w:rsidR="008C620B" w:rsidRPr="006C23B2" w:rsidRDefault="008C620B" w:rsidP="008C620B">
            <w:pPr>
              <w:jc w:val="center"/>
              <w:rPr>
                <w:rFonts w:cs="Calibri"/>
                <w:color w:val="000000"/>
                <w:sz w:val="22"/>
                <w:szCs w:val="22"/>
              </w:rPr>
            </w:pPr>
            <w:r w:rsidRPr="006C23B2">
              <w:rPr>
                <w:rFonts w:cs="Calibri"/>
                <w:color w:val="000000"/>
                <w:sz w:val="22"/>
                <w:szCs w:val="22"/>
              </w:rPr>
              <w:t>0,88</w:t>
            </w:r>
          </w:p>
        </w:tc>
        <w:tc>
          <w:tcPr>
            <w:tcW w:w="496" w:type="pct"/>
            <w:tcBorders>
              <w:top w:val="nil"/>
              <w:left w:val="nil"/>
              <w:bottom w:val="single" w:sz="4" w:space="0" w:color="auto"/>
              <w:right w:val="single" w:sz="4" w:space="0" w:color="auto"/>
            </w:tcBorders>
            <w:vAlign w:val="center"/>
            <w:hideMark/>
          </w:tcPr>
          <w:p w14:paraId="0FB4D840" w14:textId="24BE6303" w:rsidR="008C620B" w:rsidRPr="006C23B2" w:rsidRDefault="008C620B" w:rsidP="008C620B">
            <w:pPr>
              <w:jc w:val="center"/>
              <w:rPr>
                <w:rFonts w:cs="Calibri"/>
                <w:b/>
                <w:bCs/>
                <w:color w:val="FF0000"/>
                <w:sz w:val="22"/>
                <w:szCs w:val="22"/>
              </w:rPr>
            </w:pPr>
            <w:r w:rsidRPr="006C23B2">
              <w:rPr>
                <w:rFonts w:cs="Calibri"/>
                <w:b/>
                <w:bCs/>
                <w:color w:val="FF0000"/>
                <w:sz w:val="22"/>
                <w:szCs w:val="22"/>
              </w:rPr>
              <w:t>521,0</w:t>
            </w:r>
          </w:p>
        </w:tc>
        <w:tc>
          <w:tcPr>
            <w:tcW w:w="486" w:type="pct"/>
            <w:tcBorders>
              <w:top w:val="nil"/>
              <w:left w:val="nil"/>
              <w:bottom w:val="single" w:sz="4" w:space="0" w:color="auto"/>
              <w:right w:val="single" w:sz="4" w:space="0" w:color="auto"/>
            </w:tcBorders>
            <w:vAlign w:val="center"/>
            <w:hideMark/>
          </w:tcPr>
          <w:p w14:paraId="27D8D48F" w14:textId="1FA4530E" w:rsidR="008C620B" w:rsidRPr="006C23B2" w:rsidRDefault="00710D97" w:rsidP="008C620B">
            <w:pPr>
              <w:jc w:val="center"/>
              <w:rPr>
                <w:rFonts w:cs="Calibri"/>
                <w:color w:val="000000"/>
                <w:sz w:val="22"/>
                <w:szCs w:val="22"/>
              </w:rPr>
            </w:pPr>
            <w:r w:rsidRPr="006C23B2">
              <w:rPr>
                <w:rFonts w:cs="Calibri"/>
                <w:color w:val="000000"/>
                <w:sz w:val="22"/>
                <w:szCs w:val="22"/>
              </w:rPr>
              <w:fldChar w:fldCharType="begin"/>
            </w:r>
            <w:r w:rsidRPr="006C23B2">
              <w:rPr>
                <w:rFonts w:cs="Calibri"/>
                <w:color w:val="000000"/>
                <w:sz w:val="22"/>
                <w:szCs w:val="22"/>
              </w:rPr>
              <w:instrText xml:space="preserve"> ADDIN ZOTERO_ITEM CSL_CITATION {"citationID":"X7buo2Ci","properties":{"formattedCitation":"[21]","plainCitation":"[21]","noteIndex":0},"citationItems":[{"id":25,"uris":["http://zotero.org/users/local/rHMCKzyY/items/XRHPMYX2"],"itemData":{"id":25,"type":"article-journal","container-title":"PLOS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6C23B2">
              <w:rPr>
                <w:rFonts w:cs="Calibri"/>
                <w:color w:val="000000"/>
                <w:sz w:val="22"/>
                <w:szCs w:val="22"/>
              </w:rPr>
              <w:fldChar w:fldCharType="separate"/>
            </w:r>
            <w:r w:rsidRPr="006C23B2">
              <w:rPr>
                <w:rFonts w:cs="Calibri"/>
                <w:noProof/>
                <w:color w:val="000000"/>
                <w:sz w:val="22"/>
                <w:szCs w:val="22"/>
              </w:rPr>
              <w:t>[21]</w:t>
            </w:r>
            <w:r w:rsidRPr="006C23B2">
              <w:rPr>
                <w:rFonts w:cs="Calibri"/>
                <w:color w:val="000000"/>
                <w:sz w:val="22"/>
                <w:szCs w:val="22"/>
              </w:rPr>
              <w:fldChar w:fldCharType="end"/>
            </w:r>
          </w:p>
        </w:tc>
      </w:tr>
      <w:tr w:rsidR="008C620B" w:rsidRPr="006C23B2" w14:paraId="74AE9FEA" w14:textId="77777777" w:rsidTr="008C620B">
        <w:trPr>
          <w:trHeight w:val="680"/>
        </w:trPr>
        <w:tc>
          <w:tcPr>
            <w:tcW w:w="704" w:type="pct"/>
            <w:tcBorders>
              <w:top w:val="nil"/>
              <w:left w:val="single" w:sz="4" w:space="0" w:color="auto"/>
              <w:bottom w:val="single" w:sz="4" w:space="0" w:color="auto"/>
              <w:right w:val="single" w:sz="4" w:space="0" w:color="auto"/>
            </w:tcBorders>
            <w:vAlign w:val="center"/>
            <w:hideMark/>
          </w:tcPr>
          <w:p w14:paraId="170534E5" w14:textId="36E91E8A" w:rsidR="008C620B" w:rsidRPr="006C23B2" w:rsidRDefault="008C620B" w:rsidP="008C620B">
            <w:pPr>
              <w:jc w:val="center"/>
              <w:rPr>
                <w:rFonts w:cs="Calibri"/>
              </w:rPr>
            </w:pPr>
            <w:r w:rsidRPr="006C23B2">
              <w:rPr>
                <w:rFonts w:cs="Calibri"/>
              </w:rPr>
              <w:t>CÍLENÉ VYŠETŘENÍ UROLOGEM</w:t>
            </w:r>
          </w:p>
        </w:tc>
        <w:tc>
          <w:tcPr>
            <w:tcW w:w="523" w:type="pct"/>
            <w:tcBorders>
              <w:top w:val="nil"/>
              <w:left w:val="nil"/>
              <w:bottom w:val="single" w:sz="4" w:space="0" w:color="auto"/>
              <w:right w:val="single" w:sz="4" w:space="0" w:color="auto"/>
            </w:tcBorders>
            <w:vAlign w:val="center"/>
            <w:hideMark/>
          </w:tcPr>
          <w:p w14:paraId="3DCAE97E" w14:textId="77777777" w:rsidR="008C620B" w:rsidRPr="006C23B2" w:rsidRDefault="008C620B" w:rsidP="008C620B">
            <w:pPr>
              <w:jc w:val="center"/>
              <w:rPr>
                <w:rFonts w:cs="Calibri"/>
                <w:color w:val="000000"/>
                <w:sz w:val="22"/>
                <w:szCs w:val="22"/>
              </w:rPr>
            </w:pPr>
            <w:bookmarkStart w:id="14" w:name="_Hlk221089189"/>
            <w:r w:rsidRPr="006C23B2">
              <w:rPr>
                <w:rFonts w:cs="Calibri"/>
                <w:color w:val="000000"/>
                <w:sz w:val="22"/>
                <w:szCs w:val="22"/>
              </w:rPr>
              <w:t>76022</w:t>
            </w:r>
            <w:bookmarkEnd w:id="14"/>
          </w:p>
        </w:tc>
        <w:tc>
          <w:tcPr>
            <w:tcW w:w="384" w:type="pct"/>
            <w:tcBorders>
              <w:top w:val="nil"/>
              <w:left w:val="nil"/>
              <w:bottom w:val="single" w:sz="4" w:space="0" w:color="auto"/>
              <w:right w:val="single" w:sz="4" w:space="0" w:color="auto"/>
            </w:tcBorders>
            <w:vAlign w:val="center"/>
            <w:hideMark/>
          </w:tcPr>
          <w:p w14:paraId="2C6C585F" w14:textId="77777777" w:rsidR="008C620B" w:rsidRPr="006C23B2" w:rsidRDefault="008C620B" w:rsidP="008C620B">
            <w:pPr>
              <w:jc w:val="center"/>
              <w:rPr>
                <w:rFonts w:cs="Calibri"/>
                <w:color w:val="000000"/>
                <w:sz w:val="22"/>
                <w:szCs w:val="22"/>
              </w:rPr>
            </w:pPr>
            <w:r w:rsidRPr="006C23B2">
              <w:rPr>
                <w:rFonts w:cs="Calibri"/>
                <w:color w:val="000000"/>
                <w:sz w:val="22"/>
                <w:szCs w:val="22"/>
              </w:rPr>
              <w:t>398</w:t>
            </w:r>
          </w:p>
        </w:tc>
        <w:tc>
          <w:tcPr>
            <w:tcW w:w="432" w:type="pct"/>
            <w:tcBorders>
              <w:top w:val="nil"/>
              <w:left w:val="nil"/>
              <w:bottom w:val="single" w:sz="4" w:space="0" w:color="auto"/>
              <w:right w:val="single" w:sz="4" w:space="0" w:color="auto"/>
            </w:tcBorders>
            <w:vAlign w:val="center"/>
            <w:hideMark/>
          </w:tcPr>
          <w:p w14:paraId="538706EF" w14:textId="77777777" w:rsidR="008C620B" w:rsidRPr="006C23B2" w:rsidRDefault="008C620B" w:rsidP="008C620B">
            <w:pPr>
              <w:jc w:val="center"/>
              <w:rPr>
                <w:rFonts w:cs="Calibri"/>
                <w:color w:val="000000"/>
                <w:sz w:val="22"/>
                <w:szCs w:val="22"/>
              </w:rPr>
            </w:pPr>
            <w:r w:rsidRPr="006C23B2">
              <w:rPr>
                <w:rFonts w:cs="Calibri"/>
                <w:color w:val="000000"/>
                <w:sz w:val="22"/>
                <w:szCs w:val="22"/>
              </w:rPr>
              <w:t>706</w:t>
            </w:r>
          </w:p>
        </w:tc>
        <w:tc>
          <w:tcPr>
            <w:tcW w:w="384" w:type="pct"/>
            <w:tcBorders>
              <w:top w:val="nil"/>
              <w:left w:val="nil"/>
              <w:bottom w:val="single" w:sz="4" w:space="0" w:color="auto"/>
              <w:right w:val="single" w:sz="4" w:space="0" w:color="auto"/>
            </w:tcBorders>
            <w:vAlign w:val="center"/>
            <w:hideMark/>
          </w:tcPr>
          <w:p w14:paraId="7E21D12B" w14:textId="77777777" w:rsidR="008C620B" w:rsidRPr="006C23B2" w:rsidRDefault="008C620B" w:rsidP="008C620B">
            <w:pPr>
              <w:jc w:val="center"/>
              <w:rPr>
                <w:rFonts w:cs="Calibri"/>
                <w:color w:val="000000"/>
                <w:sz w:val="22"/>
                <w:szCs w:val="22"/>
              </w:rPr>
            </w:pPr>
            <w:r w:rsidRPr="006C23B2">
              <w:rPr>
                <w:rFonts w:cs="Calibri"/>
                <w:color w:val="000000"/>
                <w:sz w:val="22"/>
                <w:szCs w:val="22"/>
              </w:rPr>
              <w:t>398</w:t>
            </w:r>
          </w:p>
        </w:tc>
        <w:tc>
          <w:tcPr>
            <w:tcW w:w="534" w:type="pct"/>
            <w:tcBorders>
              <w:top w:val="nil"/>
              <w:left w:val="nil"/>
              <w:bottom w:val="single" w:sz="4" w:space="0" w:color="auto"/>
              <w:right w:val="single" w:sz="4" w:space="0" w:color="auto"/>
            </w:tcBorders>
            <w:vAlign w:val="center"/>
            <w:hideMark/>
          </w:tcPr>
          <w:p w14:paraId="7262505C" w14:textId="77777777" w:rsidR="008C620B" w:rsidRPr="006C23B2" w:rsidRDefault="008C620B" w:rsidP="008C620B">
            <w:pPr>
              <w:jc w:val="center"/>
              <w:rPr>
                <w:rFonts w:cs="Calibri"/>
                <w:color w:val="000000"/>
                <w:sz w:val="22"/>
                <w:szCs w:val="22"/>
              </w:rPr>
            </w:pPr>
            <w:r w:rsidRPr="006C23B2">
              <w:rPr>
                <w:rFonts w:cs="Calibri"/>
                <w:color w:val="000000"/>
                <w:sz w:val="22"/>
                <w:szCs w:val="22"/>
              </w:rPr>
              <w:t>3,75</w:t>
            </w:r>
          </w:p>
        </w:tc>
        <w:tc>
          <w:tcPr>
            <w:tcW w:w="528" w:type="pct"/>
            <w:tcBorders>
              <w:top w:val="nil"/>
              <w:left w:val="nil"/>
              <w:bottom w:val="single" w:sz="4" w:space="0" w:color="auto"/>
              <w:right w:val="single" w:sz="4" w:space="0" w:color="auto"/>
            </w:tcBorders>
            <w:vAlign w:val="center"/>
            <w:hideMark/>
          </w:tcPr>
          <w:p w14:paraId="40B1CF49" w14:textId="284573AB" w:rsidR="008C620B" w:rsidRPr="006C23B2" w:rsidRDefault="008C620B" w:rsidP="008C620B">
            <w:pPr>
              <w:jc w:val="center"/>
              <w:rPr>
                <w:rFonts w:cs="Calibri"/>
                <w:b/>
                <w:bCs/>
                <w:color w:val="00B050"/>
                <w:sz w:val="22"/>
                <w:szCs w:val="22"/>
              </w:rPr>
            </w:pPr>
            <w:r w:rsidRPr="006C23B2">
              <w:rPr>
                <w:rFonts w:cs="Calibri"/>
                <w:b/>
                <w:bCs/>
                <w:color w:val="00B050"/>
                <w:sz w:val="22"/>
                <w:szCs w:val="22"/>
              </w:rPr>
              <w:t>1 492,5</w:t>
            </w:r>
          </w:p>
        </w:tc>
        <w:tc>
          <w:tcPr>
            <w:tcW w:w="528" w:type="pct"/>
            <w:tcBorders>
              <w:top w:val="nil"/>
              <w:left w:val="nil"/>
              <w:bottom w:val="single" w:sz="4" w:space="0" w:color="auto"/>
              <w:right w:val="single" w:sz="4" w:space="0" w:color="auto"/>
            </w:tcBorders>
            <w:vAlign w:val="center"/>
            <w:hideMark/>
          </w:tcPr>
          <w:p w14:paraId="0069F2B9" w14:textId="77777777" w:rsidR="008C620B" w:rsidRPr="006C23B2" w:rsidRDefault="008C620B" w:rsidP="008C620B">
            <w:pPr>
              <w:jc w:val="center"/>
              <w:rPr>
                <w:rFonts w:cs="Calibri"/>
                <w:color w:val="000000"/>
                <w:sz w:val="22"/>
                <w:szCs w:val="22"/>
              </w:rPr>
            </w:pPr>
            <w:r w:rsidRPr="006C23B2">
              <w:rPr>
                <w:rFonts w:cs="Calibri"/>
                <w:color w:val="000000"/>
                <w:sz w:val="22"/>
                <w:szCs w:val="22"/>
              </w:rPr>
              <w:t>2,89</w:t>
            </w:r>
          </w:p>
        </w:tc>
        <w:tc>
          <w:tcPr>
            <w:tcW w:w="496" w:type="pct"/>
            <w:tcBorders>
              <w:top w:val="nil"/>
              <w:left w:val="nil"/>
              <w:bottom w:val="single" w:sz="4" w:space="0" w:color="auto"/>
              <w:right w:val="single" w:sz="4" w:space="0" w:color="auto"/>
            </w:tcBorders>
            <w:vAlign w:val="center"/>
            <w:hideMark/>
          </w:tcPr>
          <w:p w14:paraId="7B915674" w14:textId="0B73314E" w:rsidR="008C620B" w:rsidRPr="006C23B2" w:rsidRDefault="008C620B" w:rsidP="008C620B">
            <w:pPr>
              <w:jc w:val="center"/>
              <w:rPr>
                <w:rFonts w:cs="Calibri"/>
                <w:b/>
                <w:bCs/>
                <w:color w:val="FF0000"/>
                <w:sz w:val="22"/>
                <w:szCs w:val="22"/>
              </w:rPr>
            </w:pPr>
            <w:r w:rsidRPr="006C23B2">
              <w:rPr>
                <w:rFonts w:cs="Calibri"/>
                <w:b/>
                <w:bCs/>
                <w:color w:val="FF0000"/>
                <w:sz w:val="22"/>
                <w:szCs w:val="22"/>
              </w:rPr>
              <w:t>1 150,2</w:t>
            </w:r>
          </w:p>
        </w:tc>
        <w:tc>
          <w:tcPr>
            <w:tcW w:w="486" w:type="pct"/>
            <w:tcBorders>
              <w:top w:val="nil"/>
              <w:left w:val="nil"/>
              <w:bottom w:val="single" w:sz="4" w:space="0" w:color="auto"/>
              <w:right w:val="single" w:sz="4" w:space="0" w:color="auto"/>
            </w:tcBorders>
            <w:vAlign w:val="center"/>
            <w:hideMark/>
          </w:tcPr>
          <w:p w14:paraId="11AEA9A3" w14:textId="21074D36" w:rsidR="008C620B" w:rsidRPr="006C23B2" w:rsidRDefault="00710D97" w:rsidP="008C620B">
            <w:pPr>
              <w:jc w:val="center"/>
              <w:rPr>
                <w:rFonts w:cs="Calibri"/>
                <w:color w:val="000000"/>
                <w:sz w:val="22"/>
                <w:szCs w:val="22"/>
              </w:rPr>
            </w:pPr>
            <w:r w:rsidRPr="006C23B2">
              <w:rPr>
                <w:rFonts w:cs="Calibri"/>
                <w:color w:val="000000"/>
                <w:sz w:val="22"/>
                <w:szCs w:val="22"/>
              </w:rPr>
              <w:fldChar w:fldCharType="begin"/>
            </w:r>
            <w:r w:rsidR="00AE3EFA" w:rsidRPr="006C23B2">
              <w:rPr>
                <w:rFonts w:cs="Calibri"/>
                <w:color w:val="000000"/>
                <w:sz w:val="22"/>
                <w:szCs w:val="22"/>
              </w:rPr>
              <w:instrText xml:space="preserve"> ADDIN ZOTERO_ITEM CSL_CITATION {"citationID":"63yFRMVN","properties":{"formattedCitation":"[21]","plainCitation":"[21]","noteIndex":0},"citationItems":[{"id":25,"uris":["http://zotero.org/users/local/rHMCKzyY/items/XRHPMYX2"],"itemData":{"id":25,"type":"article-journal","container-title":"PLOS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6C23B2">
              <w:rPr>
                <w:rFonts w:cs="Calibri"/>
                <w:color w:val="000000"/>
                <w:sz w:val="22"/>
                <w:szCs w:val="22"/>
              </w:rPr>
              <w:fldChar w:fldCharType="separate"/>
            </w:r>
            <w:r w:rsidRPr="006C23B2">
              <w:rPr>
                <w:rFonts w:cs="Calibri"/>
                <w:noProof/>
                <w:color w:val="000000"/>
                <w:sz w:val="22"/>
                <w:szCs w:val="22"/>
              </w:rPr>
              <w:t>[21]</w:t>
            </w:r>
            <w:r w:rsidRPr="006C23B2">
              <w:rPr>
                <w:rFonts w:cs="Calibri"/>
                <w:color w:val="000000"/>
                <w:sz w:val="22"/>
                <w:szCs w:val="22"/>
              </w:rPr>
              <w:fldChar w:fldCharType="end"/>
            </w:r>
          </w:p>
        </w:tc>
      </w:tr>
      <w:tr w:rsidR="008C620B" w:rsidRPr="006C23B2" w14:paraId="5558A621" w14:textId="77777777" w:rsidTr="008C620B">
        <w:trPr>
          <w:trHeight w:val="640"/>
        </w:trPr>
        <w:tc>
          <w:tcPr>
            <w:tcW w:w="704" w:type="pct"/>
            <w:tcBorders>
              <w:top w:val="nil"/>
              <w:left w:val="single" w:sz="4" w:space="0" w:color="auto"/>
              <w:bottom w:val="single" w:sz="4" w:space="0" w:color="auto"/>
              <w:right w:val="single" w:sz="4" w:space="0" w:color="auto"/>
            </w:tcBorders>
            <w:vAlign w:val="center"/>
            <w:hideMark/>
          </w:tcPr>
          <w:p w14:paraId="6A39BBB5" w14:textId="77777777" w:rsidR="008C620B" w:rsidRPr="006C23B2" w:rsidRDefault="008C620B" w:rsidP="008C620B">
            <w:pPr>
              <w:jc w:val="center"/>
              <w:rPr>
                <w:rFonts w:cs="Calibri"/>
                <w:color w:val="000000"/>
                <w:sz w:val="22"/>
                <w:szCs w:val="22"/>
              </w:rPr>
            </w:pPr>
            <w:r w:rsidRPr="006C23B2">
              <w:rPr>
                <w:rFonts w:cs="Calibri"/>
                <w:color w:val="000000"/>
                <w:sz w:val="22"/>
                <w:szCs w:val="22"/>
              </w:rPr>
              <w:t>REEDUKACE NUTRIČNÍM TERAPEUTEM</w:t>
            </w:r>
          </w:p>
        </w:tc>
        <w:tc>
          <w:tcPr>
            <w:tcW w:w="523" w:type="pct"/>
            <w:tcBorders>
              <w:top w:val="nil"/>
              <w:left w:val="nil"/>
              <w:bottom w:val="single" w:sz="4" w:space="0" w:color="auto"/>
              <w:right w:val="single" w:sz="4" w:space="0" w:color="auto"/>
            </w:tcBorders>
            <w:vAlign w:val="center"/>
            <w:hideMark/>
          </w:tcPr>
          <w:p w14:paraId="43E2F794" w14:textId="46DAA1BD" w:rsidR="008C620B" w:rsidRPr="006C23B2" w:rsidRDefault="008C620B" w:rsidP="008C620B">
            <w:pPr>
              <w:jc w:val="center"/>
              <w:rPr>
                <w:rFonts w:cs="Calibri"/>
                <w:color w:val="000000"/>
                <w:sz w:val="22"/>
                <w:szCs w:val="22"/>
              </w:rPr>
            </w:pPr>
            <w:r w:rsidRPr="006C23B2">
              <w:rPr>
                <w:rFonts w:cs="Calibri"/>
                <w:color w:val="000000"/>
                <w:sz w:val="22"/>
                <w:szCs w:val="22"/>
              </w:rPr>
              <w:t>06417</w:t>
            </w:r>
          </w:p>
        </w:tc>
        <w:tc>
          <w:tcPr>
            <w:tcW w:w="384" w:type="pct"/>
            <w:tcBorders>
              <w:top w:val="nil"/>
              <w:left w:val="nil"/>
              <w:bottom w:val="single" w:sz="4" w:space="0" w:color="auto"/>
              <w:right w:val="single" w:sz="4" w:space="0" w:color="auto"/>
            </w:tcBorders>
            <w:noWrap/>
            <w:vAlign w:val="center"/>
            <w:hideMark/>
          </w:tcPr>
          <w:p w14:paraId="7540C706" w14:textId="77777777" w:rsidR="008C620B" w:rsidRPr="006C23B2" w:rsidRDefault="008C620B" w:rsidP="008C620B">
            <w:pPr>
              <w:jc w:val="center"/>
              <w:rPr>
                <w:rFonts w:cs="Calibri"/>
                <w:color w:val="000000"/>
                <w:sz w:val="22"/>
                <w:szCs w:val="22"/>
              </w:rPr>
            </w:pPr>
            <w:r w:rsidRPr="006C23B2">
              <w:rPr>
                <w:rFonts w:cs="Calibri"/>
                <w:color w:val="000000"/>
                <w:sz w:val="22"/>
                <w:szCs w:val="22"/>
              </w:rPr>
              <w:t>344</w:t>
            </w:r>
          </w:p>
        </w:tc>
        <w:tc>
          <w:tcPr>
            <w:tcW w:w="432" w:type="pct"/>
            <w:tcBorders>
              <w:top w:val="nil"/>
              <w:left w:val="nil"/>
              <w:bottom w:val="single" w:sz="4" w:space="0" w:color="auto"/>
              <w:right w:val="single" w:sz="4" w:space="0" w:color="auto"/>
            </w:tcBorders>
            <w:vAlign w:val="center"/>
            <w:hideMark/>
          </w:tcPr>
          <w:p w14:paraId="51201E59" w14:textId="77777777" w:rsidR="008C620B" w:rsidRPr="006C23B2" w:rsidRDefault="008C620B" w:rsidP="008C620B">
            <w:pPr>
              <w:jc w:val="center"/>
              <w:rPr>
                <w:rFonts w:cs="Calibri"/>
                <w:color w:val="000000"/>
                <w:sz w:val="22"/>
                <w:szCs w:val="22"/>
              </w:rPr>
            </w:pPr>
            <w:r w:rsidRPr="006C23B2">
              <w:rPr>
                <w:rFonts w:cs="Calibri"/>
                <w:color w:val="000000"/>
                <w:sz w:val="22"/>
                <w:szCs w:val="22"/>
              </w:rPr>
              <w:t>916</w:t>
            </w:r>
          </w:p>
        </w:tc>
        <w:tc>
          <w:tcPr>
            <w:tcW w:w="384" w:type="pct"/>
            <w:tcBorders>
              <w:top w:val="nil"/>
              <w:left w:val="nil"/>
              <w:bottom w:val="single" w:sz="4" w:space="0" w:color="auto"/>
              <w:right w:val="single" w:sz="4" w:space="0" w:color="auto"/>
            </w:tcBorders>
            <w:vAlign w:val="center"/>
            <w:hideMark/>
          </w:tcPr>
          <w:p w14:paraId="58392F32" w14:textId="77777777" w:rsidR="008C620B" w:rsidRPr="006C23B2" w:rsidRDefault="008C620B" w:rsidP="008C620B">
            <w:pPr>
              <w:jc w:val="center"/>
              <w:rPr>
                <w:rFonts w:cs="Calibri"/>
                <w:color w:val="000000"/>
                <w:sz w:val="22"/>
                <w:szCs w:val="22"/>
              </w:rPr>
            </w:pPr>
            <w:r w:rsidRPr="006C23B2">
              <w:rPr>
                <w:rFonts w:cs="Calibri"/>
                <w:color w:val="000000"/>
                <w:sz w:val="22"/>
                <w:szCs w:val="22"/>
              </w:rPr>
              <w:t>309,6</w:t>
            </w:r>
          </w:p>
        </w:tc>
        <w:tc>
          <w:tcPr>
            <w:tcW w:w="534" w:type="pct"/>
            <w:tcBorders>
              <w:top w:val="nil"/>
              <w:left w:val="nil"/>
              <w:bottom w:val="single" w:sz="4" w:space="0" w:color="auto"/>
              <w:right w:val="single" w:sz="4" w:space="0" w:color="auto"/>
            </w:tcBorders>
            <w:vAlign w:val="center"/>
            <w:hideMark/>
          </w:tcPr>
          <w:p w14:paraId="24D47C77" w14:textId="77777777" w:rsidR="008C620B" w:rsidRPr="006C23B2" w:rsidRDefault="008C620B" w:rsidP="008C620B">
            <w:pPr>
              <w:jc w:val="center"/>
              <w:rPr>
                <w:rFonts w:cs="Calibri"/>
                <w:color w:val="000000"/>
                <w:sz w:val="22"/>
                <w:szCs w:val="22"/>
              </w:rPr>
            </w:pPr>
            <w:r w:rsidRPr="006C23B2">
              <w:rPr>
                <w:rFonts w:cs="Calibri"/>
                <w:color w:val="000000"/>
                <w:sz w:val="22"/>
                <w:szCs w:val="22"/>
              </w:rPr>
              <w:t>0,57</w:t>
            </w:r>
          </w:p>
        </w:tc>
        <w:tc>
          <w:tcPr>
            <w:tcW w:w="528" w:type="pct"/>
            <w:tcBorders>
              <w:top w:val="nil"/>
              <w:left w:val="nil"/>
              <w:bottom w:val="single" w:sz="4" w:space="0" w:color="auto"/>
              <w:right w:val="single" w:sz="4" w:space="0" w:color="auto"/>
            </w:tcBorders>
            <w:vAlign w:val="center"/>
            <w:hideMark/>
          </w:tcPr>
          <w:p w14:paraId="06B798E8" w14:textId="5D372A11" w:rsidR="008C620B" w:rsidRPr="006C23B2" w:rsidRDefault="008C620B" w:rsidP="008C620B">
            <w:pPr>
              <w:jc w:val="center"/>
              <w:rPr>
                <w:rFonts w:cs="Calibri"/>
                <w:b/>
                <w:bCs/>
                <w:color w:val="00B050"/>
                <w:sz w:val="22"/>
                <w:szCs w:val="22"/>
              </w:rPr>
            </w:pPr>
            <w:r w:rsidRPr="006C23B2">
              <w:rPr>
                <w:rFonts w:cs="Calibri"/>
                <w:b/>
                <w:bCs/>
                <w:color w:val="00B050"/>
                <w:sz w:val="22"/>
                <w:szCs w:val="22"/>
              </w:rPr>
              <w:t>176,5</w:t>
            </w:r>
          </w:p>
        </w:tc>
        <w:tc>
          <w:tcPr>
            <w:tcW w:w="528" w:type="pct"/>
            <w:tcBorders>
              <w:top w:val="nil"/>
              <w:left w:val="nil"/>
              <w:bottom w:val="single" w:sz="4" w:space="0" w:color="auto"/>
              <w:right w:val="single" w:sz="4" w:space="0" w:color="auto"/>
            </w:tcBorders>
            <w:vAlign w:val="center"/>
            <w:hideMark/>
          </w:tcPr>
          <w:p w14:paraId="4C71AE2F" w14:textId="77777777" w:rsidR="008C620B" w:rsidRPr="006C23B2" w:rsidRDefault="008C620B" w:rsidP="008C620B">
            <w:pPr>
              <w:jc w:val="center"/>
              <w:rPr>
                <w:rFonts w:cs="Calibri"/>
                <w:color w:val="000000"/>
                <w:sz w:val="22"/>
                <w:szCs w:val="22"/>
              </w:rPr>
            </w:pPr>
            <w:r w:rsidRPr="006C23B2">
              <w:rPr>
                <w:rFonts w:cs="Calibri"/>
                <w:color w:val="000000"/>
                <w:sz w:val="22"/>
                <w:szCs w:val="22"/>
              </w:rPr>
              <w:t>0,19</w:t>
            </w:r>
          </w:p>
        </w:tc>
        <w:tc>
          <w:tcPr>
            <w:tcW w:w="496" w:type="pct"/>
            <w:tcBorders>
              <w:top w:val="nil"/>
              <w:left w:val="nil"/>
              <w:bottom w:val="single" w:sz="4" w:space="0" w:color="auto"/>
              <w:right w:val="single" w:sz="4" w:space="0" w:color="auto"/>
            </w:tcBorders>
            <w:vAlign w:val="center"/>
            <w:hideMark/>
          </w:tcPr>
          <w:p w14:paraId="403419DD" w14:textId="2855B8E0" w:rsidR="008C620B" w:rsidRPr="006C23B2" w:rsidRDefault="008C620B" w:rsidP="008C620B">
            <w:pPr>
              <w:jc w:val="center"/>
              <w:rPr>
                <w:rFonts w:cs="Calibri"/>
                <w:b/>
                <w:bCs/>
                <w:color w:val="FF0000"/>
                <w:sz w:val="22"/>
                <w:szCs w:val="22"/>
              </w:rPr>
            </w:pPr>
            <w:r w:rsidRPr="006C23B2">
              <w:rPr>
                <w:rFonts w:cs="Calibri"/>
                <w:b/>
                <w:bCs/>
                <w:color w:val="FF0000"/>
                <w:sz w:val="22"/>
                <w:szCs w:val="22"/>
              </w:rPr>
              <w:t>58,8</w:t>
            </w:r>
          </w:p>
        </w:tc>
        <w:tc>
          <w:tcPr>
            <w:tcW w:w="486" w:type="pct"/>
            <w:tcBorders>
              <w:top w:val="nil"/>
              <w:left w:val="nil"/>
              <w:bottom w:val="single" w:sz="4" w:space="0" w:color="auto"/>
              <w:right w:val="single" w:sz="4" w:space="0" w:color="auto"/>
            </w:tcBorders>
            <w:vAlign w:val="center"/>
            <w:hideMark/>
          </w:tcPr>
          <w:p w14:paraId="29D1167E" w14:textId="0A954051" w:rsidR="008C620B" w:rsidRPr="006C23B2" w:rsidRDefault="00710D97" w:rsidP="008C620B">
            <w:pPr>
              <w:jc w:val="center"/>
              <w:rPr>
                <w:rFonts w:cs="Calibri"/>
                <w:color w:val="000000"/>
                <w:sz w:val="22"/>
                <w:szCs w:val="22"/>
              </w:rPr>
            </w:pPr>
            <w:r w:rsidRPr="006C23B2">
              <w:rPr>
                <w:rFonts w:cs="Calibri"/>
                <w:color w:val="000000"/>
                <w:sz w:val="22"/>
                <w:szCs w:val="22"/>
              </w:rPr>
              <w:fldChar w:fldCharType="begin"/>
            </w:r>
            <w:r w:rsidR="00AE3EFA" w:rsidRPr="006C23B2">
              <w:rPr>
                <w:rFonts w:cs="Calibri"/>
                <w:color w:val="000000"/>
                <w:sz w:val="22"/>
                <w:szCs w:val="22"/>
              </w:rPr>
              <w:instrText xml:space="preserve"> ADDIN ZOTERO_ITEM CSL_CITATION {"citationID":"YAU6kJEg","properties":{"formattedCitation":"[21]","plainCitation":"[21]","noteIndex":0},"citationItems":[{"id":25,"uris":["http://zotero.org/users/local/rHMCKzyY/items/XRHPMYX2"],"itemData":{"id":25,"type":"article-journal","container-title":"PLOS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6C23B2">
              <w:rPr>
                <w:rFonts w:cs="Calibri"/>
                <w:color w:val="000000"/>
                <w:sz w:val="22"/>
                <w:szCs w:val="22"/>
              </w:rPr>
              <w:fldChar w:fldCharType="separate"/>
            </w:r>
            <w:r w:rsidRPr="006C23B2">
              <w:rPr>
                <w:rFonts w:cs="Calibri"/>
                <w:noProof/>
                <w:color w:val="000000"/>
                <w:sz w:val="22"/>
                <w:szCs w:val="22"/>
              </w:rPr>
              <w:t>[21]</w:t>
            </w:r>
            <w:r w:rsidRPr="006C23B2">
              <w:rPr>
                <w:rFonts w:cs="Calibri"/>
                <w:color w:val="000000"/>
                <w:sz w:val="22"/>
                <w:szCs w:val="22"/>
              </w:rPr>
              <w:fldChar w:fldCharType="end"/>
            </w:r>
          </w:p>
        </w:tc>
      </w:tr>
      <w:tr w:rsidR="008C620B" w:rsidRPr="006C23B2" w14:paraId="19E35172" w14:textId="77777777" w:rsidTr="008C620B">
        <w:trPr>
          <w:trHeight w:val="400"/>
        </w:trPr>
        <w:tc>
          <w:tcPr>
            <w:tcW w:w="704" w:type="pct"/>
            <w:tcBorders>
              <w:top w:val="nil"/>
              <w:left w:val="nil"/>
              <w:bottom w:val="nil"/>
              <w:right w:val="nil"/>
            </w:tcBorders>
            <w:vAlign w:val="center"/>
            <w:hideMark/>
          </w:tcPr>
          <w:p w14:paraId="44EA2F55" w14:textId="77777777" w:rsidR="008C620B" w:rsidRPr="006C23B2" w:rsidRDefault="008C620B" w:rsidP="008C620B">
            <w:pPr>
              <w:jc w:val="center"/>
              <w:rPr>
                <w:rFonts w:cs="Calibri"/>
                <w:color w:val="000000"/>
                <w:sz w:val="22"/>
                <w:szCs w:val="22"/>
              </w:rPr>
            </w:pPr>
          </w:p>
        </w:tc>
        <w:tc>
          <w:tcPr>
            <w:tcW w:w="523" w:type="pct"/>
            <w:tcBorders>
              <w:top w:val="nil"/>
              <w:left w:val="nil"/>
              <w:bottom w:val="nil"/>
              <w:right w:val="nil"/>
            </w:tcBorders>
            <w:vAlign w:val="center"/>
            <w:hideMark/>
          </w:tcPr>
          <w:p w14:paraId="6726A692" w14:textId="77777777" w:rsidR="008C620B" w:rsidRPr="006C23B2" w:rsidRDefault="008C620B" w:rsidP="008C620B">
            <w:pPr>
              <w:jc w:val="center"/>
              <w:rPr>
                <w:rFonts w:cs="Calibri"/>
                <w:sz w:val="20"/>
                <w:szCs w:val="20"/>
              </w:rPr>
            </w:pPr>
          </w:p>
        </w:tc>
        <w:tc>
          <w:tcPr>
            <w:tcW w:w="384" w:type="pct"/>
            <w:tcBorders>
              <w:top w:val="nil"/>
              <w:left w:val="nil"/>
              <w:bottom w:val="nil"/>
              <w:right w:val="nil"/>
            </w:tcBorders>
            <w:vAlign w:val="center"/>
            <w:hideMark/>
          </w:tcPr>
          <w:p w14:paraId="50D10EF2" w14:textId="77777777" w:rsidR="008C620B" w:rsidRPr="006C23B2" w:rsidRDefault="008C620B" w:rsidP="008C620B">
            <w:pPr>
              <w:jc w:val="center"/>
              <w:rPr>
                <w:rFonts w:cs="Calibri"/>
                <w:sz w:val="20"/>
                <w:szCs w:val="20"/>
              </w:rPr>
            </w:pPr>
          </w:p>
        </w:tc>
        <w:tc>
          <w:tcPr>
            <w:tcW w:w="432" w:type="pct"/>
            <w:tcBorders>
              <w:top w:val="nil"/>
              <w:left w:val="nil"/>
              <w:bottom w:val="nil"/>
              <w:right w:val="nil"/>
            </w:tcBorders>
            <w:vAlign w:val="center"/>
            <w:hideMark/>
          </w:tcPr>
          <w:p w14:paraId="7F3746EE" w14:textId="77777777" w:rsidR="008C620B" w:rsidRPr="006C23B2" w:rsidRDefault="008C620B" w:rsidP="008C620B">
            <w:pPr>
              <w:jc w:val="center"/>
              <w:rPr>
                <w:rFonts w:cs="Calibri"/>
                <w:sz w:val="20"/>
                <w:szCs w:val="20"/>
              </w:rPr>
            </w:pPr>
          </w:p>
        </w:tc>
        <w:tc>
          <w:tcPr>
            <w:tcW w:w="384" w:type="pct"/>
            <w:tcBorders>
              <w:top w:val="nil"/>
              <w:left w:val="nil"/>
              <w:bottom w:val="nil"/>
              <w:right w:val="nil"/>
            </w:tcBorders>
            <w:vAlign w:val="center"/>
            <w:hideMark/>
          </w:tcPr>
          <w:p w14:paraId="06A923AE" w14:textId="77777777" w:rsidR="008C620B" w:rsidRPr="006C23B2" w:rsidRDefault="008C620B" w:rsidP="008C620B">
            <w:pPr>
              <w:jc w:val="center"/>
              <w:rPr>
                <w:rFonts w:cs="Calibri"/>
                <w:sz w:val="20"/>
                <w:szCs w:val="20"/>
              </w:rPr>
            </w:pPr>
          </w:p>
        </w:tc>
        <w:tc>
          <w:tcPr>
            <w:tcW w:w="534" w:type="pct"/>
            <w:tcBorders>
              <w:top w:val="nil"/>
              <w:left w:val="nil"/>
              <w:bottom w:val="nil"/>
              <w:right w:val="nil"/>
            </w:tcBorders>
            <w:vAlign w:val="center"/>
            <w:hideMark/>
          </w:tcPr>
          <w:p w14:paraId="21CA906C" w14:textId="77777777" w:rsidR="008C620B" w:rsidRPr="006C23B2" w:rsidRDefault="008C620B" w:rsidP="008C620B">
            <w:pPr>
              <w:jc w:val="center"/>
              <w:rPr>
                <w:rFonts w:cs="Calibri"/>
                <w:b/>
                <w:bCs/>
                <w:color w:val="FF0000"/>
                <w:sz w:val="28"/>
                <w:szCs w:val="28"/>
              </w:rPr>
            </w:pPr>
            <w:r w:rsidRPr="006C23B2">
              <w:rPr>
                <w:rFonts w:cs="Calibri"/>
                <w:b/>
                <w:bCs/>
                <w:color w:val="FF0000"/>
                <w:sz w:val="28"/>
                <w:szCs w:val="28"/>
              </w:rPr>
              <w:t>Suma</w:t>
            </w:r>
          </w:p>
        </w:tc>
        <w:tc>
          <w:tcPr>
            <w:tcW w:w="528" w:type="pct"/>
            <w:tcBorders>
              <w:top w:val="nil"/>
              <w:left w:val="nil"/>
              <w:bottom w:val="nil"/>
              <w:right w:val="nil"/>
            </w:tcBorders>
            <w:vAlign w:val="center"/>
            <w:hideMark/>
          </w:tcPr>
          <w:p w14:paraId="73133A46" w14:textId="77777777" w:rsidR="008C620B" w:rsidRPr="006C23B2" w:rsidRDefault="008C620B" w:rsidP="008C620B">
            <w:pPr>
              <w:jc w:val="center"/>
              <w:rPr>
                <w:rFonts w:cs="Calibri"/>
                <w:b/>
                <w:bCs/>
                <w:color w:val="00B050"/>
                <w:sz w:val="28"/>
                <w:szCs w:val="28"/>
              </w:rPr>
            </w:pPr>
            <w:r w:rsidRPr="006C23B2">
              <w:rPr>
                <w:rFonts w:cs="Calibri"/>
                <w:b/>
                <w:bCs/>
                <w:color w:val="00B050"/>
                <w:sz w:val="28"/>
                <w:szCs w:val="28"/>
              </w:rPr>
              <w:t>2 284,7 Kč</w:t>
            </w:r>
          </w:p>
        </w:tc>
        <w:tc>
          <w:tcPr>
            <w:tcW w:w="528" w:type="pct"/>
            <w:tcBorders>
              <w:top w:val="nil"/>
              <w:left w:val="nil"/>
              <w:bottom w:val="nil"/>
              <w:right w:val="nil"/>
            </w:tcBorders>
            <w:vAlign w:val="center"/>
            <w:hideMark/>
          </w:tcPr>
          <w:p w14:paraId="43AF94BA" w14:textId="77777777" w:rsidR="008C620B" w:rsidRPr="006C23B2" w:rsidRDefault="008C620B" w:rsidP="008C620B">
            <w:pPr>
              <w:jc w:val="center"/>
              <w:rPr>
                <w:rFonts w:cs="Calibri"/>
                <w:b/>
                <w:bCs/>
                <w:color w:val="00B050"/>
                <w:sz w:val="28"/>
                <w:szCs w:val="28"/>
              </w:rPr>
            </w:pPr>
          </w:p>
        </w:tc>
        <w:tc>
          <w:tcPr>
            <w:tcW w:w="496" w:type="pct"/>
            <w:tcBorders>
              <w:top w:val="nil"/>
              <w:left w:val="nil"/>
              <w:bottom w:val="nil"/>
              <w:right w:val="nil"/>
            </w:tcBorders>
            <w:vAlign w:val="center"/>
            <w:hideMark/>
          </w:tcPr>
          <w:p w14:paraId="41E982CE" w14:textId="77777777" w:rsidR="008C620B" w:rsidRPr="006C23B2" w:rsidRDefault="008C620B" w:rsidP="008C620B">
            <w:pPr>
              <w:jc w:val="center"/>
              <w:rPr>
                <w:rFonts w:cs="Calibri"/>
                <w:b/>
                <w:bCs/>
                <w:color w:val="FF0000"/>
                <w:sz w:val="28"/>
                <w:szCs w:val="28"/>
              </w:rPr>
            </w:pPr>
            <w:r w:rsidRPr="006C23B2">
              <w:rPr>
                <w:rFonts w:cs="Calibri"/>
                <w:b/>
                <w:bCs/>
                <w:color w:val="FF0000"/>
                <w:sz w:val="28"/>
                <w:szCs w:val="28"/>
              </w:rPr>
              <w:t>1 730,0 Kč</w:t>
            </w:r>
          </w:p>
        </w:tc>
        <w:tc>
          <w:tcPr>
            <w:tcW w:w="486" w:type="pct"/>
            <w:tcBorders>
              <w:top w:val="nil"/>
              <w:left w:val="nil"/>
              <w:bottom w:val="nil"/>
              <w:right w:val="nil"/>
            </w:tcBorders>
            <w:vAlign w:val="center"/>
            <w:hideMark/>
          </w:tcPr>
          <w:p w14:paraId="364BED81" w14:textId="77777777" w:rsidR="008C620B" w:rsidRPr="006C23B2" w:rsidRDefault="008C620B" w:rsidP="008C620B">
            <w:pPr>
              <w:jc w:val="center"/>
              <w:rPr>
                <w:rFonts w:cs="Calibri"/>
                <w:b/>
                <w:bCs/>
                <w:color w:val="FF0000"/>
                <w:sz w:val="28"/>
                <w:szCs w:val="28"/>
              </w:rPr>
            </w:pPr>
          </w:p>
        </w:tc>
      </w:tr>
    </w:tbl>
    <w:p w14:paraId="0B4CB717" w14:textId="77777777" w:rsidR="008C620B" w:rsidRPr="006C23B2" w:rsidRDefault="008C620B" w:rsidP="008C620B">
      <w:pPr>
        <w:rPr>
          <w:rFonts w:cs="Calibri"/>
          <w:lang w:eastAsia="en-US"/>
        </w:rPr>
      </w:pPr>
    </w:p>
    <w:p w14:paraId="1F4F787F" w14:textId="76963223" w:rsidR="008C620B" w:rsidRPr="006C23B2" w:rsidRDefault="008C620B" w:rsidP="008C620B">
      <w:pPr>
        <w:rPr>
          <w:rFonts w:cs="Calibri"/>
          <w:lang w:eastAsia="en-US"/>
        </w:rPr>
      </w:pPr>
      <w:r w:rsidRPr="006C23B2">
        <w:rPr>
          <w:rFonts w:cs="Calibri"/>
          <w:lang w:eastAsia="en-US"/>
        </w:rPr>
        <w:t xml:space="preserve">Bodová hodnota jednotlivých výkonů vychází z „Číselník VYKONY v. 01457 (platnost od 1. 1. 2026)“. Hodnota jednoho bodu pak vychází z odbornosti (v tomto případě odbornosti 706 a 916) a vyhlášky Vyhláška č. 432/2025 Sb. </w:t>
      </w:r>
    </w:p>
    <w:p w14:paraId="46CE7089" w14:textId="77777777" w:rsidR="008C620B" w:rsidRPr="006C23B2" w:rsidRDefault="008C620B" w:rsidP="008C620B">
      <w:pPr>
        <w:rPr>
          <w:rFonts w:cs="Calibri"/>
          <w:lang w:eastAsia="en-US"/>
        </w:rPr>
      </w:pPr>
    </w:p>
    <w:p w14:paraId="78C00DC9" w14:textId="7F0134CB" w:rsidR="008C620B" w:rsidRPr="006C23B2" w:rsidRDefault="008C620B" w:rsidP="008C620B">
      <w:pPr>
        <w:rPr>
          <w:rFonts w:cs="Calibri"/>
          <w:lang w:eastAsia="en-US"/>
        </w:rPr>
      </w:pPr>
      <w:r w:rsidRPr="006C23B2">
        <w:rPr>
          <w:rFonts w:cs="Calibri"/>
          <w:lang w:eastAsia="en-US"/>
        </w:rPr>
        <w:tab/>
        <w:t xml:space="preserve">Tedy pro výkon 76021 (odbornost 706) platí: 592 </w:t>
      </w:r>
      <w:r w:rsidRPr="006C23B2">
        <w:rPr>
          <w:rFonts w:cs="Calibri"/>
          <w:lang w:eastAsia="en-US"/>
        </w:rPr>
        <w:sym w:font="Symbol" w:char="F0B4"/>
      </w:r>
      <w:r w:rsidRPr="006C23B2">
        <w:rPr>
          <w:rFonts w:cs="Calibri"/>
          <w:lang w:eastAsia="en-US"/>
        </w:rPr>
        <w:t xml:space="preserve"> 1,0 = 592,0 Kč</w:t>
      </w:r>
    </w:p>
    <w:p w14:paraId="7ADDC5F0" w14:textId="526B3FEE" w:rsidR="008C620B" w:rsidRPr="006C23B2" w:rsidRDefault="008C620B" w:rsidP="008C620B">
      <w:pPr>
        <w:rPr>
          <w:rFonts w:cs="Calibri"/>
          <w:lang w:eastAsia="en-US"/>
        </w:rPr>
      </w:pPr>
      <w:r w:rsidRPr="006C23B2">
        <w:rPr>
          <w:rFonts w:cs="Calibri"/>
          <w:lang w:eastAsia="en-US"/>
        </w:rPr>
        <w:tab/>
        <w:t xml:space="preserve">Pro výkon 76022 (odbornost 706) platí: 398 </w:t>
      </w:r>
      <w:r w:rsidRPr="006C23B2">
        <w:rPr>
          <w:rFonts w:cs="Calibri"/>
          <w:lang w:eastAsia="en-US"/>
        </w:rPr>
        <w:sym w:font="Symbol" w:char="F0B4"/>
      </w:r>
      <w:r w:rsidRPr="006C23B2">
        <w:rPr>
          <w:rFonts w:cs="Calibri"/>
          <w:lang w:eastAsia="en-US"/>
        </w:rPr>
        <w:t xml:space="preserve"> 1,0 = 398,0 Kč</w:t>
      </w:r>
    </w:p>
    <w:p w14:paraId="6E193DCD" w14:textId="5B91246A" w:rsidR="008C620B" w:rsidRPr="006C23B2" w:rsidRDefault="008C620B" w:rsidP="008C620B">
      <w:pPr>
        <w:rPr>
          <w:rFonts w:cs="Calibri"/>
          <w:lang w:eastAsia="en-US"/>
        </w:rPr>
      </w:pPr>
      <w:r w:rsidRPr="006C23B2">
        <w:rPr>
          <w:rFonts w:cs="Calibri"/>
          <w:lang w:eastAsia="en-US"/>
        </w:rPr>
        <w:tab/>
        <w:t xml:space="preserve">Pro výkon 06417 (odbornost 916) platí: 344 </w:t>
      </w:r>
      <w:r w:rsidRPr="006C23B2">
        <w:rPr>
          <w:rFonts w:cs="Calibri"/>
          <w:lang w:eastAsia="en-US"/>
        </w:rPr>
        <w:sym w:font="Symbol" w:char="F0B4"/>
      </w:r>
      <w:r w:rsidRPr="006C23B2">
        <w:rPr>
          <w:rFonts w:cs="Calibri"/>
          <w:lang w:eastAsia="en-US"/>
        </w:rPr>
        <w:t xml:space="preserve"> </w:t>
      </w:r>
      <w:r w:rsidR="006C23B2" w:rsidRPr="006C23B2">
        <w:rPr>
          <w:rFonts w:cs="Calibri"/>
          <w:lang w:eastAsia="en-US"/>
        </w:rPr>
        <w:t>0,9</w:t>
      </w:r>
      <w:r w:rsidRPr="006C23B2">
        <w:rPr>
          <w:rFonts w:cs="Calibri"/>
          <w:lang w:eastAsia="en-US"/>
        </w:rPr>
        <w:t xml:space="preserve"> = </w:t>
      </w:r>
      <w:r w:rsidR="006C23B2" w:rsidRPr="006C23B2">
        <w:rPr>
          <w:rFonts w:cs="Calibri"/>
          <w:color w:val="000000"/>
        </w:rPr>
        <w:t xml:space="preserve">309,6 </w:t>
      </w:r>
      <w:r w:rsidRPr="006C23B2">
        <w:rPr>
          <w:rFonts w:cs="Calibri"/>
          <w:lang w:eastAsia="en-US"/>
        </w:rPr>
        <w:t>Kč</w:t>
      </w:r>
    </w:p>
    <w:p w14:paraId="6A1474A2" w14:textId="5964D3D0" w:rsidR="008C620B" w:rsidRPr="006C23B2" w:rsidRDefault="008C620B" w:rsidP="008C620B">
      <w:pPr>
        <w:rPr>
          <w:rFonts w:cs="Calibri"/>
          <w:lang w:eastAsia="en-US"/>
        </w:rPr>
      </w:pPr>
    </w:p>
    <w:p w14:paraId="2A97DEEA" w14:textId="2C615904" w:rsidR="008C620B" w:rsidRPr="006C23B2" w:rsidRDefault="00894206" w:rsidP="008C620B">
      <w:pPr>
        <w:rPr>
          <w:rFonts w:cs="Calibri"/>
          <w:lang w:eastAsia="en-US"/>
        </w:rPr>
      </w:pPr>
      <w:r w:rsidRPr="006C23B2">
        <w:rPr>
          <w:rFonts w:cs="Calibri"/>
          <w:lang w:eastAsia="en-US"/>
        </w:rPr>
        <w:lastRenderedPageBreak/>
        <w:t xml:space="preserve">U výkonu </w:t>
      </w:r>
      <w:r w:rsidR="004918B2" w:rsidRPr="006C23B2">
        <w:rPr>
          <w:rFonts w:cs="Calibri"/>
          <w:color w:val="000000"/>
        </w:rPr>
        <w:t>76022</w:t>
      </w:r>
      <w:r w:rsidR="00911C9C" w:rsidRPr="006C23B2">
        <w:rPr>
          <w:rFonts w:cs="Calibri"/>
          <w:lang w:eastAsia="en-US"/>
        </w:rPr>
        <w:t xml:space="preserve"> je v odborném článku uvedena </w:t>
      </w:r>
      <w:r w:rsidR="00911C9C" w:rsidRPr="00ED567E">
        <w:rPr>
          <w:rFonts w:cs="Calibri"/>
          <w:lang w:eastAsia="en-US"/>
        </w:rPr>
        <w:t>konzultace s praktickým lékařem, nicméně v ČR to bude vždy urolog.</w:t>
      </w:r>
    </w:p>
    <w:p w14:paraId="0541BEB4" w14:textId="77777777" w:rsidR="004918B2" w:rsidRPr="006C23B2" w:rsidRDefault="004918B2" w:rsidP="008C620B">
      <w:pPr>
        <w:rPr>
          <w:rFonts w:cs="Calibri"/>
          <w:sz w:val="22"/>
          <w:szCs w:val="22"/>
          <w:lang w:eastAsia="en-US"/>
        </w:rPr>
      </w:pPr>
    </w:p>
    <w:p w14:paraId="122C0837" w14:textId="5D2FF88D" w:rsidR="00911C9C" w:rsidRPr="006C23B2" w:rsidRDefault="00911C9C" w:rsidP="00911C9C">
      <w:pPr>
        <w:pStyle w:val="Nadpis3"/>
        <w:rPr>
          <w:rFonts w:cs="Calibri"/>
        </w:rPr>
      </w:pPr>
      <w:r w:rsidRPr="006C23B2">
        <w:rPr>
          <w:rFonts w:cs="Calibri"/>
        </w:rPr>
        <w:t>Náklady na léčbu zánětu močových cest vyžadující nasazení antibiotické léčby</w:t>
      </w:r>
    </w:p>
    <w:p w14:paraId="20CF62F1" w14:textId="77777777" w:rsidR="00911C9C" w:rsidRPr="006C23B2" w:rsidRDefault="00911C9C" w:rsidP="00911C9C">
      <w:pPr>
        <w:rPr>
          <w:rFonts w:cs="Calibri"/>
          <w:lang w:eastAsia="en-US"/>
        </w:rPr>
      </w:pPr>
    </w:p>
    <w:p w14:paraId="13E0944A" w14:textId="0D8B285C" w:rsidR="00CC61E0" w:rsidRPr="006C23B2" w:rsidRDefault="00CC61E0" w:rsidP="00CC61E0">
      <w:pPr>
        <w:pStyle w:val="Titulek"/>
        <w:keepNext/>
        <w:rPr>
          <w:rFonts w:cs="Calibri"/>
        </w:rPr>
      </w:pPr>
      <w:bookmarkStart w:id="15" w:name="_Toc221173037"/>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8</w:t>
      </w:r>
      <w:r w:rsidR="0042553B" w:rsidRPr="006C23B2">
        <w:rPr>
          <w:rFonts w:cs="Calibri"/>
          <w:noProof/>
        </w:rPr>
        <w:fldChar w:fldCharType="end"/>
      </w:r>
      <w:r w:rsidRPr="006C23B2">
        <w:rPr>
          <w:rFonts w:cs="Calibri"/>
        </w:rPr>
        <w:t>: Náklady na vyšetření, standardní odběr kultivace moči a ATB léčbu</w:t>
      </w:r>
      <w:bookmarkEnd w:id="15"/>
    </w:p>
    <w:tbl>
      <w:tblPr>
        <w:tblW w:w="5000" w:type="pct"/>
        <w:tblCellMar>
          <w:left w:w="70" w:type="dxa"/>
          <w:right w:w="70" w:type="dxa"/>
        </w:tblCellMar>
        <w:tblLook w:val="04A0" w:firstRow="1" w:lastRow="0" w:firstColumn="1" w:lastColumn="0" w:noHBand="0" w:noVBand="1"/>
      </w:tblPr>
      <w:tblGrid>
        <w:gridCol w:w="2453"/>
        <w:gridCol w:w="1823"/>
        <w:gridCol w:w="1338"/>
        <w:gridCol w:w="1506"/>
        <w:gridCol w:w="1338"/>
        <w:gridCol w:w="1858"/>
        <w:gridCol w:w="1839"/>
        <w:gridCol w:w="1839"/>
      </w:tblGrid>
      <w:tr w:rsidR="00911C9C" w:rsidRPr="006C23B2" w14:paraId="3132AE7A" w14:textId="77777777" w:rsidTr="00911C9C">
        <w:trPr>
          <w:trHeight w:val="340"/>
        </w:trPr>
        <w:tc>
          <w:tcPr>
            <w:tcW w:w="876"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2919012A" w14:textId="77777777" w:rsidR="00911C9C" w:rsidRPr="006C23B2" w:rsidRDefault="00911C9C" w:rsidP="00911C9C">
            <w:pPr>
              <w:jc w:val="center"/>
              <w:rPr>
                <w:rFonts w:cs="Calibri"/>
                <w:b/>
                <w:bCs/>
                <w:sz w:val="22"/>
                <w:szCs w:val="22"/>
              </w:rPr>
            </w:pPr>
            <w:r w:rsidRPr="006C23B2">
              <w:rPr>
                <w:rFonts w:cs="Calibri"/>
                <w:b/>
                <w:bCs/>
                <w:sz w:val="22"/>
                <w:szCs w:val="22"/>
              </w:rPr>
              <w:t>UTI</w:t>
            </w:r>
          </w:p>
        </w:tc>
        <w:tc>
          <w:tcPr>
            <w:tcW w:w="651" w:type="pct"/>
            <w:tcBorders>
              <w:top w:val="single" w:sz="4" w:space="0" w:color="auto"/>
              <w:left w:val="nil"/>
              <w:bottom w:val="single" w:sz="4" w:space="0" w:color="auto"/>
              <w:right w:val="single" w:sz="4" w:space="0" w:color="auto"/>
            </w:tcBorders>
            <w:shd w:val="clear" w:color="000000" w:fill="E7E6E6"/>
            <w:vAlign w:val="center"/>
            <w:hideMark/>
          </w:tcPr>
          <w:p w14:paraId="3F4E6D7E" w14:textId="77777777" w:rsidR="00911C9C" w:rsidRPr="006C23B2" w:rsidRDefault="00911C9C" w:rsidP="00911C9C">
            <w:pPr>
              <w:jc w:val="center"/>
              <w:rPr>
                <w:rFonts w:cs="Calibri"/>
                <w:b/>
                <w:bCs/>
                <w:color w:val="000000"/>
                <w:sz w:val="22"/>
                <w:szCs w:val="22"/>
              </w:rPr>
            </w:pPr>
            <w:r w:rsidRPr="006C23B2">
              <w:rPr>
                <w:rFonts w:cs="Calibri"/>
                <w:b/>
                <w:bCs/>
                <w:color w:val="000000"/>
                <w:sz w:val="22"/>
                <w:szCs w:val="22"/>
              </w:rPr>
              <w:t>Výkon</w:t>
            </w:r>
          </w:p>
        </w:tc>
        <w:tc>
          <w:tcPr>
            <w:tcW w:w="478" w:type="pct"/>
            <w:tcBorders>
              <w:top w:val="single" w:sz="4" w:space="0" w:color="auto"/>
              <w:left w:val="nil"/>
              <w:bottom w:val="single" w:sz="4" w:space="0" w:color="auto"/>
              <w:right w:val="single" w:sz="4" w:space="0" w:color="auto"/>
            </w:tcBorders>
            <w:shd w:val="clear" w:color="000000" w:fill="E7E6E6"/>
            <w:vAlign w:val="center"/>
            <w:hideMark/>
          </w:tcPr>
          <w:p w14:paraId="3ECB4E52" w14:textId="77777777" w:rsidR="00911C9C" w:rsidRPr="006C23B2" w:rsidRDefault="00911C9C" w:rsidP="00911C9C">
            <w:pPr>
              <w:jc w:val="center"/>
              <w:rPr>
                <w:rFonts w:cs="Calibri"/>
                <w:b/>
                <w:bCs/>
                <w:color w:val="000000"/>
                <w:sz w:val="22"/>
                <w:szCs w:val="22"/>
              </w:rPr>
            </w:pPr>
            <w:r w:rsidRPr="006C23B2">
              <w:rPr>
                <w:rFonts w:cs="Calibri"/>
                <w:b/>
                <w:bCs/>
                <w:color w:val="000000"/>
                <w:sz w:val="22"/>
                <w:szCs w:val="22"/>
              </w:rPr>
              <w:t>Body</w:t>
            </w:r>
          </w:p>
        </w:tc>
        <w:tc>
          <w:tcPr>
            <w:tcW w:w="538" w:type="pct"/>
            <w:tcBorders>
              <w:top w:val="single" w:sz="4" w:space="0" w:color="auto"/>
              <w:left w:val="nil"/>
              <w:bottom w:val="single" w:sz="4" w:space="0" w:color="auto"/>
              <w:right w:val="single" w:sz="4" w:space="0" w:color="auto"/>
            </w:tcBorders>
            <w:shd w:val="clear" w:color="000000" w:fill="E7E6E6"/>
            <w:vAlign w:val="center"/>
            <w:hideMark/>
          </w:tcPr>
          <w:p w14:paraId="18886793" w14:textId="77777777" w:rsidR="00911C9C" w:rsidRPr="006C23B2" w:rsidRDefault="00911C9C" w:rsidP="00911C9C">
            <w:pPr>
              <w:jc w:val="center"/>
              <w:rPr>
                <w:rFonts w:cs="Calibri"/>
                <w:b/>
                <w:bCs/>
                <w:color w:val="000000"/>
                <w:sz w:val="22"/>
                <w:szCs w:val="22"/>
              </w:rPr>
            </w:pPr>
            <w:r w:rsidRPr="006C23B2">
              <w:rPr>
                <w:rFonts w:cs="Calibri"/>
                <w:b/>
                <w:bCs/>
                <w:color w:val="000000"/>
                <w:sz w:val="22"/>
                <w:szCs w:val="22"/>
              </w:rPr>
              <w:t>Odbornost</w:t>
            </w:r>
          </w:p>
        </w:tc>
        <w:tc>
          <w:tcPr>
            <w:tcW w:w="478" w:type="pct"/>
            <w:tcBorders>
              <w:top w:val="single" w:sz="4" w:space="0" w:color="auto"/>
              <w:left w:val="nil"/>
              <w:bottom w:val="single" w:sz="4" w:space="0" w:color="auto"/>
              <w:right w:val="single" w:sz="4" w:space="0" w:color="auto"/>
            </w:tcBorders>
            <w:shd w:val="clear" w:color="000000" w:fill="E7E6E6"/>
            <w:vAlign w:val="center"/>
            <w:hideMark/>
          </w:tcPr>
          <w:p w14:paraId="43FA2654" w14:textId="77777777" w:rsidR="00911C9C" w:rsidRPr="006C23B2" w:rsidRDefault="00911C9C" w:rsidP="00911C9C">
            <w:pPr>
              <w:jc w:val="center"/>
              <w:rPr>
                <w:rFonts w:cs="Calibri"/>
                <w:b/>
                <w:bCs/>
                <w:color w:val="000000"/>
                <w:sz w:val="22"/>
                <w:szCs w:val="22"/>
              </w:rPr>
            </w:pPr>
            <w:r w:rsidRPr="006C23B2">
              <w:rPr>
                <w:rFonts w:cs="Calibri"/>
                <w:b/>
                <w:bCs/>
                <w:color w:val="000000"/>
                <w:sz w:val="22"/>
                <w:szCs w:val="22"/>
              </w:rPr>
              <w:t>Cena</w:t>
            </w:r>
          </w:p>
        </w:tc>
        <w:tc>
          <w:tcPr>
            <w:tcW w:w="664" w:type="pct"/>
            <w:tcBorders>
              <w:top w:val="single" w:sz="4" w:space="0" w:color="auto"/>
              <w:left w:val="nil"/>
              <w:bottom w:val="single" w:sz="4" w:space="0" w:color="auto"/>
              <w:right w:val="single" w:sz="4" w:space="0" w:color="auto"/>
            </w:tcBorders>
            <w:shd w:val="clear" w:color="000000" w:fill="E7E6E6"/>
            <w:vAlign w:val="center"/>
            <w:hideMark/>
          </w:tcPr>
          <w:p w14:paraId="6E9D39A2" w14:textId="77777777" w:rsidR="00911C9C" w:rsidRPr="006C23B2" w:rsidRDefault="00911C9C" w:rsidP="00911C9C">
            <w:pPr>
              <w:jc w:val="center"/>
              <w:rPr>
                <w:rFonts w:cs="Calibri"/>
                <w:b/>
                <w:bCs/>
                <w:color w:val="000000"/>
                <w:sz w:val="22"/>
                <w:szCs w:val="22"/>
              </w:rPr>
            </w:pPr>
            <w:r w:rsidRPr="006C23B2">
              <w:rPr>
                <w:rFonts w:cs="Calibri"/>
                <w:b/>
                <w:bCs/>
                <w:color w:val="000000"/>
                <w:sz w:val="22"/>
                <w:szCs w:val="22"/>
              </w:rPr>
              <w:t>U kolika % pacientů</w:t>
            </w:r>
          </w:p>
        </w:tc>
        <w:tc>
          <w:tcPr>
            <w:tcW w:w="657" w:type="pct"/>
            <w:tcBorders>
              <w:top w:val="single" w:sz="4" w:space="0" w:color="auto"/>
              <w:left w:val="nil"/>
              <w:bottom w:val="single" w:sz="4" w:space="0" w:color="auto"/>
              <w:right w:val="single" w:sz="4" w:space="0" w:color="auto"/>
            </w:tcBorders>
            <w:shd w:val="clear" w:color="000000" w:fill="E7E6E6"/>
            <w:vAlign w:val="center"/>
            <w:hideMark/>
          </w:tcPr>
          <w:p w14:paraId="20B8E2E1" w14:textId="77777777" w:rsidR="00911C9C" w:rsidRPr="006C23B2" w:rsidRDefault="00911C9C" w:rsidP="00911C9C">
            <w:pPr>
              <w:jc w:val="center"/>
              <w:rPr>
                <w:rFonts w:cs="Calibri"/>
                <w:b/>
                <w:bCs/>
                <w:color w:val="000000"/>
                <w:sz w:val="22"/>
                <w:szCs w:val="22"/>
              </w:rPr>
            </w:pPr>
            <w:r w:rsidRPr="006C23B2">
              <w:rPr>
                <w:rFonts w:cs="Calibri"/>
                <w:b/>
                <w:bCs/>
                <w:color w:val="000000"/>
                <w:sz w:val="22"/>
                <w:szCs w:val="22"/>
              </w:rPr>
              <w:t>Náklad celkem</w:t>
            </w:r>
          </w:p>
        </w:tc>
        <w:tc>
          <w:tcPr>
            <w:tcW w:w="657" w:type="pct"/>
            <w:tcBorders>
              <w:top w:val="single" w:sz="4" w:space="0" w:color="auto"/>
              <w:left w:val="nil"/>
              <w:bottom w:val="single" w:sz="4" w:space="0" w:color="auto"/>
              <w:right w:val="single" w:sz="4" w:space="0" w:color="auto"/>
            </w:tcBorders>
            <w:shd w:val="clear" w:color="000000" w:fill="E7E6E6"/>
            <w:vAlign w:val="center"/>
            <w:hideMark/>
          </w:tcPr>
          <w:p w14:paraId="6FE4A249" w14:textId="77777777" w:rsidR="00911C9C" w:rsidRPr="006C23B2" w:rsidRDefault="00911C9C" w:rsidP="00911C9C">
            <w:pPr>
              <w:jc w:val="center"/>
              <w:rPr>
                <w:rFonts w:cs="Calibri"/>
                <w:b/>
                <w:bCs/>
                <w:color w:val="000000"/>
                <w:sz w:val="22"/>
                <w:szCs w:val="22"/>
              </w:rPr>
            </w:pPr>
            <w:r w:rsidRPr="006C23B2">
              <w:rPr>
                <w:rFonts w:cs="Calibri"/>
                <w:b/>
                <w:bCs/>
                <w:color w:val="000000"/>
                <w:sz w:val="22"/>
                <w:szCs w:val="22"/>
              </w:rPr>
              <w:t>Zdroj</w:t>
            </w:r>
          </w:p>
        </w:tc>
      </w:tr>
      <w:tr w:rsidR="00EB4C81" w:rsidRPr="006C23B2" w14:paraId="4208FCE2" w14:textId="77777777" w:rsidTr="004B5720">
        <w:trPr>
          <w:trHeight w:val="960"/>
        </w:trPr>
        <w:tc>
          <w:tcPr>
            <w:tcW w:w="876" w:type="pct"/>
            <w:tcBorders>
              <w:top w:val="nil"/>
              <w:left w:val="single" w:sz="4" w:space="0" w:color="auto"/>
              <w:bottom w:val="single" w:sz="4" w:space="0" w:color="auto"/>
              <w:right w:val="single" w:sz="4" w:space="0" w:color="auto"/>
            </w:tcBorders>
            <w:vAlign w:val="center"/>
            <w:hideMark/>
          </w:tcPr>
          <w:p w14:paraId="005C3DA4" w14:textId="77777777" w:rsidR="00EB4C81" w:rsidRPr="006C23B2" w:rsidRDefault="00EB4C81" w:rsidP="00911C9C">
            <w:pPr>
              <w:jc w:val="center"/>
              <w:rPr>
                <w:rFonts w:cs="Calibri"/>
                <w:color w:val="000000"/>
                <w:sz w:val="22"/>
                <w:szCs w:val="22"/>
              </w:rPr>
            </w:pPr>
            <w:r w:rsidRPr="006C23B2">
              <w:rPr>
                <w:rFonts w:cs="Calibri"/>
                <w:color w:val="000000"/>
                <w:sz w:val="22"/>
                <w:szCs w:val="22"/>
              </w:rPr>
              <w:t>KVANTITATIVNÍ KULTIVAČNÍ VYŠETŘENÍ MOČI</w:t>
            </w:r>
          </w:p>
        </w:tc>
        <w:tc>
          <w:tcPr>
            <w:tcW w:w="651" w:type="pct"/>
            <w:tcBorders>
              <w:top w:val="nil"/>
              <w:left w:val="nil"/>
              <w:bottom w:val="single" w:sz="4" w:space="0" w:color="auto"/>
              <w:right w:val="single" w:sz="4" w:space="0" w:color="auto"/>
            </w:tcBorders>
            <w:noWrap/>
            <w:vAlign w:val="center"/>
            <w:hideMark/>
          </w:tcPr>
          <w:p w14:paraId="6DB55C58" w14:textId="77777777" w:rsidR="00EB4C81" w:rsidRPr="006C23B2" w:rsidRDefault="00EB4C81" w:rsidP="00911C9C">
            <w:pPr>
              <w:jc w:val="center"/>
              <w:rPr>
                <w:rFonts w:cs="Calibri"/>
                <w:color w:val="000000"/>
                <w:sz w:val="22"/>
                <w:szCs w:val="22"/>
              </w:rPr>
            </w:pPr>
            <w:r w:rsidRPr="006C23B2">
              <w:rPr>
                <w:rFonts w:cs="Calibri"/>
                <w:color w:val="000000"/>
                <w:sz w:val="22"/>
                <w:szCs w:val="22"/>
              </w:rPr>
              <w:t>82015</w:t>
            </w:r>
          </w:p>
        </w:tc>
        <w:tc>
          <w:tcPr>
            <w:tcW w:w="478" w:type="pct"/>
            <w:tcBorders>
              <w:top w:val="nil"/>
              <w:left w:val="nil"/>
              <w:bottom w:val="single" w:sz="4" w:space="0" w:color="auto"/>
              <w:right w:val="single" w:sz="4" w:space="0" w:color="auto"/>
            </w:tcBorders>
            <w:noWrap/>
            <w:vAlign w:val="center"/>
            <w:hideMark/>
          </w:tcPr>
          <w:p w14:paraId="61A49CC5" w14:textId="77777777" w:rsidR="00EB4C81" w:rsidRPr="006C23B2" w:rsidRDefault="00EB4C81" w:rsidP="00911C9C">
            <w:pPr>
              <w:jc w:val="center"/>
              <w:rPr>
                <w:rFonts w:cs="Calibri"/>
                <w:color w:val="000000"/>
                <w:sz w:val="22"/>
                <w:szCs w:val="22"/>
              </w:rPr>
            </w:pPr>
            <w:r w:rsidRPr="006C23B2">
              <w:rPr>
                <w:rFonts w:cs="Calibri"/>
                <w:color w:val="000000"/>
                <w:sz w:val="22"/>
                <w:szCs w:val="22"/>
              </w:rPr>
              <w:t>94</w:t>
            </w:r>
          </w:p>
        </w:tc>
        <w:tc>
          <w:tcPr>
            <w:tcW w:w="538" w:type="pct"/>
            <w:tcBorders>
              <w:top w:val="nil"/>
              <w:left w:val="nil"/>
              <w:bottom w:val="single" w:sz="4" w:space="0" w:color="auto"/>
              <w:right w:val="single" w:sz="4" w:space="0" w:color="auto"/>
            </w:tcBorders>
            <w:vAlign w:val="center"/>
            <w:hideMark/>
          </w:tcPr>
          <w:p w14:paraId="031F22F0" w14:textId="77777777" w:rsidR="00EB4C81" w:rsidRPr="006C23B2" w:rsidRDefault="00EB4C81" w:rsidP="00911C9C">
            <w:pPr>
              <w:jc w:val="center"/>
              <w:rPr>
                <w:rFonts w:cs="Calibri"/>
                <w:color w:val="000000"/>
                <w:sz w:val="22"/>
                <w:szCs w:val="22"/>
              </w:rPr>
            </w:pPr>
            <w:r w:rsidRPr="006C23B2">
              <w:rPr>
                <w:rFonts w:cs="Calibri"/>
                <w:color w:val="000000"/>
                <w:sz w:val="22"/>
                <w:szCs w:val="22"/>
              </w:rPr>
              <w:t>802</w:t>
            </w:r>
          </w:p>
        </w:tc>
        <w:tc>
          <w:tcPr>
            <w:tcW w:w="478" w:type="pct"/>
            <w:tcBorders>
              <w:top w:val="nil"/>
              <w:left w:val="nil"/>
              <w:bottom w:val="single" w:sz="4" w:space="0" w:color="auto"/>
              <w:right w:val="single" w:sz="4" w:space="0" w:color="auto"/>
            </w:tcBorders>
            <w:noWrap/>
            <w:vAlign w:val="center"/>
            <w:hideMark/>
          </w:tcPr>
          <w:p w14:paraId="5C8BFDD8" w14:textId="77777777" w:rsidR="00EB4C81" w:rsidRPr="006C23B2" w:rsidRDefault="00EB4C81" w:rsidP="00911C9C">
            <w:pPr>
              <w:jc w:val="center"/>
              <w:rPr>
                <w:rFonts w:cs="Calibri"/>
                <w:color w:val="000000"/>
                <w:sz w:val="22"/>
                <w:szCs w:val="22"/>
              </w:rPr>
            </w:pPr>
            <w:r w:rsidRPr="006C23B2">
              <w:rPr>
                <w:rFonts w:cs="Calibri"/>
                <w:color w:val="000000"/>
                <w:sz w:val="22"/>
                <w:szCs w:val="22"/>
              </w:rPr>
              <w:t>84,6</w:t>
            </w:r>
          </w:p>
        </w:tc>
        <w:tc>
          <w:tcPr>
            <w:tcW w:w="664" w:type="pct"/>
            <w:tcBorders>
              <w:top w:val="nil"/>
              <w:left w:val="nil"/>
              <w:bottom w:val="single" w:sz="4" w:space="0" w:color="auto"/>
              <w:right w:val="single" w:sz="4" w:space="0" w:color="auto"/>
            </w:tcBorders>
            <w:noWrap/>
            <w:vAlign w:val="center"/>
            <w:hideMark/>
          </w:tcPr>
          <w:p w14:paraId="01962B34" w14:textId="1D8F0BF6" w:rsidR="00EB4C81" w:rsidRPr="006C23B2" w:rsidRDefault="00EB4C81" w:rsidP="00911C9C">
            <w:pPr>
              <w:jc w:val="center"/>
              <w:rPr>
                <w:rFonts w:cs="Calibri"/>
                <w:color w:val="000000"/>
                <w:sz w:val="22"/>
                <w:szCs w:val="22"/>
              </w:rPr>
            </w:pPr>
            <w:r w:rsidRPr="006C23B2">
              <w:rPr>
                <w:rFonts w:cs="Calibri"/>
                <w:color w:val="000000"/>
                <w:sz w:val="22"/>
                <w:szCs w:val="22"/>
              </w:rPr>
              <w:t>100,0</w:t>
            </w:r>
          </w:p>
        </w:tc>
        <w:tc>
          <w:tcPr>
            <w:tcW w:w="657" w:type="pct"/>
            <w:tcBorders>
              <w:top w:val="nil"/>
              <w:left w:val="nil"/>
              <w:bottom w:val="single" w:sz="4" w:space="0" w:color="auto"/>
              <w:right w:val="single" w:sz="4" w:space="0" w:color="auto"/>
            </w:tcBorders>
            <w:vAlign w:val="center"/>
            <w:hideMark/>
          </w:tcPr>
          <w:p w14:paraId="79042B4D" w14:textId="77777777" w:rsidR="00EB4C81" w:rsidRPr="006C23B2" w:rsidRDefault="00EB4C81" w:rsidP="00911C9C">
            <w:pPr>
              <w:jc w:val="center"/>
              <w:rPr>
                <w:rFonts w:cs="Calibri"/>
                <w:color w:val="000000"/>
                <w:sz w:val="22"/>
                <w:szCs w:val="22"/>
              </w:rPr>
            </w:pPr>
            <w:r w:rsidRPr="006C23B2">
              <w:rPr>
                <w:rFonts w:cs="Calibri"/>
                <w:color w:val="000000"/>
                <w:sz w:val="22"/>
                <w:szCs w:val="22"/>
              </w:rPr>
              <w:t>84,6 Kč</w:t>
            </w:r>
          </w:p>
        </w:tc>
        <w:tc>
          <w:tcPr>
            <w:tcW w:w="657" w:type="pct"/>
            <w:vMerge w:val="restart"/>
            <w:tcBorders>
              <w:top w:val="nil"/>
              <w:left w:val="nil"/>
              <w:right w:val="single" w:sz="4" w:space="0" w:color="auto"/>
            </w:tcBorders>
            <w:vAlign w:val="center"/>
            <w:hideMark/>
          </w:tcPr>
          <w:p w14:paraId="2FFE18C5" w14:textId="69F07F1C" w:rsidR="00EB4C81" w:rsidRPr="006C23B2" w:rsidRDefault="00EB4C81" w:rsidP="00911C9C">
            <w:pPr>
              <w:jc w:val="center"/>
              <w:rPr>
                <w:rFonts w:cs="Calibri"/>
                <w:color w:val="000000"/>
                <w:sz w:val="22"/>
                <w:szCs w:val="22"/>
              </w:rPr>
            </w:pPr>
            <w:r>
              <w:rPr>
                <w:rFonts w:cs="Calibri"/>
                <w:color w:val="000000"/>
                <w:sz w:val="22"/>
                <w:szCs w:val="22"/>
              </w:rPr>
              <w:fldChar w:fldCharType="begin"/>
            </w:r>
            <w:r>
              <w:rPr>
                <w:rFonts w:cs="Calibri"/>
                <w:color w:val="000000"/>
                <w:sz w:val="22"/>
                <w:szCs w:val="22"/>
              </w:rPr>
              <w:instrText xml:space="preserve"> ADDIN ZOTERO_ITEM CSL_CITATION {"citationID":"cmAkjfQM","properties":{"formattedCitation":"[22]","plainCitation":"[22]","noteIndex":0},"citationItems":[{"id":28,"uris":["http://zotero.org/users/local/rHMCKzyY/items/XU6U55L9"],"itemData":{"id":28,"type":"document","publisher-place":"Faku","title":"Expertní odhad - náklady na léčbu UTI","author":[{"family":"Krhut","given":"Jan"}],"issued":{"date-parts":[["2026"]],"season":"2"}}}],"schema":"https://github.com/citation-style-language/schema/raw/master/csl-citation.json"} </w:instrText>
            </w:r>
            <w:r>
              <w:rPr>
                <w:rFonts w:cs="Calibri"/>
                <w:color w:val="000000"/>
                <w:sz w:val="22"/>
                <w:szCs w:val="22"/>
              </w:rPr>
              <w:fldChar w:fldCharType="separate"/>
            </w:r>
            <w:r>
              <w:rPr>
                <w:rFonts w:cs="Calibri"/>
                <w:noProof/>
                <w:color w:val="000000"/>
                <w:sz w:val="22"/>
                <w:szCs w:val="22"/>
              </w:rPr>
              <w:t>[22]</w:t>
            </w:r>
            <w:r>
              <w:rPr>
                <w:rFonts w:cs="Calibri"/>
                <w:color w:val="000000"/>
                <w:sz w:val="22"/>
                <w:szCs w:val="22"/>
              </w:rPr>
              <w:fldChar w:fldCharType="end"/>
            </w:r>
          </w:p>
        </w:tc>
      </w:tr>
      <w:tr w:rsidR="00EB4C81" w:rsidRPr="006C23B2" w14:paraId="6F108250" w14:textId="77777777" w:rsidTr="004B5720">
        <w:trPr>
          <w:trHeight w:val="640"/>
        </w:trPr>
        <w:tc>
          <w:tcPr>
            <w:tcW w:w="876" w:type="pct"/>
            <w:tcBorders>
              <w:top w:val="nil"/>
              <w:left w:val="single" w:sz="4" w:space="0" w:color="auto"/>
              <w:bottom w:val="single" w:sz="4" w:space="0" w:color="auto"/>
              <w:right w:val="single" w:sz="4" w:space="0" w:color="auto"/>
            </w:tcBorders>
            <w:vAlign w:val="center"/>
            <w:hideMark/>
          </w:tcPr>
          <w:p w14:paraId="6DDA303B" w14:textId="77777777" w:rsidR="00EB4C81" w:rsidRPr="006C23B2" w:rsidRDefault="00EB4C81" w:rsidP="00911C9C">
            <w:pPr>
              <w:jc w:val="center"/>
              <w:rPr>
                <w:rFonts w:cs="Calibri"/>
                <w:color w:val="000000"/>
                <w:sz w:val="22"/>
                <w:szCs w:val="22"/>
              </w:rPr>
            </w:pPr>
            <w:r w:rsidRPr="006C23B2">
              <w:rPr>
                <w:rFonts w:cs="Calibri"/>
                <w:color w:val="000000"/>
                <w:sz w:val="22"/>
                <w:szCs w:val="22"/>
              </w:rPr>
              <w:t>ANALÝZA HMOTOVÉHO SPEKTRA JEDNODUCHÁ</w:t>
            </w:r>
          </w:p>
        </w:tc>
        <w:tc>
          <w:tcPr>
            <w:tcW w:w="651" w:type="pct"/>
            <w:tcBorders>
              <w:top w:val="nil"/>
              <w:left w:val="nil"/>
              <w:bottom w:val="single" w:sz="4" w:space="0" w:color="auto"/>
              <w:right w:val="single" w:sz="4" w:space="0" w:color="auto"/>
            </w:tcBorders>
            <w:vAlign w:val="center"/>
            <w:hideMark/>
          </w:tcPr>
          <w:p w14:paraId="6679483C" w14:textId="77777777" w:rsidR="00EB4C81" w:rsidRPr="006C23B2" w:rsidRDefault="00EB4C81" w:rsidP="00911C9C">
            <w:pPr>
              <w:jc w:val="center"/>
              <w:rPr>
                <w:rFonts w:cs="Calibri"/>
                <w:color w:val="222222"/>
                <w:sz w:val="22"/>
                <w:szCs w:val="22"/>
              </w:rPr>
            </w:pPr>
            <w:r w:rsidRPr="006C23B2">
              <w:rPr>
                <w:rFonts w:cs="Calibri"/>
                <w:color w:val="222222"/>
                <w:sz w:val="22"/>
                <w:szCs w:val="22"/>
              </w:rPr>
              <w:t>82058</w:t>
            </w:r>
          </w:p>
        </w:tc>
        <w:tc>
          <w:tcPr>
            <w:tcW w:w="478" w:type="pct"/>
            <w:tcBorders>
              <w:top w:val="nil"/>
              <w:left w:val="nil"/>
              <w:bottom w:val="single" w:sz="4" w:space="0" w:color="auto"/>
              <w:right w:val="single" w:sz="4" w:space="0" w:color="auto"/>
            </w:tcBorders>
            <w:vAlign w:val="center"/>
            <w:hideMark/>
          </w:tcPr>
          <w:p w14:paraId="55D508ED" w14:textId="77777777" w:rsidR="00EB4C81" w:rsidRPr="006C23B2" w:rsidRDefault="00EB4C81" w:rsidP="00911C9C">
            <w:pPr>
              <w:jc w:val="center"/>
              <w:rPr>
                <w:rFonts w:cs="Calibri"/>
                <w:color w:val="000000"/>
                <w:sz w:val="22"/>
                <w:szCs w:val="22"/>
              </w:rPr>
            </w:pPr>
            <w:r w:rsidRPr="006C23B2">
              <w:rPr>
                <w:rFonts w:cs="Calibri"/>
                <w:color w:val="000000"/>
                <w:sz w:val="22"/>
                <w:szCs w:val="22"/>
              </w:rPr>
              <w:t>232</w:t>
            </w:r>
          </w:p>
        </w:tc>
        <w:tc>
          <w:tcPr>
            <w:tcW w:w="538" w:type="pct"/>
            <w:tcBorders>
              <w:top w:val="nil"/>
              <w:left w:val="nil"/>
              <w:bottom w:val="single" w:sz="4" w:space="0" w:color="auto"/>
              <w:right w:val="single" w:sz="4" w:space="0" w:color="auto"/>
            </w:tcBorders>
            <w:vAlign w:val="center"/>
            <w:hideMark/>
          </w:tcPr>
          <w:p w14:paraId="68C451D9" w14:textId="77777777" w:rsidR="00EB4C81" w:rsidRPr="006C23B2" w:rsidRDefault="00EB4C81" w:rsidP="00911C9C">
            <w:pPr>
              <w:jc w:val="center"/>
              <w:rPr>
                <w:rFonts w:cs="Calibri"/>
                <w:color w:val="000000"/>
                <w:sz w:val="22"/>
                <w:szCs w:val="22"/>
              </w:rPr>
            </w:pPr>
            <w:r w:rsidRPr="006C23B2">
              <w:rPr>
                <w:rFonts w:cs="Calibri"/>
                <w:color w:val="000000"/>
                <w:sz w:val="22"/>
                <w:szCs w:val="22"/>
              </w:rPr>
              <w:t>802</w:t>
            </w:r>
          </w:p>
        </w:tc>
        <w:tc>
          <w:tcPr>
            <w:tcW w:w="478" w:type="pct"/>
            <w:tcBorders>
              <w:top w:val="nil"/>
              <w:left w:val="nil"/>
              <w:bottom w:val="single" w:sz="4" w:space="0" w:color="auto"/>
              <w:right w:val="single" w:sz="4" w:space="0" w:color="auto"/>
            </w:tcBorders>
            <w:noWrap/>
            <w:vAlign w:val="center"/>
            <w:hideMark/>
          </w:tcPr>
          <w:p w14:paraId="4E84E54C" w14:textId="77777777" w:rsidR="00EB4C81" w:rsidRPr="006C23B2" w:rsidRDefault="00EB4C81" w:rsidP="00911C9C">
            <w:pPr>
              <w:jc w:val="center"/>
              <w:rPr>
                <w:rFonts w:cs="Calibri"/>
                <w:color w:val="000000"/>
                <w:sz w:val="22"/>
                <w:szCs w:val="22"/>
              </w:rPr>
            </w:pPr>
            <w:r w:rsidRPr="006C23B2">
              <w:rPr>
                <w:rFonts w:cs="Calibri"/>
                <w:color w:val="000000"/>
                <w:sz w:val="22"/>
                <w:szCs w:val="22"/>
              </w:rPr>
              <w:t>208,8</w:t>
            </w:r>
          </w:p>
        </w:tc>
        <w:tc>
          <w:tcPr>
            <w:tcW w:w="664" w:type="pct"/>
            <w:tcBorders>
              <w:top w:val="nil"/>
              <w:left w:val="nil"/>
              <w:bottom w:val="single" w:sz="4" w:space="0" w:color="auto"/>
              <w:right w:val="single" w:sz="4" w:space="0" w:color="auto"/>
            </w:tcBorders>
            <w:noWrap/>
            <w:vAlign w:val="center"/>
            <w:hideMark/>
          </w:tcPr>
          <w:p w14:paraId="5B5D6AED" w14:textId="13CA9EAF" w:rsidR="00EB4C81" w:rsidRPr="006C23B2" w:rsidRDefault="00EB4C81" w:rsidP="00911C9C">
            <w:pPr>
              <w:jc w:val="center"/>
              <w:rPr>
                <w:rFonts w:cs="Calibri"/>
                <w:color w:val="000000"/>
                <w:sz w:val="22"/>
                <w:szCs w:val="22"/>
              </w:rPr>
            </w:pPr>
            <w:r w:rsidRPr="006C23B2">
              <w:rPr>
                <w:rFonts w:cs="Calibri"/>
                <w:color w:val="000000"/>
                <w:sz w:val="22"/>
                <w:szCs w:val="22"/>
              </w:rPr>
              <w:t>125,0</w:t>
            </w:r>
          </w:p>
        </w:tc>
        <w:tc>
          <w:tcPr>
            <w:tcW w:w="657" w:type="pct"/>
            <w:tcBorders>
              <w:top w:val="nil"/>
              <w:left w:val="nil"/>
              <w:bottom w:val="single" w:sz="4" w:space="0" w:color="auto"/>
              <w:right w:val="single" w:sz="4" w:space="0" w:color="auto"/>
            </w:tcBorders>
            <w:vAlign w:val="center"/>
            <w:hideMark/>
          </w:tcPr>
          <w:p w14:paraId="29DBE987" w14:textId="77777777" w:rsidR="00EB4C81" w:rsidRPr="006C23B2" w:rsidRDefault="00EB4C81" w:rsidP="00911C9C">
            <w:pPr>
              <w:jc w:val="center"/>
              <w:rPr>
                <w:rFonts w:cs="Calibri"/>
                <w:color w:val="000000"/>
                <w:sz w:val="22"/>
                <w:szCs w:val="22"/>
              </w:rPr>
            </w:pPr>
            <w:r w:rsidRPr="006C23B2">
              <w:rPr>
                <w:rFonts w:cs="Calibri"/>
                <w:color w:val="000000"/>
                <w:sz w:val="22"/>
                <w:szCs w:val="22"/>
              </w:rPr>
              <w:t>261,0 Kč</w:t>
            </w:r>
          </w:p>
        </w:tc>
        <w:tc>
          <w:tcPr>
            <w:tcW w:w="657" w:type="pct"/>
            <w:vMerge/>
            <w:tcBorders>
              <w:left w:val="nil"/>
              <w:right w:val="single" w:sz="4" w:space="0" w:color="auto"/>
            </w:tcBorders>
            <w:vAlign w:val="center"/>
            <w:hideMark/>
          </w:tcPr>
          <w:p w14:paraId="749ABB4E" w14:textId="2BB372D5" w:rsidR="00EB4C81" w:rsidRPr="006C23B2" w:rsidRDefault="00EB4C81" w:rsidP="00911C9C">
            <w:pPr>
              <w:jc w:val="center"/>
              <w:rPr>
                <w:rFonts w:cs="Calibri"/>
                <w:color w:val="000000"/>
                <w:sz w:val="22"/>
                <w:szCs w:val="22"/>
              </w:rPr>
            </w:pPr>
          </w:p>
        </w:tc>
      </w:tr>
      <w:tr w:rsidR="00EB4C81" w:rsidRPr="006C23B2" w14:paraId="46F73C5F" w14:textId="77777777" w:rsidTr="004B5720">
        <w:trPr>
          <w:trHeight w:val="640"/>
        </w:trPr>
        <w:tc>
          <w:tcPr>
            <w:tcW w:w="876" w:type="pct"/>
            <w:tcBorders>
              <w:top w:val="nil"/>
              <w:left w:val="single" w:sz="4" w:space="0" w:color="auto"/>
              <w:bottom w:val="single" w:sz="4" w:space="0" w:color="auto"/>
              <w:right w:val="single" w:sz="4" w:space="0" w:color="auto"/>
            </w:tcBorders>
            <w:vAlign w:val="center"/>
            <w:hideMark/>
          </w:tcPr>
          <w:p w14:paraId="67643551" w14:textId="77777777" w:rsidR="00EB4C81" w:rsidRPr="006C23B2" w:rsidRDefault="00EB4C81" w:rsidP="00911C9C">
            <w:pPr>
              <w:jc w:val="center"/>
              <w:rPr>
                <w:rFonts w:cs="Calibri"/>
                <w:color w:val="000000"/>
                <w:sz w:val="22"/>
                <w:szCs w:val="22"/>
              </w:rPr>
            </w:pPr>
            <w:r w:rsidRPr="006C23B2">
              <w:rPr>
                <w:rFonts w:cs="Calibri"/>
                <w:color w:val="000000"/>
                <w:sz w:val="22"/>
                <w:szCs w:val="22"/>
              </w:rPr>
              <w:t>ANALÝZA HMOTOVÉHO SPEKTRA</w:t>
            </w:r>
          </w:p>
        </w:tc>
        <w:tc>
          <w:tcPr>
            <w:tcW w:w="651" w:type="pct"/>
            <w:tcBorders>
              <w:top w:val="nil"/>
              <w:left w:val="nil"/>
              <w:bottom w:val="single" w:sz="4" w:space="0" w:color="auto"/>
              <w:right w:val="single" w:sz="4" w:space="0" w:color="auto"/>
            </w:tcBorders>
            <w:noWrap/>
            <w:vAlign w:val="center"/>
            <w:hideMark/>
          </w:tcPr>
          <w:p w14:paraId="0A5E40D1" w14:textId="77777777" w:rsidR="00EB4C81" w:rsidRPr="006C23B2" w:rsidRDefault="00EB4C81" w:rsidP="00911C9C">
            <w:pPr>
              <w:jc w:val="center"/>
              <w:rPr>
                <w:rFonts w:cs="Calibri"/>
                <w:color w:val="222222"/>
                <w:sz w:val="22"/>
                <w:szCs w:val="22"/>
              </w:rPr>
            </w:pPr>
            <w:r w:rsidRPr="006C23B2">
              <w:rPr>
                <w:rFonts w:cs="Calibri"/>
                <w:color w:val="222222"/>
                <w:sz w:val="22"/>
                <w:szCs w:val="22"/>
              </w:rPr>
              <w:t>82060</w:t>
            </w:r>
          </w:p>
        </w:tc>
        <w:tc>
          <w:tcPr>
            <w:tcW w:w="478" w:type="pct"/>
            <w:tcBorders>
              <w:top w:val="nil"/>
              <w:left w:val="nil"/>
              <w:bottom w:val="single" w:sz="4" w:space="0" w:color="auto"/>
              <w:right w:val="single" w:sz="4" w:space="0" w:color="auto"/>
            </w:tcBorders>
            <w:noWrap/>
            <w:vAlign w:val="center"/>
            <w:hideMark/>
          </w:tcPr>
          <w:p w14:paraId="5CE943FA" w14:textId="77777777" w:rsidR="00EB4C81" w:rsidRPr="006C23B2" w:rsidRDefault="00EB4C81" w:rsidP="00911C9C">
            <w:pPr>
              <w:jc w:val="center"/>
              <w:rPr>
                <w:rFonts w:cs="Calibri"/>
                <w:color w:val="000000"/>
                <w:sz w:val="22"/>
                <w:szCs w:val="22"/>
              </w:rPr>
            </w:pPr>
            <w:r w:rsidRPr="006C23B2">
              <w:rPr>
                <w:rFonts w:cs="Calibri"/>
                <w:color w:val="000000"/>
                <w:sz w:val="22"/>
                <w:szCs w:val="22"/>
              </w:rPr>
              <w:t>306</w:t>
            </w:r>
          </w:p>
        </w:tc>
        <w:tc>
          <w:tcPr>
            <w:tcW w:w="538" w:type="pct"/>
            <w:tcBorders>
              <w:top w:val="nil"/>
              <w:left w:val="nil"/>
              <w:bottom w:val="single" w:sz="4" w:space="0" w:color="auto"/>
              <w:right w:val="single" w:sz="4" w:space="0" w:color="auto"/>
            </w:tcBorders>
            <w:vAlign w:val="center"/>
            <w:hideMark/>
          </w:tcPr>
          <w:p w14:paraId="7BE1B48B" w14:textId="77777777" w:rsidR="00EB4C81" w:rsidRPr="006C23B2" w:rsidRDefault="00EB4C81" w:rsidP="00911C9C">
            <w:pPr>
              <w:jc w:val="center"/>
              <w:rPr>
                <w:rFonts w:cs="Calibri"/>
                <w:color w:val="000000"/>
                <w:sz w:val="22"/>
                <w:szCs w:val="22"/>
              </w:rPr>
            </w:pPr>
            <w:r w:rsidRPr="006C23B2">
              <w:rPr>
                <w:rFonts w:cs="Calibri"/>
                <w:color w:val="000000"/>
                <w:sz w:val="22"/>
                <w:szCs w:val="22"/>
              </w:rPr>
              <w:t>802</w:t>
            </w:r>
          </w:p>
        </w:tc>
        <w:tc>
          <w:tcPr>
            <w:tcW w:w="478" w:type="pct"/>
            <w:tcBorders>
              <w:top w:val="nil"/>
              <w:left w:val="nil"/>
              <w:bottom w:val="single" w:sz="4" w:space="0" w:color="auto"/>
              <w:right w:val="single" w:sz="4" w:space="0" w:color="auto"/>
            </w:tcBorders>
            <w:noWrap/>
            <w:vAlign w:val="center"/>
            <w:hideMark/>
          </w:tcPr>
          <w:p w14:paraId="1CD839D3" w14:textId="77777777" w:rsidR="00EB4C81" w:rsidRPr="006C23B2" w:rsidRDefault="00EB4C81" w:rsidP="00911C9C">
            <w:pPr>
              <w:jc w:val="center"/>
              <w:rPr>
                <w:rFonts w:cs="Calibri"/>
                <w:color w:val="000000"/>
                <w:sz w:val="22"/>
                <w:szCs w:val="22"/>
              </w:rPr>
            </w:pPr>
            <w:r w:rsidRPr="006C23B2">
              <w:rPr>
                <w:rFonts w:cs="Calibri"/>
                <w:color w:val="000000"/>
                <w:sz w:val="22"/>
                <w:szCs w:val="22"/>
              </w:rPr>
              <w:t>275,4</w:t>
            </w:r>
          </w:p>
        </w:tc>
        <w:tc>
          <w:tcPr>
            <w:tcW w:w="664" w:type="pct"/>
            <w:tcBorders>
              <w:top w:val="nil"/>
              <w:left w:val="nil"/>
              <w:bottom w:val="single" w:sz="4" w:space="0" w:color="auto"/>
              <w:right w:val="single" w:sz="4" w:space="0" w:color="auto"/>
            </w:tcBorders>
            <w:noWrap/>
            <w:vAlign w:val="center"/>
            <w:hideMark/>
          </w:tcPr>
          <w:p w14:paraId="2E2F1AC3" w14:textId="5F364988" w:rsidR="00EB4C81" w:rsidRPr="006C23B2" w:rsidRDefault="00EB4C81" w:rsidP="00911C9C">
            <w:pPr>
              <w:jc w:val="center"/>
              <w:rPr>
                <w:rFonts w:cs="Calibri"/>
                <w:color w:val="000000"/>
                <w:sz w:val="22"/>
                <w:szCs w:val="22"/>
              </w:rPr>
            </w:pPr>
            <w:r w:rsidRPr="006C23B2">
              <w:rPr>
                <w:rFonts w:cs="Calibri"/>
                <w:color w:val="000000"/>
                <w:sz w:val="22"/>
                <w:szCs w:val="22"/>
              </w:rPr>
              <w:t>125,0</w:t>
            </w:r>
          </w:p>
        </w:tc>
        <w:tc>
          <w:tcPr>
            <w:tcW w:w="657" w:type="pct"/>
            <w:tcBorders>
              <w:top w:val="nil"/>
              <w:left w:val="nil"/>
              <w:bottom w:val="single" w:sz="4" w:space="0" w:color="auto"/>
              <w:right w:val="single" w:sz="4" w:space="0" w:color="auto"/>
            </w:tcBorders>
            <w:vAlign w:val="center"/>
            <w:hideMark/>
          </w:tcPr>
          <w:p w14:paraId="60226CC6" w14:textId="77777777" w:rsidR="00EB4C81" w:rsidRPr="006C23B2" w:rsidRDefault="00EB4C81" w:rsidP="00911C9C">
            <w:pPr>
              <w:jc w:val="center"/>
              <w:rPr>
                <w:rFonts w:cs="Calibri"/>
                <w:color w:val="000000"/>
                <w:sz w:val="22"/>
                <w:szCs w:val="22"/>
              </w:rPr>
            </w:pPr>
            <w:r w:rsidRPr="006C23B2">
              <w:rPr>
                <w:rFonts w:cs="Calibri"/>
                <w:color w:val="000000"/>
                <w:sz w:val="22"/>
                <w:szCs w:val="22"/>
              </w:rPr>
              <w:t>344,3 Kč</w:t>
            </w:r>
          </w:p>
        </w:tc>
        <w:tc>
          <w:tcPr>
            <w:tcW w:w="657" w:type="pct"/>
            <w:vMerge/>
            <w:tcBorders>
              <w:left w:val="nil"/>
              <w:right w:val="single" w:sz="4" w:space="0" w:color="auto"/>
            </w:tcBorders>
            <w:vAlign w:val="center"/>
            <w:hideMark/>
          </w:tcPr>
          <w:p w14:paraId="23B3E224" w14:textId="3F07D70D" w:rsidR="00EB4C81" w:rsidRPr="006C23B2" w:rsidRDefault="00EB4C81" w:rsidP="00911C9C">
            <w:pPr>
              <w:jc w:val="center"/>
              <w:rPr>
                <w:rFonts w:cs="Calibri"/>
                <w:color w:val="000000"/>
                <w:sz w:val="22"/>
                <w:szCs w:val="22"/>
              </w:rPr>
            </w:pPr>
          </w:p>
        </w:tc>
      </w:tr>
      <w:tr w:rsidR="00EB4C81" w:rsidRPr="006C23B2" w14:paraId="71503932" w14:textId="77777777" w:rsidTr="004B5720">
        <w:trPr>
          <w:trHeight w:val="960"/>
        </w:trPr>
        <w:tc>
          <w:tcPr>
            <w:tcW w:w="876" w:type="pct"/>
            <w:tcBorders>
              <w:top w:val="nil"/>
              <w:left w:val="single" w:sz="4" w:space="0" w:color="auto"/>
              <w:bottom w:val="single" w:sz="4" w:space="0" w:color="auto"/>
              <w:right w:val="single" w:sz="4" w:space="0" w:color="auto"/>
            </w:tcBorders>
            <w:vAlign w:val="center"/>
            <w:hideMark/>
          </w:tcPr>
          <w:p w14:paraId="15D3D252" w14:textId="77777777" w:rsidR="00EB4C81" w:rsidRPr="006C23B2" w:rsidRDefault="00EB4C81" w:rsidP="00911C9C">
            <w:pPr>
              <w:jc w:val="center"/>
              <w:rPr>
                <w:rFonts w:cs="Calibri"/>
                <w:color w:val="000000"/>
                <w:sz w:val="22"/>
                <w:szCs w:val="22"/>
              </w:rPr>
            </w:pPr>
            <w:r w:rsidRPr="006C23B2">
              <w:rPr>
                <w:rFonts w:cs="Calibri"/>
                <w:color w:val="000000"/>
                <w:sz w:val="22"/>
                <w:szCs w:val="22"/>
              </w:rPr>
              <w:t>STANOVENÍ CITLIVOSTI NA ATB KVALITATIVNÍ METODOU</w:t>
            </w:r>
          </w:p>
        </w:tc>
        <w:tc>
          <w:tcPr>
            <w:tcW w:w="651" w:type="pct"/>
            <w:tcBorders>
              <w:top w:val="nil"/>
              <w:left w:val="nil"/>
              <w:bottom w:val="single" w:sz="4" w:space="0" w:color="auto"/>
              <w:right w:val="single" w:sz="4" w:space="0" w:color="auto"/>
            </w:tcBorders>
            <w:noWrap/>
            <w:vAlign w:val="center"/>
            <w:hideMark/>
          </w:tcPr>
          <w:p w14:paraId="7A38440A" w14:textId="77777777" w:rsidR="00EB4C81" w:rsidRPr="006C23B2" w:rsidRDefault="00EB4C81" w:rsidP="00911C9C">
            <w:pPr>
              <w:jc w:val="center"/>
              <w:rPr>
                <w:rFonts w:cs="Calibri"/>
                <w:color w:val="222222"/>
                <w:sz w:val="22"/>
                <w:szCs w:val="22"/>
              </w:rPr>
            </w:pPr>
            <w:r w:rsidRPr="006C23B2">
              <w:rPr>
                <w:rFonts w:cs="Calibri"/>
                <w:color w:val="222222"/>
                <w:sz w:val="22"/>
                <w:szCs w:val="22"/>
              </w:rPr>
              <w:t>82063</w:t>
            </w:r>
          </w:p>
        </w:tc>
        <w:tc>
          <w:tcPr>
            <w:tcW w:w="478" w:type="pct"/>
            <w:tcBorders>
              <w:top w:val="nil"/>
              <w:left w:val="nil"/>
              <w:bottom w:val="single" w:sz="4" w:space="0" w:color="auto"/>
              <w:right w:val="single" w:sz="4" w:space="0" w:color="auto"/>
            </w:tcBorders>
            <w:noWrap/>
            <w:vAlign w:val="center"/>
            <w:hideMark/>
          </w:tcPr>
          <w:p w14:paraId="5B9732EF" w14:textId="77777777" w:rsidR="00EB4C81" w:rsidRPr="006C23B2" w:rsidRDefault="00EB4C81" w:rsidP="00911C9C">
            <w:pPr>
              <w:jc w:val="center"/>
              <w:rPr>
                <w:rFonts w:cs="Calibri"/>
                <w:color w:val="000000"/>
                <w:sz w:val="22"/>
                <w:szCs w:val="22"/>
              </w:rPr>
            </w:pPr>
            <w:r w:rsidRPr="006C23B2">
              <w:rPr>
                <w:rFonts w:cs="Calibri"/>
                <w:color w:val="000000"/>
                <w:sz w:val="22"/>
                <w:szCs w:val="22"/>
              </w:rPr>
              <w:t>64</w:t>
            </w:r>
          </w:p>
        </w:tc>
        <w:tc>
          <w:tcPr>
            <w:tcW w:w="538" w:type="pct"/>
            <w:tcBorders>
              <w:top w:val="nil"/>
              <w:left w:val="nil"/>
              <w:bottom w:val="single" w:sz="4" w:space="0" w:color="auto"/>
              <w:right w:val="single" w:sz="4" w:space="0" w:color="auto"/>
            </w:tcBorders>
            <w:vAlign w:val="center"/>
            <w:hideMark/>
          </w:tcPr>
          <w:p w14:paraId="5289EC0A" w14:textId="77777777" w:rsidR="00EB4C81" w:rsidRPr="006C23B2" w:rsidRDefault="00EB4C81" w:rsidP="00911C9C">
            <w:pPr>
              <w:jc w:val="center"/>
              <w:rPr>
                <w:rFonts w:cs="Calibri"/>
                <w:color w:val="000000"/>
                <w:sz w:val="22"/>
                <w:szCs w:val="22"/>
              </w:rPr>
            </w:pPr>
            <w:r w:rsidRPr="006C23B2">
              <w:rPr>
                <w:rFonts w:cs="Calibri"/>
                <w:color w:val="000000"/>
                <w:sz w:val="22"/>
                <w:szCs w:val="22"/>
              </w:rPr>
              <w:t>802</w:t>
            </w:r>
          </w:p>
        </w:tc>
        <w:tc>
          <w:tcPr>
            <w:tcW w:w="478" w:type="pct"/>
            <w:tcBorders>
              <w:top w:val="nil"/>
              <w:left w:val="nil"/>
              <w:bottom w:val="single" w:sz="4" w:space="0" w:color="auto"/>
              <w:right w:val="single" w:sz="4" w:space="0" w:color="auto"/>
            </w:tcBorders>
            <w:noWrap/>
            <w:vAlign w:val="center"/>
            <w:hideMark/>
          </w:tcPr>
          <w:p w14:paraId="10312715" w14:textId="77777777" w:rsidR="00EB4C81" w:rsidRPr="006C23B2" w:rsidRDefault="00EB4C81" w:rsidP="00911C9C">
            <w:pPr>
              <w:jc w:val="center"/>
              <w:rPr>
                <w:rFonts w:cs="Calibri"/>
                <w:color w:val="000000"/>
                <w:sz w:val="22"/>
                <w:szCs w:val="22"/>
              </w:rPr>
            </w:pPr>
            <w:r w:rsidRPr="006C23B2">
              <w:rPr>
                <w:rFonts w:cs="Calibri"/>
                <w:color w:val="000000"/>
                <w:sz w:val="22"/>
                <w:szCs w:val="22"/>
              </w:rPr>
              <w:t>57,6</w:t>
            </w:r>
          </w:p>
        </w:tc>
        <w:tc>
          <w:tcPr>
            <w:tcW w:w="664" w:type="pct"/>
            <w:tcBorders>
              <w:top w:val="nil"/>
              <w:left w:val="nil"/>
              <w:bottom w:val="single" w:sz="4" w:space="0" w:color="auto"/>
              <w:right w:val="single" w:sz="4" w:space="0" w:color="auto"/>
            </w:tcBorders>
            <w:noWrap/>
            <w:vAlign w:val="center"/>
            <w:hideMark/>
          </w:tcPr>
          <w:p w14:paraId="48B5163D" w14:textId="40AFDBD2" w:rsidR="00EB4C81" w:rsidRPr="006C23B2" w:rsidRDefault="00EB4C81" w:rsidP="00911C9C">
            <w:pPr>
              <w:jc w:val="center"/>
              <w:rPr>
                <w:rFonts w:cs="Calibri"/>
                <w:color w:val="000000"/>
                <w:sz w:val="22"/>
                <w:szCs w:val="22"/>
              </w:rPr>
            </w:pPr>
            <w:r w:rsidRPr="006C23B2">
              <w:rPr>
                <w:rFonts w:cs="Calibri"/>
                <w:color w:val="000000"/>
                <w:sz w:val="22"/>
                <w:szCs w:val="22"/>
              </w:rPr>
              <w:t>125,0</w:t>
            </w:r>
          </w:p>
        </w:tc>
        <w:tc>
          <w:tcPr>
            <w:tcW w:w="657" w:type="pct"/>
            <w:tcBorders>
              <w:top w:val="nil"/>
              <w:left w:val="nil"/>
              <w:bottom w:val="single" w:sz="4" w:space="0" w:color="auto"/>
              <w:right w:val="single" w:sz="4" w:space="0" w:color="auto"/>
            </w:tcBorders>
            <w:vAlign w:val="center"/>
            <w:hideMark/>
          </w:tcPr>
          <w:p w14:paraId="6622F22E" w14:textId="77777777" w:rsidR="00EB4C81" w:rsidRPr="006C23B2" w:rsidRDefault="00EB4C81" w:rsidP="00911C9C">
            <w:pPr>
              <w:jc w:val="center"/>
              <w:rPr>
                <w:rFonts w:cs="Calibri"/>
                <w:color w:val="000000"/>
                <w:sz w:val="22"/>
                <w:szCs w:val="22"/>
              </w:rPr>
            </w:pPr>
            <w:r w:rsidRPr="006C23B2">
              <w:rPr>
                <w:rFonts w:cs="Calibri"/>
                <w:color w:val="000000"/>
                <w:sz w:val="22"/>
                <w:szCs w:val="22"/>
              </w:rPr>
              <w:t>72,0 Kč</w:t>
            </w:r>
          </w:p>
        </w:tc>
        <w:tc>
          <w:tcPr>
            <w:tcW w:w="657" w:type="pct"/>
            <w:vMerge/>
            <w:tcBorders>
              <w:left w:val="nil"/>
              <w:right w:val="single" w:sz="4" w:space="0" w:color="auto"/>
            </w:tcBorders>
            <w:vAlign w:val="center"/>
            <w:hideMark/>
          </w:tcPr>
          <w:p w14:paraId="65B1CE9D" w14:textId="486D27A3" w:rsidR="00EB4C81" w:rsidRPr="006C23B2" w:rsidRDefault="00EB4C81" w:rsidP="00911C9C">
            <w:pPr>
              <w:jc w:val="center"/>
              <w:rPr>
                <w:rFonts w:cs="Calibri"/>
                <w:color w:val="000000"/>
                <w:sz w:val="22"/>
                <w:szCs w:val="22"/>
              </w:rPr>
            </w:pPr>
          </w:p>
        </w:tc>
      </w:tr>
      <w:tr w:rsidR="00EB4C81" w:rsidRPr="006C23B2" w14:paraId="292B8FB7" w14:textId="77777777" w:rsidTr="004B5720">
        <w:trPr>
          <w:trHeight w:val="960"/>
        </w:trPr>
        <w:tc>
          <w:tcPr>
            <w:tcW w:w="876" w:type="pct"/>
            <w:tcBorders>
              <w:top w:val="nil"/>
              <w:left w:val="single" w:sz="4" w:space="0" w:color="auto"/>
              <w:bottom w:val="single" w:sz="4" w:space="0" w:color="auto"/>
              <w:right w:val="single" w:sz="4" w:space="0" w:color="auto"/>
            </w:tcBorders>
            <w:vAlign w:val="center"/>
            <w:hideMark/>
          </w:tcPr>
          <w:p w14:paraId="2DAF1D0A" w14:textId="77777777" w:rsidR="00EB4C81" w:rsidRPr="006C23B2" w:rsidRDefault="00EB4C81" w:rsidP="00911C9C">
            <w:pPr>
              <w:jc w:val="center"/>
              <w:rPr>
                <w:rFonts w:cs="Calibri"/>
                <w:color w:val="000000"/>
                <w:sz w:val="22"/>
                <w:szCs w:val="22"/>
              </w:rPr>
            </w:pPr>
            <w:r w:rsidRPr="006C23B2">
              <w:rPr>
                <w:rFonts w:cs="Calibri"/>
                <w:color w:val="000000"/>
                <w:sz w:val="22"/>
                <w:szCs w:val="22"/>
              </w:rPr>
              <w:t>STANOVENÍ CITLIVOSTI NA ATB KVANTITATIVNÍ METODOU</w:t>
            </w:r>
          </w:p>
        </w:tc>
        <w:tc>
          <w:tcPr>
            <w:tcW w:w="651" w:type="pct"/>
            <w:tcBorders>
              <w:top w:val="nil"/>
              <w:left w:val="nil"/>
              <w:bottom w:val="single" w:sz="4" w:space="0" w:color="auto"/>
              <w:right w:val="single" w:sz="4" w:space="0" w:color="auto"/>
            </w:tcBorders>
            <w:noWrap/>
            <w:vAlign w:val="center"/>
            <w:hideMark/>
          </w:tcPr>
          <w:p w14:paraId="31F9D56F" w14:textId="77777777" w:rsidR="00EB4C81" w:rsidRPr="006C23B2" w:rsidRDefault="00EB4C81" w:rsidP="00911C9C">
            <w:pPr>
              <w:jc w:val="center"/>
              <w:rPr>
                <w:rFonts w:cs="Calibri"/>
                <w:color w:val="222222"/>
                <w:sz w:val="22"/>
                <w:szCs w:val="22"/>
              </w:rPr>
            </w:pPr>
            <w:r w:rsidRPr="006C23B2">
              <w:rPr>
                <w:rFonts w:cs="Calibri"/>
                <w:color w:val="222222"/>
                <w:sz w:val="22"/>
                <w:szCs w:val="22"/>
              </w:rPr>
              <w:t>82065</w:t>
            </w:r>
          </w:p>
        </w:tc>
        <w:tc>
          <w:tcPr>
            <w:tcW w:w="478" w:type="pct"/>
            <w:tcBorders>
              <w:top w:val="nil"/>
              <w:left w:val="nil"/>
              <w:bottom w:val="single" w:sz="4" w:space="0" w:color="auto"/>
              <w:right w:val="single" w:sz="4" w:space="0" w:color="auto"/>
            </w:tcBorders>
            <w:noWrap/>
            <w:vAlign w:val="center"/>
            <w:hideMark/>
          </w:tcPr>
          <w:p w14:paraId="587DE421" w14:textId="77777777" w:rsidR="00EB4C81" w:rsidRPr="006C23B2" w:rsidRDefault="00EB4C81" w:rsidP="00911C9C">
            <w:pPr>
              <w:jc w:val="center"/>
              <w:rPr>
                <w:rFonts w:cs="Calibri"/>
                <w:color w:val="000000"/>
                <w:sz w:val="22"/>
                <w:szCs w:val="22"/>
              </w:rPr>
            </w:pPr>
            <w:r w:rsidRPr="006C23B2">
              <w:rPr>
                <w:rFonts w:cs="Calibri"/>
                <w:color w:val="000000"/>
                <w:sz w:val="22"/>
                <w:szCs w:val="22"/>
              </w:rPr>
              <w:t>179</w:t>
            </w:r>
          </w:p>
        </w:tc>
        <w:tc>
          <w:tcPr>
            <w:tcW w:w="538" w:type="pct"/>
            <w:tcBorders>
              <w:top w:val="nil"/>
              <w:left w:val="nil"/>
              <w:bottom w:val="single" w:sz="4" w:space="0" w:color="auto"/>
              <w:right w:val="single" w:sz="4" w:space="0" w:color="auto"/>
            </w:tcBorders>
            <w:vAlign w:val="center"/>
            <w:hideMark/>
          </w:tcPr>
          <w:p w14:paraId="70A5B9E6" w14:textId="77777777" w:rsidR="00EB4C81" w:rsidRPr="006C23B2" w:rsidRDefault="00EB4C81" w:rsidP="00911C9C">
            <w:pPr>
              <w:jc w:val="center"/>
              <w:rPr>
                <w:rFonts w:cs="Calibri"/>
                <w:color w:val="000000"/>
                <w:sz w:val="22"/>
                <w:szCs w:val="22"/>
              </w:rPr>
            </w:pPr>
            <w:r w:rsidRPr="006C23B2">
              <w:rPr>
                <w:rFonts w:cs="Calibri"/>
                <w:color w:val="000000"/>
                <w:sz w:val="22"/>
                <w:szCs w:val="22"/>
              </w:rPr>
              <w:t>802</w:t>
            </w:r>
          </w:p>
        </w:tc>
        <w:tc>
          <w:tcPr>
            <w:tcW w:w="478" w:type="pct"/>
            <w:tcBorders>
              <w:top w:val="nil"/>
              <w:left w:val="nil"/>
              <w:bottom w:val="single" w:sz="4" w:space="0" w:color="auto"/>
              <w:right w:val="single" w:sz="4" w:space="0" w:color="auto"/>
            </w:tcBorders>
            <w:noWrap/>
            <w:vAlign w:val="center"/>
            <w:hideMark/>
          </w:tcPr>
          <w:p w14:paraId="20D9ACAF" w14:textId="77777777" w:rsidR="00EB4C81" w:rsidRPr="006C23B2" w:rsidRDefault="00EB4C81" w:rsidP="00911C9C">
            <w:pPr>
              <w:jc w:val="center"/>
              <w:rPr>
                <w:rFonts w:cs="Calibri"/>
                <w:color w:val="000000"/>
                <w:sz w:val="22"/>
                <w:szCs w:val="22"/>
              </w:rPr>
            </w:pPr>
            <w:r w:rsidRPr="006C23B2">
              <w:rPr>
                <w:rFonts w:cs="Calibri"/>
                <w:color w:val="000000"/>
                <w:sz w:val="22"/>
                <w:szCs w:val="22"/>
              </w:rPr>
              <w:t>161,1</w:t>
            </w:r>
          </w:p>
        </w:tc>
        <w:tc>
          <w:tcPr>
            <w:tcW w:w="664" w:type="pct"/>
            <w:tcBorders>
              <w:top w:val="nil"/>
              <w:left w:val="nil"/>
              <w:bottom w:val="single" w:sz="4" w:space="0" w:color="auto"/>
              <w:right w:val="single" w:sz="4" w:space="0" w:color="auto"/>
            </w:tcBorders>
            <w:noWrap/>
            <w:vAlign w:val="center"/>
            <w:hideMark/>
          </w:tcPr>
          <w:p w14:paraId="59C28047" w14:textId="3590D2F8" w:rsidR="00EB4C81" w:rsidRPr="006C23B2" w:rsidRDefault="00EB4C81" w:rsidP="00911C9C">
            <w:pPr>
              <w:jc w:val="center"/>
              <w:rPr>
                <w:rFonts w:cs="Calibri"/>
                <w:color w:val="000000"/>
                <w:sz w:val="22"/>
                <w:szCs w:val="22"/>
              </w:rPr>
            </w:pPr>
            <w:r w:rsidRPr="006C23B2">
              <w:rPr>
                <w:rFonts w:cs="Calibri"/>
                <w:color w:val="000000"/>
                <w:sz w:val="22"/>
                <w:szCs w:val="22"/>
              </w:rPr>
              <w:t>125,0</w:t>
            </w:r>
          </w:p>
        </w:tc>
        <w:tc>
          <w:tcPr>
            <w:tcW w:w="657" w:type="pct"/>
            <w:tcBorders>
              <w:top w:val="nil"/>
              <w:left w:val="nil"/>
              <w:bottom w:val="single" w:sz="4" w:space="0" w:color="auto"/>
              <w:right w:val="single" w:sz="4" w:space="0" w:color="auto"/>
            </w:tcBorders>
            <w:vAlign w:val="center"/>
            <w:hideMark/>
          </w:tcPr>
          <w:p w14:paraId="15C0014E" w14:textId="77777777" w:rsidR="00EB4C81" w:rsidRPr="006C23B2" w:rsidRDefault="00EB4C81" w:rsidP="00911C9C">
            <w:pPr>
              <w:jc w:val="center"/>
              <w:rPr>
                <w:rFonts w:cs="Calibri"/>
                <w:color w:val="000000"/>
                <w:sz w:val="22"/>
                <w:szCs w:val="22"/>
              </w:rPr>
            </w:pPr>
            <w:r w:rsidRPr="006C23B2">
              <w:rPr>
                <w:rFonts w:cs="Calibri"/>
                <w:color w:val="000000"/>
                <w:sz w:val="22"/>
                <w:szCs w:val="22"/>
              </w:rPr>
              <w:t>201,4 Kč</w:t>
            </w:r>
          </w:p>
        </w:tc>
        <w:tc>
          <w:tcPr>
            <w:tcW w:w="657" w:type="pct"/>
            <w:vMerge/>
            <w:tcBorders>
              <w:left w:val="nil"/>
              <w:right w:val="single" w:sz="4" w:space="0" w:color="auto"/>
            </w:tcBorders>
            <w:vAlign w:val="center"/>
            <w:hideMark/>
          </w:tcPr>
          <w:p w14:paraId="01FEDB31" w14:textId="3393F074" w:rsidR="00EB4C81" w:rsidRPr="006C23B2" w:rsidRDefault="00EB4C81" w:rsidP="00911C9C">
            <w:pPr>
              <w:jc w:val="center"/>
              <w:rPr>
                <w:rFonts w:cs="Calibri"/>
                <w:color w:val="000000"/>
                <w:sz w:val="22"/>
                <w:szCs w:val="22"/>
              </w:rPr>
            </w:pPr>
          </w:p>
        </w:tc>
      </w:tr>
      <w:tr w:rsidR="00EB4C81" w:rsidRPr="006C23B2" w14:paraId="0353129A" w14:textId="77777777" w:rsidTr="004B5720">
        <w:trPr>
          <w:trHeight w:val="640"/>
        </w:trPr>
        <w:tc>
          <w:tcPr>
            <w:tcW w:w="876" w:type="pct"/>
            <w:tcBorders>
              <w:top w:val="nil"/>
              <w:left w:val="single" w:sz="4" w:space="0" w:color="auto"/>
              <w:bottom w:val="single" w:sz="4" w:space="0" w:color="auto"/>
              <w:right w:val="single" w:sz="4" w:space="0" w:color="auto"/>
            </w:tcBorders>
            <w:vAlign w:val="center"/>
            <w:hideMark/>
          </w:tcPr>
          <w:p w14:paraId="073519B5" w14:textId="77777777" w:rsidR="00EB4C81" w:rsidRPr="006C23B2" w:rsidRDefault="00EB4C81" w:rsidP="00911C9C">
            <w:pPr>
              <w:jc w:val="center"/>
              <w:rPr>
                <w:rFonts w:cs="Calibri"/>
                <w:color w:val="000000"/>
                <w:sz w:val="22"/>
                <w:szCs w:val="22"/>
              </w:rPr>
            </w:pPr>
            <w:r w:rsidRPr="006C23B2">
              <w:rPr>
                <w:rFonts w:cs="Calibri"/>
                <w:color w:val="000000"/>
                <w:sz w:val="22"/>
                <w:szCs w:val="22"/>
              </w:rPr>
              <w:t>KULTIVACE CÍLENÁ AEROBNÍ</w:t>
            </w:r>
          </w:p>
        </w:tc>
        <w:tc>
          <w:tcPr>
            <w:tcW w:w="651" w:type="pct"/>
            <w:tcBorders>
              <w:top w:val="nil"/>
              <w:left w:val="nil"/>
              <w:bottom w:val="single" w:sz="4" w:space="0" w:color="auto"/>
              <w:right w:val="single" w:sz="4" w:space="0" w:color="auto"/>
            </w:tcBorders>
            <w:noWrap/>
            <w:vAlign w:val="center"/>
            <w:hideMark/>
          </w:tcPr>
          <w:p w14:paraId="1B27DE0B" w14:textId="77777777" w:rsidR="00EB4C81" w:rsidRPr="006C23B2" w:rsidRDefault="00EB4C81" w:rsidP="00911C9C">
            <w:pPr>
              <w:jc w:val="center"/>
              <w:rPr>
                <w:rFonts w:cs="Calibri"/>
                <w:color w:val="222222"/>
                <w:sz w:val="22"/>
                <w:szCs w:val="22"/>
              </w:rPr>
            </w:pPr>
            <w:r w:rsidRPr="006C23B2">
              <w:rPr>
                <w:rFonts w:cs="Calibri"/>
                <w:color w:val="222222"/>
                <w:sz w:val="22"/>
                <w:szCs w:val="22"/>
              </w:rPr>
              <w:t>82029</w:t>
            </w:r>
          </w:p>
        </w:tc>
        <w:tc>
          <w:tcPr>
            <w:tcW w:w="478" w:type="pct"/>
            <w:tcBorders>
              <w:top w:val="nil"/>
              <w:left w:val="nil"/>
              <w:bottom w:val="single" w:sz="4" w:space="0" w:color="auto"/>
              <w:right w:val="single" w:sz="4" w:space="0" w:color="auto"/>
            </w:tcBorders>
            <w:vAlign w:val="center"/>
            <w:hideMark/>
          </w:tcPr>
          <w:p w14:paraId="637E02B1" w14:textId="77777777" w:rsidR="00EB4C81" w:rsidRPr="006C23B2" w:rsidRDefault="00EB4C81" w:rsidP="00911C9C">
            <w:pPr>
              <w:jc w:val="center"/>
              <w:rPr>
                <w:rFonts w:cs="Calibri"/>
                <w:color w:val="000000"/>
                <w:sz w:val="22"/>
                <w:szCs w:val="22"/>
              </w:rPr>
            </w:pPr>
            <w:r w:rsidRPr="006C23B2">
              <w:rPr>
                <w:rFonts w:cs="Calibri"/>
                <w:color w:val="000000"/>
                <w:sz w:val="22"/>
                <w:szCs w:val="22"/>
              </w:rPr>
              <w:t>65</w:t>
            </w:r>
          </w:p>
        </w:tc>
        <w:tc>
          <w:tcPr>
            <w:tcW w:w="538" w:type="pct"/>
            <w:tcBorders>
              <w:top w:val="nil"/>
              <w:left w:val="nil"/>
              <w:bottom w:val="single" w:sz="4" w:space="0" w:color="auto"/>
              <w:right w:val="single" w:sz="4" w:space="0" w:color="auto"/>
            </w:tcBorders>
            <w:vAlign w:val="center"/>
            <w:hideMark/>
          </w:tcPr>
          <w:p w14:paraId="743A3111" w14:textId="77777777" w:rsidR="00EB4C81" w:rsidRPr="006C23B2" w:rsidRDefault="00EB4C81" w:rsidP="00911C9C">
            <w:pPr>
              <w:jc w:val="center"/>
              <w:rPr>
                <w:rFonts w:cs="Calibri"/>
                <w:color w:val="000000"/>
                <w:sz w:val="22"/>
                <w:szCs w:val="22"/>
              </w:rPr>
            </w:pPr>
            <w:r w:rsidRPr="006C23B2">
              <w:rPr>
                <w:rFonts w:cs="Calibri"/>
                <w:color w:val="000000"/>
                <w:sz w:val="22"/>
                <w:szCs w:val="22"/>
              </w:rPr>
              <w:t>802</w:t>
            </w:r>
          </w:p>
        </w:tc>
        <w:tc>
          <w:tcPr>
            <w:tcW w:w="478" w:type="pct"/>
            <w:tcBorders>
              <w:top w:val="nil"/>
              <w:left w:val="nil"/>
              <w:bottom w:val="single" w:sz="4" w:space="0" w:color="auto"/>
              <w:right w:val="single" w:sz="4" w:space="0" w:color="auto"/>
            </w:tcBorders>
            <w:vAlign w:val="center"/>
            <w:hideMark/>
          </w:tcPr>
          <w:p w14:paraId="7779412C" w14:textId="77777777" w:rsidR="00EB4C81" w:rsidRPr="006C23B2" w:rsidRDefault="00EB4C81" w:rsidP="00911C9C">
            <w:pPr>
              <w:jc w:val="center"/>
              <w:rPr>
                <w:rFonts w:cs="Calibri"/>
                <w:color w:val="000000"/>
                <w:sz w:val="22"/>
                <w:szCs w:val="22"/>
              </w:rPr>
            </w:pPr>
            <w:r w:rsidRPr="006C23B2">
              <w:rPr>
                <w:rFonts w:cs="Calibri"/>
                <w:color w:val="000000"/>
                <w:sz w:val="22"/>
                <w:szCs w:val="22"/>
              </w:rPr>
              <w:t>58,5</w:t>
            </w:r>
          </w:p>
        </w:tc>
        <w:tc>
          <w:tcPr>
            <w:tcW w:w="664" w:type="pct"/>
            <w:tcBorders>
              <w:top w:val="nil"/>
              <w:left w:val="nil"/>
              <w:bottom w:val="single" w:sz="4" w:space="0" w:color="auto"/>
              <w:right w:val="single" w:sz="4" w:space="0" w:color="auto"/>
            </w:tcBorders>
            <w:noWrap/>
            <w:vAlign w:val="center"/>
            <w:hideMark/>
          </w:tcPr>
          <w:p w14:paraId="01C639B0" w14:textId="0FFA391B" w:rsidR="00EB4C81" w:rsidRPr="006C23B2" w:rsidRDefault="00EB4C81" w:rsidP="00911C9C">
            <w:pPr>
              <w:jc w:val="center"/>
              <w:rPr>
                <w:rFonts w:cs="Calibri"/>
                <w:color w:val="000000"/>
                <w:sz w:val="22"/>
                <w:szCs w:val="22"/>
              </w:rPr>
            </w:pPr>
            <w:r w:rsidRPr="006C23B2">
              <w:rPr>
                <w:rFonts w:cs="Calibri"/>
                <w:color w:val="000000"/>
                <w:sz w:val="22"/>
                <w:szCs w:val="22"/>
              </w:rPr>
              <w:t>125,0</w:t>
            </w:r>
          </w:p>
        </w:tc>
        <w:tc>
          <w:tcPr>
            <w:tcW w:w="657" w:type="pct"/>
            <w:tcBorders>
              <w:top w:val="nil"/>
              <w:left w:val="nil"/>
              <w:bottom w:val="single" w:sz="4" w:space="0" w:color="auto"/>
              <w:right w:val="single" w:sz="4" w:space="0" w:color="auto"/>
            </w:tcBorders>
            <w:vAlign w:val="center"/>
            <w:hideMark/>
          </w:tcPr>
          <w:p w14:paraId="2C9FBC6D" w14:textId="77777777" w:rsidR="00EB4C81" w:rsidRPr="006C23B2" w:rsidRDefault="00EB4C81" w:rsidP="00911C9C">
            <w:pPr>
              <w:jc w:val="center"/>
              <w:rPr>
                <w:rFonts w:cs="Calibri"/>
                <w:color w:val="000000"/>
                <w:sz w:val="22"/>
                <w:szCs w:val="22"/>
              </w:rPr>
            </w:pPr>
            <w:r w:rsidRPr="006C23B2">
              <w:rPr>
                <w:rFonts w:cs="Calibri"/>
                <w:color w:val="000000"/>
                <w:sz w:val="22"/>
                <w:szCs w:val="22"/>
              </w:rPr>
              <w:t>73,1 Kč</w:t>
            </w:r>
          </w:p>
        </w:tc>
        <w:tc>
          <w:tcPr>
            <w:tcW w:w="657" w:type="pct"/>
            <w:vMerge/>
            <w:tcBorders>
              <w:left w:val="nil"/>
              <w:right w:val="single" w:sz="4" w:space="0" w:color="auto"/>
            </w:tcBorders>
            <w:vAlign w:val="center"/>
            <w:hideMark/>
          </w:tcPr>
          <w:p w14:paraId="070C70E1" w14:textId="5526C34C" w:rsidR="00EB4C81" w:rsidRPr="006C23B2" w:rsidRDefault="00EB4C81" w:rsidP="00911C9C">
            <w:pPr>
              <w:jc w:val="center"/>
              <w:rPr>
                <w:rFonts w:cs="Calibri"/>
                <w:color w:val="000000"/>
                <w:sz w:val="22"/>
                <w:szCs w:val="22"/>
              </w:rPr>
            </w:pPr>
          </w:p>
        </w:tc>
      </w:tr>
      <w:tr w:rsidR="00EB4C81" w:rsidRPr="006C23B2" w14:paraId="779DDB46" w14:textId="77777777" w:rsidTr="004B5720">
        <w:trPr>
          <w:trHeight w:val="320"/>
        </w:trPr>
        <w:tc>
          <w:tcPr>
            <w:tcW w:w="876" w:type="pct"/>
            <w:tcBorders>
              <w:top w:val="nil"/>
              <w:left w:val="single" w:sz="4" w:space="0" w:color="auto"/>
              <w:bottom w:val="single" w:sz="4" w:space="0" w:color="auto"/>
              <w:right w:val="single" w:sz="4" w:space="0" w:color="auto"/>
            </w:tcBorders>
            <w:vAlign w:val="center"/>
            <w:hideMark/>
          </w:tcPr>
          <w:p w14:paraId="406CFAF1" w14:textId="77777777" w:rsidR="00EB4C81" w:rsidRPr="006C23B2" w:rsidRDefault="00EB4C81" w:rsidP="00911C9C">
            <w:pPr>
              <w:jc w:val="center"/>
              <w:rPr>
                <w:rFonts w:cs="Calibri"/>
                <w:color w:val="000000"/>
                <w:sz w:val="22"/>
                <w:szCs w:val="22"/>
              </w:rPr>
            </w:pPr>
            <w:r w:rsidRPr="006C23B2">
              <w:rPr>
                <w:rFonts w:cs="Calibri"/>
                <w:color w:val="000000"/>
                <w:sz w:val="22"/>
                <w:szCs w:val="22"/>
              </w:rPr>
              <w:t>Antibiotika UTI</w:t>
            </w:r>
          </w:p>
          <w:p w14:paraId="24FD4D87" w14:textId="38D67AE5" w:rsidR="00EB4C81" w:rsidRPr="006C23B2" w:rsidRDefault="00EB4C81" w:rsidP="00911C9C">
            <w:pPr>
              <w:jc w:val="center"/>
              <w:rPr>
                <w:rFonts w:cs="Calibri"/>
                <w:color w:val="000000"/>
                <w:sz w:val="22"/>
                <w:szCs w:val="22"/>
              </w:rPr>
            </w:pPr>
            <w:r w:rsidRPr="006C23B2">
              <w:rPr>
                <w:rFonts w:cs="Calibri"/>
                <w:color w:val="000000"/>
                <w:sz w:val="22"/>
                <w:szCs w:val="22"/>
              </w:rPr>
              <w:t>(</w:t>
            </w:r>
            <w:r w:rsidRPr="006C23B2">
              <w:rPr>
                <w:rFonts w:cs="Calibri"/>
                <w:color w:val="000000"/>
                <w:sz w:val="22"/>
                <w:szCs w:val="22"/>
              </w:rPr>
              <w:fldChar w:fldCharType="begin"/>
            </w:r>
            <w:r w:rsidRPr="006C23B2">
              <w:rPr>
                <w:rFonts w:cs="Calibri"/>
                <w:color w:val="000000"/>
                <w:sz w:val="22"/>
                <w:szCs w:val="22"/>
              </w:rPr>
              <w:instrText xml:space="preserve"> REF _Ref221089146 \h  \* MERGEFORMAT </w:instrText>
            </w:r>
            <w:r w:rsidRPr="006C23B2">
              <w:rPr>
                <w:rFonts w:cs="Calibri"/>
                <w:color w:val="000000"/>
                <w:sz w:val="22"/>
                <w:szCs w:val="22"/>
              </w:rPr>
            </w:r>
            <w:r w:rsidRPr="006C23B2">
              <w:rPr>
                <w:rFonts w:cs="Calibri"/>
                <w:color w:val="000000"/>
                <w:sz w:val="22"/>
                <w:szCs w:val="22"/>
              </w:rPr>
              <w:fldChar w:fldCharType="separate"/>
            </w:r>
            <w:r w:rsidRPr="006C23B2">
              <w:rPr>
                <w:rFonts w:cs="Calibri"/>
              </w:rPr>
              <w:t xml:space="preserve">Tabulka </w:t>
            </w:r>
            <w:r w:rsidRPr="006C23B2">
              <w:rPr>
                <w:rFonts w:cs="Calibri"/>
                <w:noProof/>
              </w:rPr>
              <w:t>9</w:t>
            </w:r>
            <w:r w:rsidRPr="006C23B2">
              <w:rPr>
                <w:rFonts w:cs="Calibri"/>
                <w:color w:val="000000"/>
                <w:sz w:val="22"/>
                <w:szCs w:val="22"/>
              </w:rPr>
              <w:fldChar w:fldCharType="end"/>
            </w:r>
            <w:r w:rsidRPr="006C23B2">
              <w:rPr>
                <w:rFonts w:cs="Calibri"/>
                <w:color w:val="000000"/>
                <w:sz w:val="22"/>
                <w:szCs w:val="22"/>
              </w:rPr>
              <w:t>)</w:t>
            </w:r>
          </w:p>
        </w:tc>
        <w:tc>
          <w:tcPr>
            <w:tcW w:w="651" w:type="pct"/>
            <w:tcBorders>
              <w:top w:val="nil"/>
              <w:left w:val="nil"/>
              <w:bottom w:val="single" w:sz="4" w:space="0" w:color="auto"/>
              <w:right w:val="single" w:sz="4" w:space="0" w:color="auto"/>
            </w:tcBorders>
            <w:noWrap/>
            <w:vAlign w:val="center"/>
            <w:hideMark/>
          </w:tcPr>
          <w:p w14:paraId="2493F4A3" w14:textId="77777777" w:rsidR="00EB4C81" w:rsidRPr="006C23B2" w:rsidRDefault="00EB4C81" w:rsidP="00911C9C">
            <w:pPr>
              <w:jc w:val="center"/>
              <w:rPr>
                <w:rFonts w:cs="Calibri"/>
                <w:color w:val="222222"/>
                <w:sz w:val="22"/>
                <w:szCs w:val="22"/>
              </w:rPr>
            </w:pPr>
            <w:r w:rsidRPr="006C23B2">
              <w:rPr>
                <w:rFonts w:cs="Calibri"/>
                <w:color w:val="222222"/>
                <w:sz w:val="22"/>
                <w:szCs w:val="22"/>
              </w:rPr>
              <w:t>N/A</w:t>
            </w:r>
          </w:p>
        </w:tc>
        <w:tc>
          <w:tcPr>
            <w:tcW w:w="478" w:type="pct"/>
            <w:tcBorders>
              <w:top w:val="nil"/>
              <w:left w:val="nil"/>
              <w:bottom w:val="single" w:sz="4" w:space="0" w:color="auto"/>
              <w:right w:val="single" w:sz="4" w:space="0" w:color="auto"/>
            </w:tcBorders>
            <w:vAlign w:val="center"/>
            <w:hideMark/>
          </w:tcPr>
          <w:p w14:paraId="5B1CCB5C" w14:textId="77777777" w:rsidR="00EB4C81" w:rsidRPr="006C23B2" w:rsidRDefault="00EB4C81" w:rsidP="00911C9C">
            <w:pPr>
              <w:jc w:val="center"/>
              <w:rPr>
                <w:rFonts w:cs="Calibri"/>
                <w:color w:val="000000"/>
                <w:sz w:val="22"/>
                <w:szCs w:val="22"/>
              </w:rPr>
            </w:pPr>
            <w:r w:rsidRPr="006C23B2">
              <w:rPr>
                <w:rFonts w:cs="Calibri"/>
                <w:color w:val="000000"/>
                <w:sz w:val="22"/>
                <w:szCs w:val="22"/>
              </w:rPr>
              <w:t>N/A</w:t>
            </w:r>
          </w:p>
        </w:tc>
        <w:tc>
          <w:tcPr>
            <w:tcW w:w="538" w:type="pct"/>
            <w:tcBorders>
              <w:top w:val="nil"/>
              <w:left w:val="nil"/>
              <w:bottom w:val="single" w:sz="4" w:space="0" w:color="auto"/>
              <w:right w:val="single" w:sz="4" w:space="0" w:color="auto"/>
            </w:tcBorders>
            <w:vAlign w:val="center"/>
            <w:hideMark/>
          </w:tcPr>
          <w:p w14:paraId="7AB26076" w14:textId="77777777" w:rsidR="00EB4C81" w:rsidRPr="006C23B2" w:rsidRDefault="00EB4C81" w:rsidP="00911C9C">
            <w:pPr>
              <w:jc w:val="center"/>
              <w:rPr>
                <w:rFonts w:cs="Calibri"/>
                <w:color w:val="000000"/>
                <w:sz w:val="22"/>
                <w:szCs w:val="22"/>
              </w:rPr>
            </w:pPr>
            <w:r w:rsidRPr="006C23B2">
              <w:rPr>
                <w:rFonts w:cs="Calibri"/>
                <w:color w:val="000000"/>
                <w:sz w:val="22"/>
                <w:szCs w:val="22"/>
              </w:rPr>
              <w:t>N/A</w:t>
            </w:r>
          </w:p>
        </w:tc>
        <w:tc>
          <w:tcPr>
            <w:tcW w:w="478" w:type="pct"/>
            <w:tcBorders>
              <w:top w:val="nil"/>
              <w:left w:val="nil"/>
              <w:bottom w:val="single" w:sz="4" w:space="0" w:color="auto"/>
              <w:right w:val="single" w:sz="4" w:space="0" w:color="auto"/>
            </w:tcBorders>
            <w:vAlign w:val="center"/>
            <w:hideMark/>
          </w:tcPr>
          <w:p w14:paraId="282B791E" w14:textId="77777777" w:rsidR="00EB4C81" w:rsidRPr="006C23B2" w:rsidRDefault="00EB4C81" w:rsidP="00911C9C">
            <w:pPr>
              <w:jc w:val="center"/>
              <w:rPr>
                <w:rFonts w:cs="Calibri"/>
                <w:color w:val="000000"/>
                <w:sz w:val="22"/>
                <w:szCs w:val="22"/>
              </w:rPr>
            </w:pPr>
            <w:r w:rsidRPr="006C23B2">
              <w:rPr>
                <w:rFonts w:cs="Calibri"/>
                <w:color w:val="000000"/>
                <w:sz w:val="22"/>
                <w:szCs w:val="22"/>
              </w:rPr>
              <w:t>136,71 Kč</w:t>
            </w:r>
          </w:p>
        </w:tc>
        <w:tc>
          <w:tcPr>
            <w:tcW w:w="664" w:type="pct"/>
            <w:tcBorders>
              <w:top w:val="nil"/>
              <w:left w:val="nil"/>
              <w:bottom w:val="single" w:sz="4" w:space="0" w:color="auto"/>
              <w:right w:val="single" w:sz="4" w:space="0" w:color="auto"/>
            </w:tcBorders>
            <w:noWrap/>
            <w:vAlign w:val="center"/>
            <w:hideMark/>
          </w:tcPr>
          <w:p w14:paraId="26D23D1B" w14:textId="0D6D7F74" w:rsidR="00EB4C81" w:rsidRPr="006C23B2" w:rsidRDefault="00EB4C81" w:rsidP="00911C9C">
            <w:pPr>
              <w:jc w:val="center"/>
              <w:rPr>
                <w:rFonts w:cs="Calibri"/>
                <w:color w:val="000000"/>
                <w:sz w:val="22"/>
                <w:szCs w:val="22"/>
              </w:rPr>
            </w:pPr>
            <w:r w:rsidRPr="006C23B2">
              <w:rPr>
                <w:rFonts w:cs="Calibri"/>
                <w:color w:val="000000"/>
                <w:sz w:val="22"/>
                <w:szCs w:val="22"/>
              </w:rPr>
              <w:t>100,0</w:t>
            </w:r>
          </w:p>
        </w:tc>
        <w:tc>
          <w:tcPr>
            <w:tcW w:w="657" w:type="pct"/>
            <w:tcBorders>
              <w:top w:val="nil"/>
              <w:left w:val="nil"/>
              <w:bottom w:val="single" w:sz="4" w:space="0" w:color="auto"/>
              <w:right w:val="single" w:sz="4" w:space="0" w:color="auto"/>
            </w:tcBorders>
            <w:vAlign w:val="center"/>
            <w:hideMark/>
          </w:tcPr>
          <w:p w14:paraId="6A7EFA0A" w14:textId="77777777" w:rsidR="00EB4C81" w:rsidRPr="006C23B2" w:rsidRDefault="00EB4C81" w:rsidP="00911C9C">
            <w:pPr>
              <w:jc w:val="center"/>
              <w:rPr>
                <w:rFonts w:cs="Calibri"/>
                <w:color w:val="000000"/>
                <w:sz w:val="22"/>
                <w:szCs w:val="22"/>
              </w:rPr>
            </w:pPr>
            <w:r w:rsidRPr="006C23B2">
              <w:rPr>
                <w:rFonts w:cs="Calibri"/>
                <w:color w:val="000000"/>
                <w:sz w:val="22"/>
                <w:szCs w:val="22"/>
              </w:rPr>
              <w:t>136,7 Kč</w:t>
            </w:r>
          </w:p>
        </w:tc>
        <w:tc>
          <w:tcPr>
            <w:tcW w:w="657" w:type="pct"/>
            <w:vMerge/>
            <w:tcBorders>
              <w:left w:val="nil"/>
              <w:right w:val="single" w:sz="4" w:space="0" w:color="auto"/>
            </w:tcBorders>
            <w:vAlign w:val="center"/>
            <w:hideMark/>
          </w:tcPr>
          <w:p w14:paraId="244B4B8B" w14:textId="36C3BD03" w:rsidR="00EB4C81" w:rsidRPr="006C23B2" w:rsidRDefault="00EB4C81" w:rsidP="00911C9C">
            <w:pPr>
              <w:jc w:val="center"/>
              <w:rPr>
                <w:rFonts w:cs="Calibri"/>
                <w:color w:val="000000"/>
                <w:sz w:val="22"/>
                <w:szCs w:val="22"/>
              </w:rPr>
            </w:pPr>
          </w:p>
        </w:tc>
      </w:tr>
      <w:tr w:rsidR="00EB4C81" w:rsidRPr="006C23B2" w14:paraId="3891362C" w14:textId="77777777" w:rsidTr="004B5720">
        <w:trPr>
          <w:trHeight w:val="960"/>
        </w:trPr>
        <w:tc>
          <w:tcPr>
            <w:tcW w:w="876" w:type="pct"/>
            <w:tcBorders>
              <w:top w:val="nil"/>
              <w:left w:val="single" w:sz="4" w:space="0" w:color="auto"/>
              <w:bottom w:val="single" w:sz="4" w:space="0" w:color="auto"/>
              <w:right w:val="single" w:sz="4" w:space="0" w:color="auto"/>
            </w:tcBorders>
            <w:vAlign w:val="center"/>
            <w:hideMark/>
          </w:tcPr>
          <w:p w14:paraId="7DF20D14" w14:textId="77777777" w:rsidR="00EB4C81" w:rsidRPr="006C23B2" w:rsidRDefault="00EB4C81" w:rsidP="00911C9C">
            <w:pPr>
              <w:rPr>
                <w:rFonts w:cs="Calibri"/>
                <w:color w:val="000000"/>
                <w:sz w:val="22"/>
                <w:szCs w:val="22"/>
              </w:rPr>
            </w:pPr>
            <w:r w:rsidRPr="006C23B2">
              <w:rPr>
                <w:rFonts w:cs="Calibri"/>
                <w:color w:val="000000"/>
                <w:sz w:val="22"/>
                <w:szCs w:val="22"/>
              </w:rPr>
              <w:t>CÍLENÉ VYŠETŘENÍ PRAKTICKÝM LÉKAŘEM (2 kontroly)</w:t>
            </w:r>
          </w:p>
        </w:tc>
        <w:tc>
          <w:tcPr>
            <w:tcW w:w="651" w:type="pct"/>
            <w:tcBorders>
              <w:top w:val="nil"/>
              <w:left w:val="nil"/>
              <w:bottom w:val="single" w:sz="4" w:space="0" w:color="auto"/>
              <w:right w:val="single" w:sz="4" w:space="0" w:color="auto"/>
            </w:tcBorders>
            <w:noWrap/>
            <w:vAlign w:val="center"/>
            <w:hideMark/>
          </w:tcPr>
          <w:p w14:paraId="49ECB3D2" w14:textId="04B104A7" w:rsidR="00EB4C81" w:rsidRPr="006C23B2" w:rsidRDefault="00EB4C81" w:rsidP="00911C9C">
            <w:pPr>
              <w:jc w:val="center"/>
              <w:rPr>
                <w:rFonts w:cs="Calibri"/>
                <w:color w:val="222222"/>
                <w:sz w:val="22"/>
                <w:szCs w:val="22"/>
              </w:rPr>
            </w:pPr>
            <w:r w:rsidRPr="006C23B2">
              <w:rPr>
                <w:rFonts w:cs="Calibri"/>
                <w:color w:val="222222"/>
                <w:sz w:val="22"/>
                <w:szCs w:val="22"/>
              </w:rPr>
              <w:t>01023</w:t>
            </w:r>
          </w:p>
        </w:tc>
        <w:tc>
          <w:tcPr>
            <w:tcW w:w="478" w:type="pct"/>
            <w:tcBorders>
              <w:top w:val="nil"/>
              <w:left w:val="nil"/>
              <w:bottom w:val="single" w:sz="4" w:space="0" w:color="auto"/>
              <w:right w:val="single" w:sz="4" w:space="0" w:color="auto"/>
            </w:tcBorders>
            <w:noWrap/>
            <w:vAlign w:val="center"/>
            <w:hideMark/>
          </w:tcPr>
          <w:p w14:paraId="18BB6D5D" w14:textId="77777777" w:rsidR="00EB4C81" w:rsidRPr="006C23B2" w:rsidRDefault="00EB4C81" w:rsidP="00911C9C">
            <w:pPr>
              <w:jc w:val="right"/>
              <w:rPr>
                <w:rFonts w:cs="Calibri"/>
                <w:color w:val="000000"/>
                <w:sz w:val="22"/>
                <w:szCs w:val="22"/>
              </w:rPr>
            </w:pPr>
            <w:r w:rsidRPr="006C23B2">
              <w:rPr>
                <w:rFonts w:cs="Calibri"/>
                <w:color w:val="000000"/>
                <w:sz w:val="22"/>
                <w:szCs w:val="22"/>
              </w:rPr>
              <w:t>286</w:t>
            </w:r>
          </w:p>
        </w:tc>
        <w:tc>
          <w:tcPr>
            <w:tcW w:w="538" w:type="pct"/>
            <w:tcBorders>
              <w:top w:val="nil"/>
              <w:left w:val="nil"/>
              <w:bottom w:val="single" w:sz="4" w:space="0" w:color="auto"/>
              <w:right w:val="single" w:sz="4" w:space="0" w:color="auto"/>
            </w:tcBorders>
            <w:noWrap/>
            <w:vAlign w:val="center"/>
            <w:hideMark/>
          </w:tcPr>
          <w:p w14:paraId="695F35BD" w14:textId="77777777" w:rsidR="00EB4C81" w:rsidRPr="006C23B2" w:rsidRDefault="00EB4C81" w:rsidP="00911C9C">
            <w:pPr>
              <w:jc w:val="center"/>
              <w:rPr>
                <w:rFonts w:cs="Calibri"/>
                <w:color w:val="000000"/>
                <w:sz w:val="22"/>
                <w:szCs w:val="22"/>
              </w:rPr>
            </w:pPr>
            <w:r w:rsidRPr="006C23B2">
              <w:rPr>
                <w:rFonts w:cs="Calibri"/>
                <w:color w:val="000000"/>
                <w:sz w:val="22"/>
                <w:szCs w:val="22"/>
              </w:rPr>
              <w:t>001</w:t>
            </w:r>
          </w:p>
        </w:tc>
        <w:tc>
          <w:tcPr>
            <w:tcW w:w="478" w:type="pct"/>
            <w:tcBorders>
              <w:top w:val="nil"/>
              <w:left w:val="nil"/>
              <w:bottom w:val="single" w:sz="4" w:space="0" w:color="auto"/>
              <w:right w:val="single" w:sz="4" w:space="0" w:color="auto"/>
            </w:tcBorders>
            <w:vAlign w:val="center"/>
            <w:hideMark/>
          </w:tcPr>
          <w:p w14:paraId="049D9344" w14:textId="77777777" w:rsidR="00EB4C81" w:rsidRPr="006C23B2" w:rsidRDefault="00EB4C81" w:rsidP="00911C9C">
            <w:pPr>
              <w:jc w:val="center"/>
              <w:rPr>
                <w:rFonts w:cs="Calibri"/>
                <w:color w:val="000000"/>
                <w:sz w:val="22"/>
                <w:szCs w:val="22"/>
              </w:rPr>
            </w:pPr>
            <w:r w:rsidRPr="006C23B2">
              <w:rPr>
                <w:rFonts w:cs="Calibri"/>
                <w:color w:val="000000"/>
                <w:sz w:val="22"/>
                <w:szCs w:val="22"/>
              </w:rPr>
              <w:t>674,96 Kč</w:t>
            </w:r>
          </w:p>
        </w:tc>
        <w:tc>
          <w:tcPr>
            <w:tcW w:w="664" w:type="pct"/>
            <w:tcBorders>
              <w:top w:val="nil"/>
              <w:left w:val="nil"/>
              <w:bottom w:val="single" w:sz="4" w:space="0" w:color="auto"/>
              <w:right w:val="single" w:sz="4" w:space="0" w:color="auto"/>
            </w:tcBorders>
            <w:noWrap/>
            <w:vAlign w:val="center"/>
            <w:hideMark/>
          </w:tcPr>
          <w:p w14:paraId="2C2757FE" w14:textId="3CBF32EC" w:rsidR="00EB4C81" w:rsidRPr="006C23B2" w:rsidRDefault="00EB4C81" w:rsidP="00911C9C">
            <w:pPr>
              <w:jc w:val="center"/>
              <w:rPr>
                <w:rFonts w:cs="Calibri"/>
                <w:color w:val="000000"/>
                <w:sz w:val="22"/>
                <w:szCs w:val="22"/>
              </w:rPr>
            </w:pPr>
            <w:r w:rsidRPr="006C23B2">
              <w:rPr>
                <w:rFonts w:cs="Calibri"/>
                <w:color w:val="000000"/>
                <w:sz w:val="22"/>
                <w:szCs w:val="22"/>
              </w:rPr>
              <w:t>100,0</w:t>
            </w:r>
          </w:p>
        </w:tc>
        <w:tc>
          <w:tcPr>
            <w:tcW w:w="657" w:type="pct"/>
            <w:tcBorders>
              <w:top w:val="nil"/>
              <w:left w:val="nil"/>
              <w:bottom w:val="single" w:sz="4" w:space="0" w:color="auto"/>
              <w:right w:val="single" w:sz="4" w:space="0" w:color="auto"/>
            </w:tcBorders>
            <w:vAlign w:val="center"/>
            <w:hideMark/>
          </w:tcPr>
          <w:p w14:paraId="7C677F44" w14:textId="77777777" w:rsidR="00EB4C81" w:rsidRPr="006C23B2" w:rsidRDefault="00EB4C81" w:rsidP="00911C9C">
            <w:pPr>
              <w:jc w:val="center"/>
              <w:rPr>
                <w:rFonts w:cs="Calibri"/>
                <w:color w:val="000000"/>
                <w:sz w:val="22"/>
                <w:szCs w:val="22"/>
              </w:rPr>
            </w:pPr>
            <w:r w:rsidRPr="006C23B2">
              <w:rPr>
                <w:rFonts w:cs="Calibri"/>
                <w:color w:val="000000"/>
                <w:sz w:val="22"/>
                <w:szCs w:val="22"/>
              </w:rPr>
              <w:t>675,0 Kč</w:t>
            </w:r>
          </w:p>
        </w:tc>
        <w:tc>
          <w:tcPr>
            <w:tcW w:w="657" w:type="pct"/>
            <w:vMerge/>
            <w:tcBorders>
              <w:left w:val="nil"/>
              <w:bottom w:val="single" w:sz="4" w:space="0" w:color="auto"/>
              <w:right w:val="single" w:sz="4" w:space="0" w:color="auto"/>
            </w:tcBorders>
            <w:vAlign w:val="center"/>
            <w:hideMark/>
          </w:tcPr>
          <w:p w14:paraId="298A454C" w14:textId="5A22CB0F" w:rsidR="00EB4C81" w:rsidRPr="006C23B2" w:rsidRDefault="00EB4C81" w:rsidP="00911C9C">
            <w:pPr>
              <w:jc w:val="center"/>
              <w:rPr>
                <w:rFonts w:cs="Calibri"/>
                <w:color w:val="000000"/>
                <w:sz w:val="22"/>
                <w:szCs w:val="22"/>
              </w:rPr>
            </w:pPr>
          </w:p>
        </w:tc>
      </w:tr>
      <w:tr w:rsidR="00911C9C" w:rsidRPr="006C23B2" w14:paraId="01A820E0" w14:textId="77777777" w:rsidTr="00911C9C">
        <w:trPr>
          <w:trHeight w:val="300"/>
        </w:trPr>
        <w:tc>
          <w:tcPr>
            <w:tcW w:w="876" w:type="pct"/>
            <w:tcBorders>
              <w:top w:val="nil"/>
              <w:left w:val="nil"/>
              <w:bottom w:val="nil"/>
              <w:right w:val="nil"/>
            </w:tcBorders>
            <w:noWrap/>
            <w:vAlign w:val="bottom"/>
            <w:hideMark/>
          </w:tcPr>
          <w:p w14:paraId="35D80D5A" w14:textId="77777777" w:rsidR="00911C9C" w:rsidRPr="006C23B2" w:rsidRDefault="00911C9C" w:rsidP="00911C9C">
            <w:pPr>
              <w:jc w:val="center"/>
              <w:rPr>
                <w:rFonts w:cs="Calibri"/>
                <w:color w:val="000000"/>
                <w:sz w:val="22"/>
                <w:szCs w:val="22"/>
              </w:rPr>
            </w:pPr>
          </w:p>
        </w:tc>
        <w:tc>
          <w:tcPr>
            <w:tcW w:w="651" w:type="pct"/>
            <w:tcBorders>
              <w:top w:val="nil"/>
              <w:left w:val="nil"/>
              <w:bottom w:val="nil"/>
              <w:right w:val="nil"/>
            </w:tcBorders>
            <w:noWrap/>
            <w:vAlign w:val="bottom"/>
            <w:hideMark/>
          </w:tcPr>
          <w:p w14:paraId="3C850798" w14:textId="77777777" w:rsidR="00911C9C" w:rsidRPr="006C23B2" w:rsidRDefault="00911C9C" w:rsidP="00911C9C">
            <w:pPr>
              <w:rPr>
                <w:rFonts w:cs="Calibri"/>
                <w:sz w:val="22"/>
                <w:szCs w:val="22"/>
              </w:rPr>
            </w:pPr>
          </w:p>
        </w:tc>
        <w:tc>
          <w:tcPr>
            <w:tcW w:w="478" w:type="pct"/>
            <w:tcBorders>
              <w:top w:val="nil"/>
              <w:left w:val="nil"/>
              <w:bottom w:val="nil"/>
              <w:right w:val="nil"/>
            </w:tcBorders>
            <w:vAlign w:val="bottom"/>
            <w:hideMark/>
          </w:tcPr>
          <w:p w14:paraId="56811A26" w14:textId="77777777" w:rsidR="00911C9C" w:rsidRPr="006C23B2" w:rsidRDefault="00911C9C" w:rsidP="00911C9C">
            <w:pPr>
              <w:rPr>
                <w:rFonts w:cs="Calibri"/>
                <w:sz w:val="22"/>
                <w:szCs w:val="22"/>
              </w:rPr>
            </w:pPr>
          </w:p>
        </w:tc>
        <w:tc>
          <w:tcPr>
            <w:tcW w:w="538" w:type="pct"/>
            <w:tcBorders>
              <w:top w:val="nil"/>
              <w:left w:val="nil"/>
              <w:bottom w:val="nil"/>
              <w:right w:val="nil"/>
            </w:tcBorders>
            <w:vAlign w:val="bottom"/>
            <w:hideMark/>
          </w:tcPr>
          <w:p w14:paraId="31D50C08" w14:textId="77777777" w:rsidR="00911C9C" w:rsidRPr="006C23B2" w:rsidRDefault="00911C9C" w:rsidP="00911C9C">
            <w:pPr>
              <w:rPr>
                <w:rFonts w:cs="Calibri"/>
                <w:sz w:val="22"/>
                <w:szCs w:val="22"/>
              </w:rPr>
            </w:pPr>
          </w:p>
        </w:tc>
        <w:tc>
          <w:tcPr>
            <w:tcW w:w="478" w:type="pct"/>
            <w:tcBorders>
              <w:top w:val="nil"/>
              <w:left w:val="nil"/>
              <w:bottom w:val="nil"/>
              <w:right w:val="nil"/>
            </w:tcBorders>
            <w:vAlign w:val="bottom"/>
            <w:hideMark/>
          </w:tcPr>
          <w:p w14:paraId="553B5BC8" w14:textId="77777777" w:rsidR="00911C9C" w:rsidRPr="006C23B2" w:rsidRDefault="00911C9C" w:rsidP="00911C9C">
            <w:pPr>
              <w:rPr>
                <w:rFonts w:cs="Calibri"/>
                <w:sz w:val="22"/>
                <w:szCs w:val="22"/>
              </w:rPr>
            </w:pPr>
          </w:p>
        </w:tc>
        <w:tc>
          <w:tcPr>
            <w:tcW w:w="664" w:type="pct"/>
            <w:tcBorders>
              <w:top w:val="nil"/>
              <w:left w:val="nil"/>
              <w:bottom w:val="nil"/>
              <w:right w:val="nil"/>
            </w:tcBorders>
            <w:noWrap/>
            <w:vAlign w:val="bottom"/>
            <w:hideMark/>
          </w:tcPr>
          <w:p w14:paraId="613CEF6E" w14:textId="77777777" w:rsidR="00911C9C" w:rsidRPr="006C23B2" w:rsidRDefault="00911C9C" w:rsidP="00911C9C">
            <w:pPr>
              <w:rPr>
                <w:rFonts w:cs="Calibri"/>
                <w:b/>
                <w:bCs/>
                <w:color w:val="000000"/>
                <w:sz w:val="22"/>
                <w:szCs w:val="22"/>
              </w:rPr>
            </w:pPr>
            <w:r w:rsidRPr="006C23B2">
              <w:rPr>
                <w:rFonts w:cs="Calibri"/>
                <w:b/>
                <w:bCs/>
                <w:color w:val="000000"/>
                <w:sz w:val="22"/>
                <w:szCs w:val="22"/>
              </w:rPr>
              <w:t>Suma</w:t>
            </w:r>
          </w:p>
        </w:tc>
        <w:tc>
          <w:tcPr>
            <w:tcW w:w="657" w:type="pct"/>
            <w:tcBorders>
              <w:top w:val="nil"/>
              <w:left w:val="nil"/>
              <w:bottom w:val="nil"/>
              <w:right w:val="nil"/>
            </w:tcBorders>
            <w:vAlign w:val="bottom"/>
            <w:hideMark/>
          </w:tcPr>
          <w:p w14:paraId="79BA3EC0" w14:textId="77777777" w:rsidR="00911C9C" w:rsidRPr="006C23B2" w:rsidRDefault="00911C9C" w:rsidP="00911C9C">
            <w:pPr>
              <w:jc w:val="right"/>
              <w:rPr>
                <w:rFonts w:cs="Calibri"/>
                <w:b/>
                <w:bCs/>
                <w:color w:val="000000"/>
                <w:sz w:val="22"/>
                <w:szCs w:val="22"/>
              </w:rPr>
            </w:pPr>
            <w:r w:rsidRPr="006C23B2">
              <w:rPr>
                <w:rFonts w:cs="Calibri"/>
                <w:b/>
                <w:bCs/>
                <w:color w:val="000000"/>
                <w:sz w:val="22"/>
                <w:szCs w:val="22"/>
              </w:rPr>
              <w:t>1 848,0 Kč</w:t>
            </w:r>
          </w:p>
        </w:tc>
        <w:tc>
          <w:tcPr>
            <w:tcW w:w="657" w:type="pct"/>
            <w:tcBorders>
              <w:top w:val="nil"/>
              <w:left w:val="nil"/>
              <w:bottom w:val="nil"/>
              <w:right w:val="nil"/>
            </w:tcBorders>
            <w:vAlign w:val="bottom"/>
            <w:hideMark/>
          </w:tcPr>
          <w:p w14:paraId="79064C40" w14:textId="77777777" w:rsidR="00911C9C" w:rsidRPr="006C23B2" w:rsidRDefault="00911C9C" w:rsidP="00911C9C">
            <w:pPr>
              <w:jc w:val="right"/>
              <w:rPr>
                <w:rFonts w:cs="Calibri"/>
                <w:b/>
                <w:bCs/>
                <w:color w:val="000000"/>
                <w:sz w:val="22"/>
                <w:szCs w:val="22"/>
              </w:rPr>
            </w:pPr>
          </w:p>
        </w:tc>
      </w:tr>
    </w:tbl>
    <w:p w14:paraId="552D8A90" w14:textId="77777777" w:rsidR="00CC61E0" w:rsidRPr="006C23B2" w:rsidRDefault="00CC61E0" w:rsidP="00911C9C">
      <w:pPr>
        <w:rPr>
          <w:rFonts w:cs="Calibri"/>
          <w:lang w:eastAsia="en-US"/>
        </w:rPr>
      </w:pPr>
    </w:p>
    <w:p w14:paraId="10C5837F" w14:textId="4F079AD7" w:rsidR="00CC61E0" w:rsidRPr="006C23B2" w:rsidRDefault="00CC61E0" w:rsidP="00CC61E0">
      <w:pPr>
        <w:pStyle w:val="Titulek"/>
        <w:keepNext/>
        <w:rPr>
          <w:rFonts w:cs="Calibri"/>
        </w:rPr>
      </w:pPr>
      <w:bookmarkStart w:id="16" w:name="_Ref221089146"/>
      <w:bookmarkStart w:id="17" w:name="_Toc221173038"/>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9</w:t>
      </w:r>
      <w:r w:rsidR="0042553B" w:rsidRPr="006C23B2">
        <w:rPr>
          <w:rFonts w:cs="Calibri"/>
          <w:noProof/>
        </w:rPr>
        <w:fldChar w:fldCharType="end"/>
      </w:r>
      <w:bookmarkEnd w:id="16"/>
      <w:r w:rsidRPr="006C23B2">
        <w:rPr>
          <w:rFonts w:cs="Calibri"/>
        </w:rPr>
        <w:t>: Přehled zástupců ATB léčby</w:t>
      </w:r>
      <w:bookmarkEnd w:id="17"/>
    </w:p>
    <w:tbl>
      <w:tblPr>
        <w:tblW w:w="5000" w:type="pct"/>
        <w:tblCellMar>
          <w:left w:w="70" w:type="dxa"/>
          <w:right w:w="70" w:type="dxa"/>
        </w:tblCellMar>
        <w:tblLook w:val="04A0" w:firstRow="1" w:lastRow="0" w:firstColumn="1" w:lastColumn="0" w:noHBand="0" w:noVBand="1"/>
      </w:tblPr>
      <w:tblGrid>
        <w:gridCol w:w="3653"/>
        <w:gridCol w:w="4111"/>
        <w:gridCol w:w="3107"/>
        <w:gridCol w:w="3123"/>
      </w:tblGrid>
      <w:tr w:rsidR="00CC61E0" w:rsidRPr="006C23B2" w14:paraId="529F9A77" w14:textId="77777777" w:rsidTr="00CC61E0">
        <w:trPr>
          <w:trHeight w:val="960"/>
        </w:trPr>
        <w:tc>
          <w:tcPr>
            <w:tcW w:w="1305"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52F48D04" w14:textId="77777777" w:rsidR="00CC61E0" w:rsidRPr="006C23B2" w:rsidRDefault="00CC61E0" w:rsidP="00CC61E0">
            <w:pPr>
              <w:jc w:val="center"/>
              <w:rPr>
                <w:rFonts w:cs="Calibri"/>
                <w:b/>
                <w:bCs/>
                <w:color w:val="000000"/>
                <w:sz w:val="22"/>
                <w:szCs w:val="22"/>
              </w:rPr>
            </w:pPr>
            <w:r w:rsidRPr="006C23B2">
              <w:rPr>
                <w:rFonts w:cs="Calibri"/>
                <w:b/>
                <w:bCs/>
                <w:color w:val="000000"/>
                <w:sz w:val="22"/>
                <w:szCs w:val="22"/>
              </w:rPr>
              <w:t>Antibiotika UTI*</w:t>
            </w:r>
          </w:p>
        </w:tc>
        <w:tc>
          <w:tcPr>
            <w:tcW w:w="1469" w:type="pct"/>
            <w:tcBorders>
              <w:top w:val="single" w:sz="4" w:space="0" w:color="auto"/>
              <w:left w:val="nil"/>
              <w:bottom w:val="single" w:sz="4" w:space="0" w:color="auto"/>
              <w:right w:val="single" w:sz="4" w:space="0" w:color="auto"/>
            </w:tcBorders>
            <w:shd w:val="clear" w:color="000000" w:fill="E7E6E6"/>
            <w:vAlign w:val="center"/>
            <w:hideMark/>
          </w:tcPr>
          <w:p w14:paraId="0AD2C76B" w14:textId="77777777" w:rsidR="00CC61E0" w:rsidRPr="006C23B2" w:rsidRDefault="00CC61E0" w:rsidP="00CC61E0">
            <w:pPr>
              <w:jc w:val="center"/>
              <w:rPr>
                <w:rFonts w:cs="Calibri"/>
                <w:b/>
                <w:bCs/>
                <w:color w:val="000000"/>
                <w:sz w:val="22"/>
                <w:szCs w:val="22"/>
              </w:rPr>
            </w:pPr>
            <w:r w:rsidRPr="006C23B2">
              <w:rPr>
                <w:rFonts w:cs="Calibri"/>
                <w:b/>
                <w:bCs/>
                <w:color w:val="000000"/>
                <w:sz w:val="22"/>
                <w:szCs w:val="22"/>
              </w:rPr>
              <w:t>Název</w:t>
            </w:r>
          </w:p>
        </w:tc>
        <w:tc>
          <w:tcPr>
            <w:tcW w:w="1110" w:type="pct"/>
            <w:tcBorders>
              <w:top w:val="single" w:sz="4" w:space="0" w:color="auto"/>
              <w:left w:val="nil"/>
              <w:bottom w:val="single" w:sz="4" w:space="0" w:color="auto"/>
              <w:right w:val="single" w:sz="4" w:space="0" w:color="auto"/>
            </w:tcBorders>
            <w:shd w:val="clear" w:color="000000" w:fill="E7E6E6"/>
            <w:vAlign w:val="center"/>
            <w:hideMark/>
          </w:tcPr>
          <w:p w14:paraId="53391C1A" w14:textId="77777777" w:rsidR="00CC61E0" w:rsidRPr="006C23B2" w:rsidRDefault="00CC61E0" w:rsidP="00CC61E0">
            <w:pPr>
              <w:jc w:val="center"/>
              <w:rPr>
                <w:rFonts w:cs="Calibri"/>
                <w:b/>
                <w:bCs/>
                <w:color w:val="000000"/>
                <w:sz w:val="22"/>
                <w:szCs w:val="22"/>
              </w:rPr>
            </w:pPr>
            <w:r w:rsidRPr="006C23B2">
              <w:rPr>
                <w:rFonts w:cs="Calibri"/>
                <w:b/>
                <w:bCs/>
                <w:color w:val="000000"/>
                <w:sz w:val="22"/>
                <w:szCs w:val="22"/>
              </w:rPr>
              <w:t>SUKL</w:t>
            </w:r>
          </w:p>
        </w:tc>
        <w:tc>
          <w:tcPr>
            <w:tcW w:w="1117" w:type="pct"/>
            <w:tcBorders>
              <w:top w:val="single" w:sz="4" w:space="0" w:color="auto"/>
              <w:left w:val="nil"/>
              <w:bottom w:val="single" w:sz="4" w:space="0" w:color="auto"/>
              <w:right w:val="single" w:sz="4" w:space="0" w:color="auto"/>
            </w:tcBorders>
            <w:shd w:val="clear" w:color="000000" w:fill="E7E6E6"/>
            <w:vAlign w:val="center"/>
            <w:hideMark/>
          </w:tcPr>
          <w:p w14:paraId="50F7EF2E" w14:textId="77777777" w:rsidR="00CC61E0" w:rsidRPr="006C23B2" w:rsidRDefault="00CC61E0" w:rsidP="00CC61E0">
            <w:pPr>
              <w:jc w:val="center"/>
              <w:rPr>
                <w:rFonts w:cs="Calibri"/>
                <w:b/>
                <w:bCs/>
                <w:color w:val="000000"/>
                <w:sz w:val="22"/>
                <w:szCs w:val="22"/>
              </w:rPr>
            </w:pPr>
            <w:r w:rsidRPr="006C23B2">
              <w:rPr>
                <w:rFonts w:cs="Calibri"/>
                <w:b/>
                <w:bCs/>
                <w:color w:val="000000"/>
                <w:sz w:val="22"/>
                <w:szCs w:val="22"/>
              </w:rPr>
              <w:t>Úhrada</w:t>
            </w:r>
          </w:p>
        </w:tc>
      </w:tr>
      <w:tr w:rsidR="00CC61E0" w:rsidRPr="006C23B2" w14:paraId="6C585A67" w14:textId="77777777" w:rsidTr="00CC61E0">
        <w:trPr>
          <w:trHeight w:val="640"/>
        </w:trPr>
        <w:tc>
          <w:tcPr>
            <w:tcW w:w="1305" w:type="pct"/>
            <w:tcBorders>
              <w:top w:val="nil"/>
              <w:left w:val="single" w:sz="4" w:space="0" w:color="auto"/>
              <w:bottom w:val="single" w:sz="4" w:space="0" w:color="auto"/>
              <w:right w:val="single" w:sz="4" w:space="0" w:color="auto"/>
            </w:tcBorders>
            <w:vAlign w:val="center"/>
            <w:hideMark/>
          </w:tcPr>
          <w:p w14:paraId="4FF5B081" w14:textId="77777777" w:rsidR="00CC61E0" w:rsidRPr="006C23B2" w:rsidRDefault="00CC61E0" w:rsidP="00CC61E0">
            <w:pPr>
              <w:jc w:val="center"/>
              <w:rPr>
                <w:rFonts w:cs="Calibri"/>
                <w:color w:val="000000"/>
                <w:sz w:val="22"/>
                <w:szCs w:val="22"/>
              </w:rPr>
            </w:pPr>
            <w:proofErr w:type="spellStart"/>
            <w:r w:rsidRPr="006C23B2">
              <w:rPr>
                <w:rFonts w:cs="Calibri"/>
                <w:color w:val="000000"/>
                <w:sz w:val="22"/>
                <w:szCs w:val="22"/>
              </w:rPr>
              <w:t>Fluorochinolony</w:t>
            </w:r>
            <w:proofErr w:type="spellEnd"/>
          </w:p>
        </w:tc>
        <w:tc>
          <w:tcPr>
            <w:tcW w:w="1469" w:type="pct"/>
            <w:tcBorders>
              <w:top w:val="nil"/>
              <w:left w:val="nil"/>
              <w:bottom w:val="single" w:sz="4" w:space="0" w:color="auto"/>
              <w:right w:val="single" w:sz="4" w:space="0" w:color="auto"/>
            </w:tcBorders>
            <w:vAlign w:val="center"/>
            <w:hideMark/>
          </w:tcPr>
          <w:p w14:paraId="1F812692" w14:textId="77777777" w:rsidR="00CC61E0" w:rsidRPr="006C23B2" w:rsidRDefault="00CC61E0" w:rsidP="00CC61E0">
            <w:pPr>
              <w:jc w:val="center"/>
              <w:rPr>
                <w:rFonts w:cs="Calibri"/>
                <w:color w:val="000000"/>
                <w:sz w:val="22"/>
                <w:szCs w:val="22"/>
              </w:rPr>
            </w:pPr>
            <w:r w:rsidRPr="006C23B2">
              <w:rPr>
                <w:rFonts w:cs="Calibri"/>
                <w:color w:val="000000"/>
                <w:sz w:val="22"/>
                <w:szCs w:val="22"/>
              </w:rPr>
              <w:t xml:space="preserve">CIFLOXINAL (10 </w:t>
            </w:r>
            <w:proofErr w:type="spellStart"/>
            <w:r w:rsidRPr="006C23B2">
              <w:rPr>
                <w:rFonts w:cs="Calibri"/>
                <w:color w:val="000000"/>
                <w:sz w:val="22"/>
                <w:szCs w:val="22"/>
              </w:rPr>
              <w:t>tbl</w:t>
            </w:r>
            <w:proofErr w:type="spellEnd"/>
            <w:r w:rsidRPr="006C23B2">
              <w:rPr>
                <w:rFonts w:cs="Calibri"/>
                <w:color w:val="000000"/>
                <w:sz w:val="22"/>
                <w:szCs w:val="22"/>
              </w:rPr>
              <w:t>)</w:t>
            </w:r>
          </w:p>
        </w:tc>
        <w:tc>
          <w:tcPr>
            <w:tcW w:w="1110" w:type="pct"/>
            <w:tcBorders>
              <w:top w:val="nil"/>
              <w:left w:val="nil"/>
              <w:bottom w:val="single" w:sz="4" w:space="0" w:color="auto"/>
              <w:right w:val="single" w:sz="4" w:space="0" w:color="auto"/>
            </w:tcBorders>
            <w:vAlign w:val="center"/>
            <w:hideMark/>
          </w:tcPr>
          <w:p w14:paraId="38B1837C" w14:textId="77777777" w:rsidR="00CC61E0" w:rsidRPr="006C23B2" w:rsidRDefault="00CC61E0" w:rsidP="00CC61E0">
            <w:pPr>
              <w:jc w:val="center"/>
              <w:rPr>
                <w:rFonts w:cs="Calibri"/>
                <w:color w:val="000000"/>
                <w:sz w:val="22"/>
                <w:szCs w:val="22"/>
              </w:rPr>
            </w:pPr>
            <w:r w:rsidRPr="006C23B2">
              <w:rPr>
                <w:rFonts w:cs="Calibri"/>
                <w:color w:val="000000"/>
                <w:sz w:val="22"/>
                <w:szCs w:val="22"/>
              </w:rPr>
              <w:t>108606</w:t>
            </w:r>
          </w:p>
        </w:tc>
        <w:tc>
          <w:tcPr>
            <w:tcW w:w="1117" w:type="pct"/>
            <w:tcBorders>
              <w:top w:val="nil"/>
              <w:left w:val="nil"/>
              <w:bottom w:val="single" w:sz="4" w:space="0" w:color="auto"/>
              <w:right w:val="single" w:sz="4" w:space="0" w:color="auto"/>
            </w:tcBorders>
            <w:vAlign w:val="center"/>
            <w:hideMark/>
          </w:tcPr>
          <w:p w14:paraId="0D0DFABA" w14:textId="77777777" w:rsidR="00CC61E0" w:rsidRPr="006C23B2" w:rsidRDefault="00CC61E0" w:rsidP="00CC61E0">
            <w:pPr>
              <w:jc w:val="center"/>
              <w:rPr>
                <w:rFonts w:cs="Calibri"/>
                <w:color w:val="000000"/>
                <w:sz w:val="22"/>
                <w:szCs w:val="22"/>
              </w:rPr>
            </w:pPr>
            <w:r w:rsidRPr="006C23B2">
              <w:rPr>
                <w:rFonts w:cs="Calibri"/>
                <w:color w:val="000000"/>
                <w:sz w:val="22"/>
                <w:szCs w:val="22"/>
              </w:rPr>
              <w:t>79,76 Kč</w:t>
            </w:r>
          </w:p>
        </w:tc>
      </w:tr>
      <w:tr w:rsidR="00CC61E0" w:rsidRPr="006C23B2" w14:paraId="26D53467" w14:textId="77777777" w:rsidTr="00CC61E0">
        <w:trPr>
          <w:trHeight w:val="640"/>
        </w:trPr>
        <w:tc>
          <w:tcPr>
            <w:tcW w:w="1305" w:type="pct"/>
            <w:tcBorders>
              <w:top w:val="nil"/>
              <w:left w:val="single" w:sz="4" w:space="0" w:color="auto"/>
              <w:bottom w:val="single" w:sz="4" w:space="0" w:color="auto"/>
              <w:right w:val="single" w:sz="4" w:space="0" w:color="auto"/>
            </w:tcBorders>
            <w:vAlign w:val="center"/>
            <w:hideMark/>
          </w:tcPr>
          <w:p w14:paraId="14912166" w14:textId="77777777" w:rsidR="00CC61E0" w:rsidRPr="006C23B2" w:rsidRDefault="00CC61E0" w:rsidP="00CC61E0">
            <w:pPr>
              <w:jc w:val="center"/>
              <w:rPr>
                <w:rFonts w:cs="Calibri"/>
                <w:color w:val="000000"/>
                <w:sz w:val="22"/>
                <w:szCs w:val="22"/>
              </w:rPr>
            </w:pPr>
            <w:r w:rsidRPr="006C23B2">
              <w:rPr>
                <w:rFonts w:cs="Calibri"/>
                <w:color w:val="000000"/>
                <w:sz w:val="22"/>
                <w:szCs w:val="22"/>
              </w:rPr>
              <w:t>Cefalosporiny II. Generace</w:t>
            </w:r>
          </w:p>
        </w:tc>
        <w:tc>
          <w:tcPr>
            <w:tcW w:w="1469" w:type="pct"/>
            <w:tcBorders>
              <w:top w:val="nil"/>
              <w:left w:val="nil"/>
              <w:bottom w:val="single" w:sz="4" w:space="0" w:color="auto"/>
              <w:right w:val="single" w:sz="4" w:space="0" w:color="auto"/>
            </w:tcBorders>
            <w:vAlign w:val="center"/>
            <w:hideMark/>
          </w:tcPr>
          <w:p w14:paraId="1EBB02D3" w14:textId="77777777" w:rsidR="00CC61E0" w:rsidRPr="006C23B2" w:rsidRDefault="00CC61E0" w:rsidP="00CC61E0">
            <w:pPr>
              <w:jc w:val="center"/>
              <w:rPr>
                <w:rFonts w:cs="Calibri"/>
                <w:color w:val="000000"/>
                <w:sz w:val="22"/>
                <w:szCs w:val="22"/>
              </w:rPr>
            </w:pPr>
            <w:r w:rsidRPr="006C23B2">
              <w:rPr>
                <w:rFonts w:cs="Calibri"/>
                <w:color w:val="000000"/>
                <w:sz w:val="22"/>
                <w:szCs w:val="22"/>
              </w:rPr>
              <w:t xml:space="preserve">CEFZIL (10 </w:t>
            </w:r>
            <w:proofErr w:type="spellStart"/>
            <w:r w:rsidRPr="006C23B2">
              <w:rPr>
                <w:rFonts w:cs="Calibri"/>
                <w:color w:val="000000"/>
                <w:sz w:val="22"/>
                <w:szCs w:val="22"/>
              </w:rPr>
              <w:t>tbl</w:t>
            </w:r>
            <w:proofErr w:type="spellEnd"/>
            <w:r w:rsidRPr="006C23B2">
              <w:rPr>
                <w:rFonts w:cs="Calibri"/>
                <w:color w:val="000000"/>
                <w:sz w:val="22"/>
                <w:szCs w:val="22"/>
              </w:rPr>
              <w:t>)</w:t>
            </w:r>
          </w:p>
        </w:tc>
        <w:tc>
          <w:tcPr>
            <w:tcW w:w="1110" w:type="pct"/>
            <w:tcBorders>
              <w:top w:val="nil"/>
              <w:left w:val="nil"/>
              <w:bottom w:val="single" w:sz="4" w:space="0" w:color="auto"/>
              <w:right w:val="single" w:sz="4" w:space="0" w:color="auto"/>
            </w:tcBorders>
            <w:vAlign w:val="center"/>
            <w:hideMark/>
          </w:tcPr>
          <w:p w14:paraId="0768180C" w14:textId="77777777" w:rsidR="00CC61E0" w:rsidRPr="006C23B2" w:rsidRDefault="00CC61E0" w:rsidP="00CC61E0">
            <w:pPr>
              <w:jc w:val="center"/>
              <w:rPr>
                <w:rFonts w:cs="Calibri"/>
                <w:color w:val="000000"/>
                <w:sz w:val="22"/>
                <w:szCs w:val="22"/>
              </w:rPr>
            </w:pPr>
            <w:r w:rsidRPr="006C23B2">
              <w:rPr>
                <w:rFonts w:cs="Calibri"/>
                <w:color w:val="000000"/>
                <w:sz w:val="22"/>
                <w:szCs w:val="22"/>
              </w:rPr>
              <w:t>250962</w:t>
            </w:r>
          </w:p>
        </w:tc>
        <w:tc>
          <w:tcPr>
            <w:tcW w:w="1117" w:type="pct"/>
            <w:tcBorders>
              <w:top w:val="nil"/>
              <w:left w:val="nil"/>
              <w:bottom w:val="single" w:sz="4" w:space="0" w:color="auto"/>
              <w:right w:val="single" w:sz="4" w:space="0" w:color="auto"/>
            </w:tcBorders>
            <w:vAlign w:val="center"/>
            <w:hideMark/>
          </w:tcPr>
          <w:p w14:paraId="3F6F2B19" w14:textId="77777777" w:rsidR="00CC61E0" w:rsidRPr="006C23B2" w:rsidRDefault="00CC61E0" w:rsidP="00CC61E0">
            <w:pPr>
              <w:jc w:val="center"/>
              <w:rPr>
                <w:rFonts w:cs="Calibri"/>
                <w:color w:val="000000"/>
                <w:sz w:val="22"/>
                <w:szCs w:val="22"/>
              </w:rPr>
            </w:pPr>
            <w:r w:rsidRPr="006C23B2">
              <w:rPr>
                <w:rFonts w:cs="Calibri"/>
                <w:color w:val="000000"/>
                <w:sz w:val="22"/>
                <w:szCs w:val="22"/>
              </w:rPr>
              <w:t>85,74 Kč</w:t>
            </w:r>
          </w:p>
        </w:tc>
      </w:tr>
      <w:tr w:rsidR="00CC61E0" w:rsidRPr="006C23B2" w14:paraId="0973C1E4" w14:textId="77777777" w:rsidTr="00CC61E0">
        <w:trPr>
          <w:trHeight w:val="960"/>
        </w:trPr>
        <w:tc>
          <w:tcPr>
            <w:tcW w:w="1305" w:type="pct"/>
            <w:tcBorders>
              <w:top w:val="nil"/>
              <w:left w:val="single" w:sz="4" w:space="0" w:color="auto"/>
              <w:bottom w:val="single" w:sz="4" w:space="0" w:color="auto"/>
              <w:right w:val="single" w:sz="4" w:space="0" w:color="auto"/>
            </w:tcBorders>
            <w:vAlign w:val="center"/>
            <w:hideMark/>
          </w:tcPr>
          <w:p w14:paraId="5C48107C" w14:textId="77777777" w:rsidR="00CC61E0" w:rsidRPr="006C23B2" w:rsidRDefault="00CC61E0" w:rsidP="00CC61E0">
            <w:pPr>
              <w:jc w:val="center"/>
              <w:rPr>
                <w:rFonts w:cs="Calibri"/>
                <w:color w:val="000000"/>
                <w:sz w:val="22"/>
                <w:szCs w:val="22"/>
              </w:rPr>
            </w:pPr>
            <w:r w:rsidRPr="006C23B2">
              <w:rPr>
                <w:rFonts w:cs="Calibri"/>
                <w:color w:val="000000"/>
                <w:sz w:val="22"/>
                <w:szCs w:val="22"/>
              </w:rPr>
              <w:t>Cefalosporiny III. Generace</w:t>
            </w:r>
          </w:p>
        </w:tc>
        <w:tc>
          <w:tcPr>
            <w:tcW w:w="1469" w:type="pct"/>
            <w:tcBorders>
              <w:top w:val="nil"/>
              <w:left w:val="nil"/>
              <w:bottom w:val="single" w:sz="4" w:space="0" w:color="auto"/>
              <w:right w:val="single" w:sz="4" w:space="0" w:color="auto"/>
            </w:tcBorders>
            <w:vAlign w:val="center"/>
            <w:hideMark/>
          </w:tcPr>
          <w:p w14:paraId="53AD404F" w14:textId="77777777" w:rsidR="00CC61E0" w:rsidRPr="006C23B2" w:rsidRDefault="00CC61E0" w:rsidP="00CC61E0">
            <w:pPr>
              <w:jc w:val="center"/>
              <w:rPr>
                <w:rFonts w:cs="Calibri"/>
                <w:color w:val="000000"/>
                <w:sz w:val="22"/>
                <w:szCs w:val="22"/>
              </w:rPr>
            </w:pPr>
            <w:r w:rsidRPr="006C23B2">
              <w:rPr>
                <w:rFonts w:cs="Calibri"/>
                <w:color w:val="000000"/>
                <w:sz w:val="22"/>
                <w:szCs w:val="22"/>
              </w:rPr>
              <w:t xml:space="preserve">FOREXO (10 </w:t>
            </w:r>
            <w:proofErr w:type="spellStart"/>
            <w:r w:rsidRPr="006C23B2">
              <w:rPr>
                <w:rFonts w:cs="Calibri"/>
                <w:color w:val="000000"/>
                <w:sz w:val="22"/>
                <w:szCs w:val="22"/>
              </w:rPr>
              <w:t>tbl</w:t>
            </w:r>
            <w:proofErr w:type="spellEnd"/>
            <w:r w:rsidRPr="006C23B2">
              <w:rPr>
                <w:rFonts w:cs="Calibri"/>
                <w:color w:val="000000"/>
                <w:sz w:val="22"/>
                <w:szCs w:val="22"/>
              </w:rPr>
              <w:t>)</w:t>
            </w:r>
          </w:p>
        </w:tc>
        <w:tc>
          <w:tcPr>
            <w:tcW w:w="1110" w:type="pct"/>
            <w:tcBorders>
              <w:top w:val="nil"/>
              <w:left w:val="nil"/>
              <w:bottom w:val="single" w:sz="4" w:space="0" w:color="auto"/>
              <w:right w:val="single" w:sz="4" w:space="0" w:color="auto"/>
            </w:tcBorders>
            <w:vAlign w:val="center"/>
            <w:hideMark/>
          </w:tcPr>
          <w:p w14:paraId="3888F9AE" w14:textId="77777777" w:rsidR="00CC61E0" w:rsidRPr="006C23B2" w:rsidRDefault="00CC61E0" w:rsidP="00CC61E0">
            <w:pPr>
              <w:jc w:val="center"/>
              <w:rPr>
                <w:rFonts w:cs="Calibri"/>
                <w:color w:val="000000"/>
                <w:sz w:val="22"/>
                <w:szCs w:val="22"/>
              </w:rPr>
            </w:pPr>
            <w:r w:rsidRPr="006C23B2">
              <w:rPr>
                <w:rFonts w:cs="Calibri"/>
                <w:color w:val="000000"/>
                <w:sz w:val="22"/>
                <w:szCs w:val="22"/>
              </w:rPr>
              <w:t>179126</w:t>
            </w:r>
          </w:p>
        </w:tc>
        <w:tc>
          <w:tcPr>
            <w:tcW w:w="1117" w:type="pct"/>
            <w:tcBorders>
              <w:top w:val="nil"/>
              <w:left w:val="nil"/>
              <w:bottom w:val="single" w:sz="4" w:space="0" w:color="auto"/>
              <w:right w:val="single" w:sz="4" w:space="0" w:color="auto"/>
            </w:tcBorders>
            <w:vAlign w:val="center"/>
            <w:hideMark/>
          </w:tcPr>
          <w:p w14:paraId="79DF6006" w14:textId="77777777" w:rsidR="00CC61E0" w:rsidRPr="006C23B2" w:rsidRDefault="00CC61E0" w:rsidP="00CC61E0">
            <w:pPr>
              <w:jc w:val="center"/>
              <w:rPr>
                <w:rFonts w:cs="Calibri"/>
                <w:color w:val="000000"/>
                <w:sz w:val="22"/>
                <w:szCs w:val="22"/>
              </w:rPr>
            </w:pPr>
            <w:r w:rsidRPr="006C23B2">
              <w:rPr>
                <w:rFonts w:cs="Calibri"/>
                <w:color w:val="000000"/>
                <w:sz w:val="22"/>
                <w:szCs w:val="22"/>
              </w:rPr>
              <w:t>244,62 Kč</w:t>
            </w:r>
          </w:p>
        </w:tc>
      </w:tr>
      <w:tr w:rsidR="00CC61E0" w:rsidRPr="006C23B2" w14:paraId="6A7FBEB6" w14:textId="77777777" w:rsidTr="00CC61E0">
        <w:trPr>
          <w:trHeight w:val="960"/>
        </w:trPr>
        <w:tc>
          <w:tcPr>
            <w:tcW w:w="1305" w:type="pct"/>
            <w:tcBorders>
              <w:top w:val="nil"/>
              <w:left w:val="nil"/>
              <w:bottom w:val="nil"/>
              <w:right w:val="nil"/>
            </w:tcBorders>
            <w:noWrap/>
            <w:vAlign w:val="center"/>
            <w:hideMark/>
          </w:tcPr>
          <w:p w14:paraId="38E1F71C" w14:textId="77777777" w:rsidR="00CC61E0" w:rsidRPr="006C23B2" w:rsidRDefault="00CC61E0" w:rsidP="00CC61E0">
            <w:pPr>
              <w:jc w:val="center"/>
              <w:rPr>
                <w:rFonts w:cs="Calibri"/>
                <w:color w:val="000000"/>
                <w:sz w:val="22"/>
                <w:szCs w:val="22"/>
              </w:rPr>
            </w:pPr>
          </w:p>
        </w:tc>
        <w:tc>
          <w:tcPr>
            <w:tcW w:w="1469" w:type="pct"/>
            <w:tcBorders>
              <w:top w:val="nil"/>
              <w:left w:val="nil"/>
              <w:bottom w:val="nil"/>
              <w:right w:val="nil"/>
            </w:tcBorders>
            <w:noWrap/>
            <w:vAlign w:val="center"/>
            <w:hideMark/>
          </w:tcPr>
          <w:p w14:paraId="4FD1B840" w14:textId="77777777" w:rsidR="00CC61E0" w:rsidRPr="006C23B2" w:rsidRDefault="00CC61E0" w:rsidP="00CC61E0">
            <w:pPr>
              <w:jc w:val="center"/>
              <w:rPr>
                <w:rFonts w:cs="Calibri"/>
                <w:sz w:val="20"/>
                <w:szCs w:val="20"/>
              </w:rPr>
            </w:pPr>
          </w:p>
        </w:tc>
        <w:tc>
          <w:tcPr>
            <w:tcW w:w="1110" w:type="pct"/>
            <w:tcBorders>
              <w:top w:val="nil"/>
              <w:left w:val="nil"/>
              <w:bottom w:val="nil"/>
              <w:right w:val="nil"/>
            </w:tcBorders>
            <w:noWrap/>
            <w:vAlign w:val="center"/>
            <w:hideMark/>
          </w:tcPr>
          <w:p w14:paraId="3B96493D" w14:textId="77777777" w:rsidR="00CC61E0" w:rsidRPr="006C23B2" w:rsidRDefault="00CC61E0" w:rsidP="00CC61E0">
            <w:pPr>
              <w:jc w:val="center"/>
              <w:rPr>
                <w:rFonts w:cs="Calibri"/>
                <w:b/>
                <w:bCs/>
                <w:color w:val="000000"/>
                <w:sz w:val="22"/>
                <w:szCs w:val="22"/>
              </w:rPr>
            </w:pPr>
            <w:r w:rsidRPr="006C23B2">
              <w:rPr>
                <w:rFonts w:cs="Calibri"/>
                <w:b/>
                <w:bCs/>
                <w:color w:val="000000"/>
                <w:sz w:val="22"/>
                <w:szCs w:val="22"/>
              </w:rPr>
              <w:t>Průměr</w:t>
            </w:r>
          </w:p>
        </w:tc>
        <w:tc>
          <w:tcPr>
            <w:tcW w:w="1117" w:type="pct"/>
            <w:tcBorders>
              <w:top w:val="nil"/>
              <w:left w:val="nil"/>
              <w:bottom w:val="nil"/>
              <w:right w:val="nil"/>
            </w:tcBorders>
            <w:noWrap/>
            <w:vAlign w:val="center"/>
            <w:hideMark/>
          </w:tcPr>
          <w:p w14:paraId="0F8488C6" w14:textId="77777777" w:rsidR="00CC61E0" w:rsidRPr="006C23B2" w:rsidRDefault="00CC61E0" w:rsidP="00CC61E0">
            <w:pPr>
              <w:jc w:val="center"/>
              <w:rPr>
                <w:rFonts w:cs="Calibri"/>
                <w:b/>
                <w:bCs/>
                <w:color w:val="000000"/>
                <w:sz w:val="22"/>
                <w:szCs w:val="22"/>
              </w:rPr>
            </w:pPr>
            <w:r w:rsidRPr="006C23B2">
              <w:rPr>
                <w:rFonts w:cs="Calibri"/>
                <w:b/>
                <w:bCs/>
                <w:color w:val="000000"/>
                <w:sz w:val="22"/>
                <w:szCs w:val="22"/>
              </w:rPr>
              <w:t>136,71 Kč</w:t>
            </w:r>
          </w:p>
        </w:tc>
      </w:tr>
    </w:tbl>
    <w:p w14:paraId="7CA862A8" w14:textId="64F5F0CB" w:rsidR="00CC61E0" w:rsidRPr="006C23B2" w:rsidRDefault="00CC61E0" w:rsidP="00911C9C">
      <w:pPr>
        <w:rPr>
          <w:rFonts w:cs="Calibri"/>
          <w:lang w:eastAsia="en-US"/>
        </w:rPr>
      </w:pPr>
    </w:p>
    <w:p w14:paraId="18EFC1B5" w14:textId="0973EF84" w:rsidR="00BC51DD" w:rsidRPr="006C23B2" w:rsidRDefault="00BC51DD" w:rsidP="00BC51DD">
      <w:pPr>
        <w:pStyle w:val="Titulek"/>
        <w:keepNext/>
        <w:rPr>
          <w:rFonts w:cs="Calibri"/>
        </w:rPr>
      </w:pPr>
      <w:bookmarkStart w:id="18" w:name="_Toc221173039"/>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10</w:t>
      </w:r>
      <w:r w:rsidR="0042553B" w:rsidRPr="006C23B2">
        <w:rPr>
          <w:rFonts w:cs="Calibri"/>
          <w:noProof/>
        </w:rPr>
        <w:fldChar w:fldCharType="end"/>
      </w:r>
      <w:r w:rsidRPr="006C23B2">
        <w:rPr>
          <w:rFonts w:cs="Calibri"/>
        </w:rPr>
        <w:t xml:space="preserve">: Celkové náklady na 1 pacienta / rok u léčby </w:t>
      </w:r>
      <w:proofErr w:type="spellStart"/>
      <w:r w:rsidRPr="006C23B2">
        <w:rPr>
          <w:rFonts w:cs="Calibri"/>
        </w:rPr>
        <w:t>zánetu</w:t>
      </w:r>
      <w:proofErr w:type="spellEnd"/>
      <w:r w:rsidRPr="006C23B2">
        <w:rPr>
          <w:rFonts w:cs="Calibri"/>
        </w:rPr>
        <w:t xml:space="preserve"> močových cest antibiotiky</w:t>
      </w:r>
      <w:bookmarkEnd w:id="18"/>
    </w:p>
    <w:tbl>
      <w:tblPr>
        <w:tblW w:w="5000" w:type="pct"/>
        <w:tblCellMar>
          <w:left w:w="70" w:type="dxa"/>
          <w:right w:w="70" w:type="dxa"/>
        </w:tblCellMar>
        <w:tblLook w:val="04A0" w:firstRow="1" w:lastRow="0" w:firstColumn="1" w:lastColumn="0" w:noHBand="0" w:noVBand="1"/>
      </w:tblPr>
      <w:tblGrid>
        <w:gridCol w:w="3329"/>
        <w:gridCol w:w="2471"/>
        <w:gridCol w:w="1816"/>
        <w:gridCol w:w="2043"/>
        <w:gridCol w:w="1816"/>
        <w:gridCol w:w="2519"/>
      </w:tblGrid>
      <w:tr w:rsidR="00BC51DD" w:rsidRPr="006C23B2" w14:paraId="2D39C126" w14:textId="77777777" w:rsidTr="00616F41">
        <w:trPr>
          <w:trHeight w:val="320"/>
        </w:trPr>
        <w:tc>
          <w:tcPr>
            <w:tcW w:w="1189"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4C50C2EE" w14:textId="7D534A4C" w:rsidR="00BC51DD" w:rsidRPr="006C23B2" w:rsidRDefault="00BC51DD" w:rsidP="00616F41">
            <w:pPr>
              <w:jc w:val="center"/>
              <w:rPr>
                <w:rFonts w:cs="Calibri"/>
                <w:b/>
                <w:bCs/>
                <w:color w:val="000000"/>
                <w:sz w:val="22"/>
                <w:szCs w:val="22"/>
              </w:rPr>
            </w:pPr>
            <w:r w:rsidRPr="006C23B2">
              <w:rPr>
                <w:rFonts w:cs="Calibri"/>
                <w:b/>
                <w:bCs/>
                <w:color w:val="000000"/>
                <w:sz w:val="22"/>
                <w:szCs w:val="22"/>
              </w:rPr>
              <w:t>UTI</w:t>
            </w:r>
          </w:p>
        </w:tc>
        <w:tc>
          <w:tcPr>
            <w:tcW w:w="883" w:type="pct"/>
            <w:tcBorders>
              <w:top w:val="single" w:sz="4" w:space="0" w:color="auto"/>
              <w:left w:val="nil"/>
              <w:bottom w:val="single" w:sz="4" w:space="0" w:color="auto"/>
              <w:right w:val="single" w:sz="4" w:space="0" w:color="auto"/>
            </w:tcBorders>
            <w:shd w:val="clear" w:color="000000" w:fill="E7E6E6"/>
            <w:vAlign w:val="center"/>
            <w:hideMark/>
          </w:tcPr>
          <w:p w14:paraId="515314A1" w14:textId="5933FA4F" w:rsidR="00BC51DD" w:rsidRPr="006C23B2" w:rsidRDefault="00BC51DD" w:rsidP="00616F41">
            <w:pPr>
              <w:jc w:val="center"/>
              <w:rPr>
                <w:rFonts w:cs="Calibri"/>
                <w:b/>
                <w:bCs/>
                <w:color w:val="000000"/>
                <w:sz w:val="22"/>
                <w:szCs w:val="22"/>
              </w:rPr>
            </w:pPr>
            <w:r w:rsidRPr="006C23B2">
              <w:rPr>
                <w:rFonts w:cs="Calibri"/>
                <w:b/>
                <w:bCs/>
                <w:color w:val="000000"/>
                <w:sz w:val="22"/>
                <w:szCs w:val="22"/>
              </w:rPr>
              <w:t>u SL / rok</w:t>
            </w:r>
          </w:p>
        </w:tc>
        <w:tc>
          <w:tcPr>
            <w:tcW w:w="649" w:type="pct"/>
            <w:tcBorders>
              <w:top w:val="single" w:sz="4" w:space="0" w:color="auto"/>
              <w:left w:val="nil"/>
              <w:bottom w:val="single" w:sz="4" w:space="0" w:color="auto"/>
              <w:right w:val="single" w:sz="4" w:space="0" w:color="auto"/>
            </w:tcBorders>
            <w:shd w:val="clear" w:color="000000" w:fill="E7E6E6"/>
            <w:vAlign w:val="center"/>
            <w:hideMark/>
          </w:tcPr>
          <w:p w14:paraId="7B4B497D" w14:textId="77777777" w:rsidR="00BC51DD" w:rsidRPr="006C23B2" w:rsidRDefault="00BC51DD" w:rsidP="00616F41">
            <w:pPr>
              <w:jc w:val="center"/>
              <w:rPr>
                <w:rFonts w:cs="Calibri"/>
                <w:b/>
                <w:bCs/>
                <w:color w:val="00B050"/>
                <w:sz w:val="22"/>
                <w:szCs w:val="22"/>
              </w:rPr>
            </w:pPr>
            <w:r w:rsidRPr="006C23B2">
              <w:rPr>
                <w:rFonts w:cs="Calibri"/>
                <w:b/>
                <w:bCs/>
                <w:color w:val="00B050"/>
                <w:sz w:val="22"/>
                <w:szCs w:val="22"/>
              </w:rPr>
              <w:t>Cena / rok SL</w:t>
            </w:r>
          </w:p>
        </w:tc>
        <w:tc>
          <w:tcPr>
            <w:tcW w:w="730" w:type="pct"/>
            <w:tcBorders>
              <w:top w:val="single" w:sz="4" w:space="0" w:color="auto"/>
              <w:left w:val="nil"/>
              <w:bottom w:val="single" w:sz="4" w:space="0" w:color="auto"/>
              <w:right w:val="single" w:sz="4" w:space="0" w:color="auto"/>
            </w:tcBorders>
            <w:shd w:val="clear" w:color="000000" w:fill="E7E6E6"/>
            <w:vAlign w:val="center"/>
            <w:hideMark/>
          </w:tcPr>
          <w:p w14:paraId="124F3AEC" w14:textId="115D5D7E" w:rsidR="00BC51DD" w:rsidRPr="006C23B2" w:rsidRDefault="00BC51DD" w:rsidP="00616F41">
            <w:pPr>
              <w:jc w:val="center"/>
              <w:rPr>
                <w:rFonts w:cs="Calibri"/>
                <w:b/>
                <w:bCs/>
                <w:color w:val="000000"/>
                <w:sz w:val="22"/>
                <w:szCs w:val="22"/>
              </w:rPr>
            </w:pPr>
            <w:r w:rsidRPr="006C23B2">
              <w:rPr>
                <w:rFonts w:cs="Calibri"/>
                <w:b/>
                <w:bCs/>
                <w:color w:val="000000"/>
                <w:sz w:val="22"/>
                <w:szCs w:val="22"/>
              </w:rPr>
              <w:t>u NL / rok</w:t>
            </w:r>
          </w:p>
        </w:tc>
        <w:tc>
          <w:tcPr>
            <w:tcW w:w="649" w:type="pct"/>
            <w:tcBorders>
              <w:top w:val="single" w:sz="4" w:space="0" w:color="auto"/>
              <w:left w:val="nil"/>
              <w:bottom w:val="single" w:sz="4" w:space="0" w:color="auto"/>
              <w:right w:val="single" w:sz="4" w:space="0" w:color="auto"/>
            </w:tcBorders>
            <w:shd w:val="clear" w:color="000000" w:fill="E7E6E6"/>
            <w:vAlign w:val="center"/>
            <w:hideMark/>
          </w:tcPr>
          <w:p w14:paraId="0494229D" w14:textId="77777777" w:rsidR="00BC51DD" w:rsidRPr="006C23B2" w:rsidRDefault="00BC51DD" w:rsidP="00616F41">
            <w:pPr>
              <w:jc w:val="center"/>
              <w:rPr>
                <w:rFonts w:cs="Calibri"/>
                <w:b/>
                <w:bCs/>
                <w:color w:val="FF0000"/>
                <w:sz w:val="22"/>
                <w:szCs w:val="22"/>
              </w:rPr>
            </w:pPr>
            <w:r w:rsidRPr="006C23B2">
              <w:rPr>
                <w:rFonts w:cs="Calibri"/>
                <w:b/>
                <w:bCs/>
                <w:color w:val="FF0000"/>
                <w:sz w:val="22"/>
                <w:szCs w:val="22"/>
              </w:rPr>
              <w:t>Cena / rok NL</w:t>
            </w:r>
          </w:p>
        </w:tc>
        <w:tc>
          <w:tcPr>
            <w:tcW w:w="901" w:type="pct"/>
            <w:tcBorders>
              <w:top w:val="single" w:sz="4" w:space="0" w:color="auto"/>
              <w:left w:val="nil"/>
              <w:bottom w:val="single" w:sz="4" w:space="0" w:color="auto"/>
              <w:right w:val="single" w:sz="4" w:space="0" w:color="auto"/>
            </w:tcBorders>
            <w:shd w:val="clear" w:color="000000" w:fill="E7E6E6"/>
            <w:vAlign w:val="center"/>
            <w:hideMark/>
          </w:tcPr>
          <w:p w14:paraId="4200A153" w14:textId="77777777" w:rsidR="00BC51DD" w:rsidRPr="006C23B2" w:rsidRDefault="00BC51DD" w:rsidP="00616F41">
            <w:pPr>
              <w:jc w:val="center"/>
              <w:rPr>
                <w:rFonts w:cs="Calibri"/>
                <w:b/>
                <w:bCs/>
                <w:color w:val="000000"/>
                <w:sz w:val="22"/>
                <w:szCs w:val="22"/>
              </w:rPr>
            </w:pPr>
            <w:r w:rsidRPr="006C23B2">
              <w:rPr>
                <w:rFonts w:cs="Calibri"/>
                <w:b/>
                <w:bCs/>
                <w:color w:val="000000"/>
                <w:sz w:val="22"/>
                <w:szCs w:val="22"/>
              </w:rPr>
              <w:t>Zdroj</w:t>
            </w:r>
          </w:p>
        </w:tc>
      </w:tr>
      <w:tr w:rsidR="00BC51DD" w:rsidRPr="006C23B2" w14:paraId="324F323E" w14:textId="77777777" w:rsidTr="00616F41">
        <w:trPr>
          <w:trHeight w:val="640"/>
        </w:trPr>
        <w:tc>
          <w:tcPr>
            <w:tcW w:w="1189" w:type="pct"/>
            <w:tcBorders>
              <w:top w:val="nil"/>
              <w:left w:val="single" w:sz="4" w:space="0" w:color="auto"/>
              <w:bottom w:val="single" w:sz="4" w:space="0" w:color="auto"/>
              <w:right w:val="single" w:sz="4" w:space="0" w:color="auto"/>
            </w:tcBorders>
            <w:noWrap/>
            <w:vAlign w:val="center"/>
            <w:hideMark/>
          </w:tcPr>
          <w:p w14:paraId="1BB39A09" w14:textId="77777777" w:rsidR="00BC51DD" w:rsidRPr="006C23B2" w:rsidRDefault="00BC51DD" w:rsidP="00616F41">
            <w:pPr>
              <w:jc w:val="center"/>
              <w:rPr>
                <w:rFonts w:cs="Calibri"/>
                <w:color w:val="000000"/>
                <w:sz w:val="22"/>
                <w:szCs w:val="22"/>
              </w:rPr>
            </w:pPr>
            <w:r w:rsidRPr="006C23B2">
              <w:rPr>
                <w:rFonts w:cs="Calibri"/>
                <w:color w:val="000000"/>
                <w:sz w:val="22"/>
                <w:szCs w:val="22"/>
              </w:rPr>
              <w:t>UTI léčba</w:t>
            </w:r>
          </w:p>
        </w:tc>
        <w:tc>
          <w:tcPr>
            <w:tcW w:w="883" w:type="pct"/>
            <w:tcBorders>
              <w:top w:val="nil"/>
              <w:left w:val="nil"/>
              <w:bottom w:val="single" w:sz="4" w:space="0" w:color="auto"/>
              <w:right w:val="single" w:sz="4" w:space="0" w:color="auto"/>
            </w:tcBorders>
            <w:noWrap/>
            <w:vAlign w:val="center"/>
            <w:hideMark/>
          </w:tcPr>
          <w:p w14:paraId="54290CD5" w14:textId="77777777" w:rsidR="00BC51DD" w:rsidRPr="006C23B2" w:rsidRDefault="00BC51DD" w:rsidP="00616F41">
            <w:pPr>
              <w:jc w:val="center"/>
              <w:rPr>
                <w:rFonts w:cs="Calibri"/>
                <w:color w:val="222222"/>
                <w:sz w:val="20"/>
                <w:szCs w:val="20"/>
              </w:rPr>
            </w:pPr>
            <w:r w:rsidRPr="006C23B2">
              <w:rPr>
                <w:rFonts w:cs="Calibri"/>
                <w:color w:val="222222"/>
                <w:sz w:val="20"/>
                <w:szCs w:val="20"/>
              </w:rPr>
              <w:t>1,37</w:t>
            </w:r>
          </w:p>
        </w:tc>
        <w:tc>
          <w:tcPr>
            <w:tcW w:w="649" w:type="pct"/>
            <w:tcBorders>
              <w:top w:val="nil"/>
              <w:left w:val="nil"/>
              <w:bottom w:val="single" w:sz="4" w:space="0" w:color="auto"/>
              <w:right w:val="single" w:sz="4" w:space="0" w:color="auto"/>
            </w:tcBorders>
            <w:vAlign w:val="center"/>
            <w:hideMark/>
          </w:tcPr>
          <w:p w14:paraId="45DE1EBF" w14:textId="77777777" w:rsidR="00BC51DD" w:rsidRPr="006C23B2" w:rsidRDefault="00BC51DD" w:rsidP="00616F41">
            <w:pPr>
              <w:jc w:val="center"/>
              <w:rPr>
                <w:rFonts w:cs="Calibri"/>
                <w:b/>
                <w:bCs/>
                <w:color w:val="00B050"/>
                <w:sz w:val="28"/>
                <w:szCs w:val="28"/>
              </w:rPr>
            </w:pPr>
            <w:r w:rsidRPr="006C23B2">
              <w:rPr>
                <w:rFonts w:cs="Calibri"/>
                <w:b/>
                <w:bCs/>
                <w:color w:val="00B050"/>
                <w:sz w:val="28"/>
                <w:szCs w:val="28"/>
              </w:rPr>
              <w:t>2 531,8 Kč</w:t>
            </w:r>
          </w:p>
        </w:tc>
        <w:tc>
          <w:tcPr>
            <w:tcW w:w="730" w:type="pct"/>
            <w:tcBorders>
              <w:top w:val="nil"/>
              <w:left w:val="nil"/>
              <w:bottom w:val="single" w:sz="4" w:space="0" w:color="auto"/>
              <w:right w:val="single" w:sz="4" w:space="0" w:color="auto"/>
            </w:tcBorders>
            <w:vAlign w:val="center"/>
            <w:hideMark/>
          </w:tcPr>
          <w:p w14:paraId="754E5748" w14:textId="77777777" w:rsidR="00BC51DD" w:rsidRPr="006C23B2" w:rsidRDefault="00BC51DD" w:rsidP="00616F41">
            <w:pPr>
              <w:jc w:val="center"/>
              <w:rPr>
                <w:rFonts w:cs="Calibri"/>
                <w:color w:val="000000"/>
                <w:sz w:val="22"/>
                <w:szCs w:val="22"/>
              </w:rPr>
            </w:pPr>
            <w:r w:rsidRPr="006C23B2">
              <w:rPr>
                <w:rFonts w:cs="Calibri"/>
                <w:color w:val="000000"/>
                <w:sz w:val="22"/>
                <w:szCs w:val="22"/>
              </w:rPr>
              <w:t>0,67</w:t>
            </w:r>
          </w:p>
        </w:tc>
        <w:tc>
          <w:tcPr>
            <w:tcW w:w="649" w:type="pct"/>
            <w:tcBorders>
              <w:top w:val="nil"/>
              <w:left w:val="nil"/>
              <w:bottom w:val="single" w:sz="4" w:space="0" w:color="auto"/>
              <w:right w:val="single" w:sz="4" w:space="0" w:color="auto"/>
            </w:tcBorders>
            <w:vAlign w:val="center"/>
            <w:hideMark/>
          </w:tcPr>
          <w:p w14:paraId="59775373" w14:textId="77777777" w:rsidR="00BC51DD" w:rsidRPr="006C23B2" w:rsidRDefault="00BC51DD" w:rsidP="00616F41">
            <w:pPr>
              <w:jc w:val="center"/>
              <w:rPr>
                <w:rFonts w:cs="Calibri"/>
                <w:b/>
                <w:bCs/>
                <w:color w:val="FF0000"/>
                <w:sz w:val="28"/>
                <w:szCs w:val="28"/>
              </w:rPr>
            </w:pPr>
            <w:r w:rsidRPr="006C23B2">
              <w:rPr>
                <w:rFonts w:cs="Calibri"/>
                <w:b/>
                <w:bCs/>
                <w:color w:val="FF0000"/>
                <w:sz w:val="28"/>
                <w:szCs w:val="28"/>
              </w:rPr>
              <w:t>1 238,2 Kč</w:t>
            </w:r>
          </w:p>
        </w:tc>
        <w:tc>
          <w:tcPr>
            <w:tcW w:w="901" w:type="pct"/>
            <w:tcBorders>
              <w:top w:val="nil"/>
              <w:left w:val="nil"/>
              <w:bottom w:val="single" w:sz="4" w:space="0" w:color="auto"/>
              <w:right w:val="single" w:sz="4" w:space="0" w:color="auto"/>
            </w:tcBorders>
            <w:vAlign w:val="center"/>
            <w:hideMark/>
          </w:tcPr>
          <w:p w14:paraId="51C94B00" w14:textId="415B19C0" w:rsidR="00BC51DD" w:rsidRPr="006C23B2" w:rsidRDefault="00AE3EFA" w:rsidP="00616F41">
            <w:pPr>
              <w:jc w:val="center"/>
              <w:rPr>
                <w:rFonts w:cs="Calibri"/>
                <w:color w:val="000000"/>
                <w:sz w:val="22"/>
                <w:szCs w:val="22"/>
              </w:rPr>
            </w:pPr>
            <w:r w:rsidRPr="006C23B2">
              <w:rPr>
                <w:rFonts w:cs="Calibri"/>
                <w:color w:val="000000"/>
                <w:sz w:val="22"/>
                <w:szCs w:val="22"/>
              </w:rPr>
              <w:fldChar w:fldCharType="begin"/>
            </w:r>
            <w:r w:rsidRPr="006C23B2">
              <w:rPr>
                <w:rFonts w:cs="Calibri"/>
                <w:color w:val="000000"/>
                <w:sz w:val="22"/>
                <w:szCs w:val="22"/>
              </w:rPr>
              <w:instrText xml:space="preserve"> ADDIN ZOTERO_ITEM CSL_CITATION {"citationID":"iQFJmnXl","properties":{"formattedCitation":"[21]","plainCitation":"[21]","noteIndex":0},"citationItems":[{"id":25,"uris":["http://zotero.org/users/local/rHMCKzyY/items/XRHPMYX2"],"itemData":{"id":25,"type":"article-journal","container-title":"PLOS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6C23B2">
              <w:rPr>
                <w:rFonts w:cs="Calibri"/>
                <w:color w:val="000000"/>
                <w:sz w:val="22"/>
                <w:szCs w:val="22"/>
              </w:rPr>
              <w:fldChar w:fldCharType="separate"/>
            </w:r>
            <w:r w:rsidRPr="006C23B2">
              <w:rPr>
                <w:rFonts w:cs="Calibri"/>
                <w:noProof/>
                <w:color w:val="000000"/>
                <w:sz w:val="22"/>
                <w:szCs w:val="22"/>
              </w:rPr>
              <w:t>[21]</w:t>
            </w:r>
            <w:r w:rsidRPr="006C23B2">
              <w:rPr>
                <w:rFonts w:cs="Calibri"/>
                <w:color w:val="000000"/>
                <w:sz w:val="22"/>
                <w:szCs w:val="22"/>
              </w:rPr>
              <w:fldChar w:fldCharType="end"/>
            </w:r>
          </w:p>
        </w:tc>
      </w:tr>
    </w:tbl>
    <w:p w14:paraId="3B35EAAB" w14:textId="77777777" w:rsidR="00BC51DD" w:rsidRPr="006C23B2" w:rsidRDefault="00BC51DD" w:rsidP="00911C9C">
      <w:pPr>
        <w:rPr>
          <w:rFonts w:cs="Calibri"/>
          <w:lang w:eastAsia="en-US"/>
        </w:rPr>
      </w:pPr>
    </w:p>
    <w:p w14:paraId="139D8443" w14:textId="3D4C5C0B" w:rsidR="00BC51DD" w:rsidRPr="006C23B2" w:rsidRDefault="008253E5" w:rsidP="00911C9C">
      <w:pPr>
        <w:rPr>
          <w:rFonts w:cs="Calibri"/>
          <w:lang w:eastAsia="en-US"/>
        </w:rPr>
      </w:pPr>
      <w:r w:rsidRPr="006C23B2">
        <w:rPr>
          <w:rFonts w:cs="Calibri"/>
          <w:lang w:eastAsia="en-US"/>
        </w:rPr>
        <w:t xml:space="preserve">Jednotlivé položky léčby zánětu močových cest pacientů s neurogenním střevem byly konzultovány s odborníky. Zahrnují jak náklady na jednotlivé výkony týkající se péče odborníka, tak i na standardní odběr kultivace moči a ATB léčbu. ATB léčba byla vzata jako průměr ATB 2. linie, které se u těchto pacientů nasazují. Mezi ně patří zástupci </w:t>
      </w:r>
      <w:proofErr w:type="spellStart"/>
      <w:r w:rsidRPr="006C23B2">
        <w:rPr>
          <w:rFonts w:cs="Calibri"/>
          <w:lang w:eastAsia="en-US"/>
        </w:rPr>
        <w:t>Cefalospprinů</w:t>
      </w:r>
      <w:proofErr w:type="spellEnd"/>
      <w:r w:rsidRPr="006C23B2">
        <w:rPr>
          <w:rFonts w:cs="Calibri"/>
          <w:lang w:eastAsia="en-US"/>
        </w:rPr>
        <w:t xml:space="preserve"> II. a III. </w:t>
      </w:r>
      <w:r w:rsidR="00AE3EFA" w:rsidRPr="006C23B2">
        <w:rPr>
          <w:rFonts w:cs="Calibri"/>
          <w:lang w:eastAsia="en-US"/>
        </w:rPr>
        <w:t>G</w:t>
      </w:r>
      <w:r w:rsidRPr="006C23B2">
        <w:rPr>
          <w:rFonts w:cs="Calibri"/>
          <w:lang w:eastAsia="en-US"/>
        </w:rPr>
        <w:t>enerace</w:t>
      </w:r>
      <w:r w:rsidR="00AE3EFA" w:rsidRPr="006C23B2">
        <w:rPr>
          <w:rFonts w:cs="Calibri"/>
          <w:lang w:eastAsia="en-US"/>
        </w:rPr>
        <w:t xml:space="preserve"> a</w:t>
      </w:r>
      <w:r w:rsidRPr="006C23B2">
        <w:rPr>
          <w:rFonts w:cs="Calibri"/>
          <w:lang w:eastAsia="en-US"/>
        </w:rPr>
        <w:t xml:space="preserve"> </w:t>
      </w:r>
      <w:proofErr w:type="spellStart"/>
      <w:r w:rsidRPr="006C23B2">
        <w:rPr>
          <w:rFonts w:cs="Calibri"/>
          <w:lang w:eastAsia="en-US"/>
        </w:rPr>
        <w:t>Fluorochinony</w:t>
      </w:r>
      <w:proofErr w:type="spellEnd"/>
      <w:r w:rsidR="00AE3EFA" w:rsidRPr="006C23B2">
        <w:rPr>
          <w:rFonts w:cs="Calibri"/>
          <w:lang w:eastAsia="en-US"/>
        </w:rPr>
        <w:t xml:space="preserve">. </w:t>
      </w:r>
    </w:p>
    <w:p w14:paraId="053B74C9" w14:textId="77777777" w:rsidR="00FB18E9" w:rsidRPr="006C23B2" w:rsidRDefault="00FB18E9" w:rsidP="00911C9C">
      <w:pPr>
        <w:rPr>
          <w:rFonts w:cs="Calibri"/>
          <w:lang w:eastAsia="en-US"/>
        </w:rPr>
      </w:pPr>
    </w:p>
    <w:p w14:paraId="6F10587E" w14:textId="14E07566" w:rsidR="00651567" w:rsidRPr="006C23B2" w:rsidRDefault="00FB18E9" w:rsidP="00911C9C">
      <w:pPr>
        <w:rPr>
          <w:rFonts w:cs="Calibri"/>
          <w:lang w:eastAsia="en-US"/>
        </w:rPr>
      </w:pPr>
      <w:r w:rsidRPr="006C23B2">
        <w:rPr>
          <w:rFonts w:cs="Calibri"/>
          <w:lang w:eastAsia="en-US"/>
        </w:rPr>
        <w:t>Standardní kultivace moči (výkon 82015) je u 99 % případů pozitivní. U těchto pacientů pak následují i výkony 82058, 82060, 82063, 82065, 82029. Tyto výkony je pak třeba u 20 – 30 % znovu zopakovat</w:t>
      </w:r>
      <w:r w:rsidR="00EB4C81">
        <w:rPr>
          <w:rFonts w:cs="Calibri"/>
          <w:lang w:eastAsia="en-US"/>
        </w:rPr>
        <w:t xml:space="preserve"> (pro výpočet nákladů byla zvolena průměrná hodnota 25 %) </w:t>
      </w:r>
      <w:r w:rsidR="00EB4C81">
        <w:rPr>
          <w:rFonts w:cs="Calibri"/>
          <w:lang w:eastAsia="en-US"/>
        </w:rPr>
        <w:fldChar w:fldCharType="begin"/>
      </w:r>
      <w:r w:rsidR="00EB4C81">
        <w:rPr>
          <w:rFonts w:cs="Calibri"/>
          <w:lang w:eastAsia="en-US"/>
        </w:rPr>
        <w:instrText xml:space="preserve"> ADDIN ZOTERO_ITEM CSL_CITATION {"citationID":"tBpFKE4m","properties":{"formattedCitation":"[22]","plainCitation":"[22]","noteIndex":0},"citationItems":[{"id":28,"uris":["http://zotero.org/users/local/rHMCKzyY/items/XU6U55L9"],"itemData":{"id":28,"type":"document","publisher-place":"Faku","title":"Expertní odhad - náklady na léčbu UTI","author":[{"family":"Krhut","given":"Jan"}],"issued":{"date-parts":[["2026"]],"season":"2"}}}],"schema":"https://github.com/citation-style-language/schema/raw/master/csl-citation.json"} </w:instrText>
      </w:r>
      <w:r w:rsidR="00EB4C81">
        <w:rPr>
          <w:rFonts w:cs="Calibri"/>
          <w:lang w:eastAsia="en-US"/>
        </w:rPr>
        <w:fldChar w:fldCharType="separate"/>
      </w:r>
      <w:r w:rsidR="00EB4C81">
        <w:rPr>
          <w:rFonts w:cs="Calibri"/>
          <w:noProof/>
          <w:lang w:eastAsia="en-US"/>
        </w:rPr>
        <w:t>[22]</w:t>
      </w:r>
      <w:r w:rsidR="00EB4C81">
        <w:rPr>
          <w:rFonts w:cs="Calibri"/>
          <w:lang w:eastAsia="en-US"/>
        </w:rPr>
        <w:fldChar w:fldCharType="end"/>
      </w:r>
      <w:r w:rsidR="00EB4C81">
        <w:rPr>
          <w:rFonts w:cs="Calibri"/>
          <w:lang w:eastAsia="en-US"/>
        </w:rPr>
        <w:t>.</w:t>
      </w:r>
    </w:p>
    <w:p w14:paraId="19BB8E74" w14:textId="0FE2AFCB" w:rsidR="00050F8C" w:rsidRPr="006C23B2" w:rsidRDefault="00050F8C">
      <w:pPr>
        <w:spacing w:after="160" w:line="278" w:lineRule="auto"/>
        <w:rPr>
          <w:rFonts w:cs="Calibri"/>
          <w:highlight w:val="yellow"/>
          <w:lang w:eastAsia="en-US"/>
        </w:rPr>
      </w:pPr>
      <w:r w:rsidRPr="006C23B2">
        <w:rPr>
          <w:rFonts w:cs="Calibri"/>
          <w:highlight w:val="yellow"/>
          <w:lang w:eastAsia="en-US"/>
        </w:rPr>
        <w:br w:type="page"/>
      </w:r>
    </w:p>
    <w:p w14:paraId="61D3616B" w14:textId="1EC8E1F0" w:rsidR="00050F8C" w:rsidRPr="006C23B2" w:rsidRDefault="00050F8C" w:rsidP="00050F8C">
      <w:pPr>
        <w:pStyle w:val="Nadpis3"/>
        <w:rPr>
          <w:rFonts w:cs="Calibri"/>
        </w:rPr>
      </w:pPr>
      <w:r w:rsidRPr="006C23B2">
        <w:rPr>
          <w:rFonts w:cs="Calibri"/>
        </w:rPr>
        <w:lastRenderedPageBreak/>
        <w:t>Náklady na hospitalizace</w:t>
      </w:r>
    </w:p>
    <w:p w14:paraId="35684863" w14:textId="77777777" w:rsidR="00050F8C" w:rsidRPr="006C23B2" w:rsidRDefault="00050F8C" w:rsidP="00050F8C">
      <w:pPr>
        <w:rPr>
          <w:rFonts w:cs="Calibri"/>
          <w:highlight w:val="yellow"/>
          <w:lang w:eastAsia="en-US"/>
        </w:rPr>
      </w:pPr>
    </w:p>
    <w:p w14:paraId="199F9DC6" w14:textId="011D7E42" w:rsidR="008C62E3" w:rsidRPr="006C23B2" w:rsidRDefault="008C62E3" w:rsidP="008C62E3">
      <w:pPr>
        <w:pStyle w:val="Titulek"/>
        <w:keepNext/>
        <w:rPr>
          <w:rFonts w:cs="Calibri"/>
        </w:rPr>
      </w:pPr>
      <w:bookmarkStart w:id="19" w:name="_Toc221173040"/>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11</w:t>
      </w:r>
      <w:r w:rsidR="0042553B" w:rsidRPr="006C23B2">
        <w:rPr>
          <w:rFonts w:cs="Calibri"/>
          <w:noProof/>
        </w:rPr>
        <w:fldChar w:fldCharType="end"/>
      </w:r>
      <w:r w:rsidRPr="006C23B2">
        <w:rPr>
          <w:rFonts w:cs="Calibri"/>
        </w:rPr>
        <w:t>: Náklady na jednotlivé hospitalizace pacientů</w:t>
      </w:r>
      <w:bookmarkEnd w:id="19"/>
      <w:r w:rsidRPr="006C23B2">
        <w:rPr>
          <w:rFonts w:cs="Calibri"/>
        </w:rPr>
        <w:t xml:space="preserve"> </w:t>
      </w:r>
    </w:p>
    <w:tbl>
      <w:tblPr>
        <w:tblW w:w="5000" w:type="pct"/>
        <w:tblCellMar>
          <w:left w:w="70" w:type="dxa"/>
          <w:right w:w="70" w:type="dxa"/>
        </w:tblCellMar>
        <w:tblLook w:val="04A0" w:firstRow="1" w:lastRow="0" w:firstColumn="1" w:lastColumn="0" w:noHBand="0" w:noVBand="1"/>
      </w:tblPr>
      <w:tblGrid>
        <w:gridCol w:w="1943"/>
        <w:gridCol w:w="1433"/>
        <w:gridCol w:w="1044"/>
        <w:gridCol w:w="1178"/>
        <w:gridCol w:w="1044"/>
        <w:gridCol w:w="1464"/>
        <w:gridCol w:w="1447"/>
        <w:gridCol w:w="1447"/>
        <w:gridCol w:w="1357"/>
        <w:gridCol w:w="1637"/>
      </w:tblGrid>
      <w:tr w:rsidR="00050F8C" w:rsidRPr="006C23B2" w14:paraId="2A53CF3E" w14:textId="77777777" w:rsidTr="001E37CC">
        <w:trPr>
          <w:trHeight w:val="640"/>
        </w:trPr>
        <w:tc>
          <w:tcPr>
            <w:tcW w:w="694"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72EC5389" w14:textId="77777777" w:rsidR="00050F8C" w:rsidRPr="006C23B2" w:rsidRDefault="00050F8C" w:rsidP="00384856">
            <w:pPr>
              <w:jc w:val="center"/>
              <w:rPr>
                <w:rFonts w:cs="Calibri"/>
                <w:b/>
                <w:bCs/>
                <w:color w:val="000000"/>
                <w:sz w:val="22"/>
                <w:szCs w:val="22"/>
              </w:rPr>
            </w:pPr>
            <w:r w:rsidRPr="006C23B2">
              <w:rPr>
                <w:rFonts w:cs="Calibri"/>
                <w:b/>
                <w:bCs/>
                <w:color w:val="000000"/>
                <w:sz w:val="22"/>
                <w:szCs w:val="22"/>
              </w:rPr>
              <w:t>Hospitalizace</w:t>
            </w:r>
          </w:p>
        </w:tc>
        <w:tc>
          <w:tcPr>
            <w:tcW w:w="512" w:type="pct"/>
            <w:tcBorders>
              <w:top w:val="single" w:sz="4" w:space="0" w:color="auto"/>
              <w:left w:val="nil"/>
              <w:bottom w:val="single" w:sz="4" w:space="0" w:color="auto"/>
              <w:right w:val="single" w:sz="4" w:space="0" w:color="auto"/>
            </w:tcBorders>
            <w:shd w:val="clear" w:color="000000" w:fill="E7E6E6"/>
            <w:vAlign w:val="center"/>
            <w:hideMark/>
          </w:tcPr>
          <w:p w14:paraId="6F4D95CB" w14:textId="77777777" w:rsidR="00050F8C" w:rsidRPr="006C23B2" w:rsidRDefault="00050F8C" w:rsidP="00384856">
            <w:pPr>
              <w:jc w:val="center"/>
              <w:rPr>
                <w:rFonts w:cs="Calibri"/>
                <w:b/>
                <w:bCs/>
                <w:color w:val="000000"/>
                <w:sz w:val="22"/>
                <w:szCs w:val="22"/>
              </w:rPr>
            </w:pPr>
            <w:r w:rsidRPr="006C23B2">
              <w:rPr>
                <w:rFonts w:cs="Calibri"/>
                <w:b/>
                <w:bCs/>
                <w:color w:val="000000"/>
                <w:sz w:val="22"/>
                <w:szCs w:val="22"/>
              </w:rPr>
              <w:t>DRG skupina</w:t>
            </w:r>
          </w:p>
        </w:tc>
        <w:tc>
          <w:tcPr>
            <w:tcW w:w="373" w:type="pct"/>
            <w:tcBorders>
              <w:top w:val="single" w:sz="4" w:space="0" w:color="auto"/>
              <w:left w:val="nil"/>
              <w:bottom w:val="single" w:sz="4" w:space="0" w:color="auto"/>
              <w:right w:val="single" w:sz="4" w:space="0" w:color="auto"/>
            </w:tcBorders>
            <w:shd w:val="clear" w:color="000000" w:fill="E7E6E6"/>
            <w:vAlign w:val="center"/>
            <w:hideMark/>
          </w:tcPr>
          <w:p w14:paraId="0E7883A9" w14:textId="77777777" w:rsidR="00050F8C" w:rsidRPr="006C23B2" w:rsidRDefault="00050F8C" w:rsidP="00384856">
            <w:pPr>
              <w:jc w:val="center"/>
              <w:rPr>
                <w:rFonts w:cs="Calibri"/>
                <w:b/>
                <w:bCs/>
                <w:color w:val="000000"/>
                <w:sz w:val="22"/>
                <w:szCs w:val="22"/>
              </w:rPr>
            </w:pPr>
            <w:r w:rsidRPr="006C23B2">
              <w:rPr>
                <w:rFonts w:cs="Calibri"/>
                <w:b/>
                <w:bCs/>
                <w:color w:val="000000"/>
                <w:sz w:val="22"/>
                <w:szCs w:val="22"/>
              </w:rPr>
              <w:t>Relativní váha případu</w:t>
            </w:r>
          </w:p>
        </w:tc>
        <w:tc>
          <w:tcPr>
            <w:tcW w:w="421" w:type="pct"/>
            <w:tcBorders>
              <w:top w:val="single" w:sz="4" w:space="0" w:color="auto"/>
              <w:left w:val="nil"/>
              <w:bottom w:val="single" w:sz="4" w:space="0" w:color="auto"/>
              <w:right w:val="single" w:sz="4" w:space="0" w:color="auto"/>
            </w:tcBorders>
            <w:shd w:val="clear" w:color="000000" w:fill="E7E6E6"/>
            <w:vAlign w:val="center"/>
            <w:hideMark/>
          </w:tcPr>
          <w:p w14:paraId="405FA810" w14:textId="77777777" w:rsidR="00050F8C" w:rsidRPr="006C23B2" w:rsidRDefault="00050F8C" w:rsidP="00384856">
            <w:pPr>
              <w:jc w:val="center"/>
              <w:rPr>
                <w:rFonts w:cs="Calibri"/>
                <w:b/>
                <w:bCs/>
                <w:color w:val="000000"/>
                <w:sz w:val="22"/>
                <w:szCs w:val="22"/>
              </w:rPr>
            </w:pPr>
            <w:r w:rsidRPr="006C23B2">
              <w:rPr>
                <w:rFonts w:cs="Calibri"/>
                <w:b/>
                <w:bCs/>
                <w:color w:val="000000"/>
                <w:sz w:val="22"/>
                <w:szCs w:val="22"/>
              </w:rPr>
              <w:t>Úhrada v systému DRG</w:t>
            </w:r>
          </w:p>
        </w:tc>
        <w:tc>
          <w:tcPr>
            <w:tcW w:w="373" w:type="pct"/>
            <w:tcBorders>
              <w:top w:val="single" w:sz="4" w:space="0" w:color="auto"/>
              <w:left w:val="nil"/>
              <w:bottom w:val="single" w:sz="4" w:space="0" w:color="auto"/>
              <w:right w:val="single" w:sz="4" w:space="0" w:color="auto"/>
            </w:tcBorders>
            <w:shd w:val="clear" w:color="000000" w:fill="E7E6E6"/>
            <w:vAlign w:val="center"/>
            <w:hideMark/>
          </w:tcPr>
          <w:p w14:paraId="30BF3419" w14:textId="77777777" w:rsidR="00050F8C" w:rsidRPr="006C23B2" w:rsidRDefault="00050F8C" w:rsidP="00384856">
            <w:pPr>
              <w:jc w:val="center"/>
              <w:rPr>
                <w:rFonts w:cs="Calibri"/>
                <w:b/>
                <w:bCs/>
                <w:color w:val="000000"/>
                <w:sz w:val="22"/>
                <w:szCs w:val="22"/>
              </w:rPr>
            </w:pPr>
            <w:r w:rsidRPr="006C23B2">
              <w:rPr>
                <w:rFonts w:cs="Calibri"/>
                <w:b/>
                <w:bCs/>
                <w:color w:val="000000"/>
                <w:sz w:val="22"/>
                <w:szCs w:val="22"/>
              </w:rPr>
              <w:t>Výskyt u SL / rok</w:t>
            </w:r>
          </w:p>
        </w:tc>
        <w:tc>
          <w:tcPr>
            <w:tcW w:w="523" w:type="pct"/>
            <w:tcBorders>
              <w:top w:val="single" w:sz="4" w:space="0" w:color="auto"/>
              <w:left w:val="nil"/>
              <w:bottom w:val="single" w:sz="4" w:space="0" w:color="auto"/>
              <w:right w:val="single" w:sz="4" w:space="0" w:color="auto"/>
            </w:tcBorders>
            <w:shd w:val="clear" w:color="000000" w:fill="E7E6E6"/>
            <w:vAlign w:val="center"/>
            <w:hideMark/>
          </w:tcPr>
          <w:p w14:paraId="323E6518" w14:textId="77777777" w:rsidR="00050F8C" w:rsidRPr="006C23B2" w:rsidRDefault="00050F8C" w:rsidP="00384856">
            <w:pPr>
              <w:jc w:val="center"/>
              <w:rPr>
                <w:rFonts w:cs="Calibri"/>
                <w:b/>
                <w:bCs/>
                <w:color w:val="000000"/>
                <w:sz w:val="22"/>
                <w:szCs w:val="22"/>
              </w:rPr>
            </w:pPr>
            <w:r w:rsidRPr="006C23B2">
              <w:rPr>
                <w:rFonts w:cs="Calibri"/>
                <w:b/>
                <w:bCs/>
                <w:color w:val="000000"/>
                <w:sz w:val="22"/>
                <w:szCs w:val="22"/>
              </w:rPr>
              <w:t>Výskyt u NL / rok</w:t>
            </w:r>
          </w:p>
        </w:tc>
        <w:tc>
          <w:tcPr>
            <w:tcW w:w="517" w:type="pct"/>
            <w:tcBorders>
              <w:top w:val="single" w:sz="4" w:space="0" w:color="auto"/>
              <w:left w:val="nil"/>
              <w:bottom w:val="single" w:sz="4" w:space="0" w:color="auto"/>
              <w:right w:val="single" w:sz="4" w:space="0" w:color="auto"/>
            </w:tcBorders>
            <w:shd w:val="clear" w:color="000000" w:fill="E7E6E6"/>
            <w:vAlign w:val="center"/>
            <w:hideMark/>
          </w:tcPr>
          <w:p w14:paraId="1EB92489" w14:textId="77777777" w:rsidR="00050F8C" w:rsidRPr="006C23B2" w:rsidRDefault="00050F8C" w:rsidP="00384856">
            <w:pPr>
              <w:jc w:val="center"/>
              <w:rPr>
                <w:rFonts w:cs="Calibri"/>
                <w:b/>
                <w:bCs/>
                <w:color w:val="00B050"/>
                <w:sz w:val="22"/>
                <w:szCs w:val="22"/>
              </w:rPr>
            </w:pPr>
            <w:r w:rsidRPr="006C23B2">
              <w:rPr>
                <w:rFonts w:cs="Calibri"/>
                <w:b/>
                <w:bCs/>
                <w:color w:val="00B050"/>
                <w:sz w:val="22"/>
                <w:szCs w:val="22"/>
              </w:rPr>
              <w:t>Cena u SL / rok</w:t>
            </w:r>
          </w:p>
        </w:tc>
        <w:tc>
          <w:tcPr>
            <w:tcW w:w="517" w:type="pct"/>
            <w:tcBorders>
              <w:top w:val="single" w:sz="4" w:space="0" w:color="auto"/>
              <w:left w:val="nil"/>
              <w:bottom w:val="single" w:sz="4" w:space="0" w:color="auto"/>
              <w:right w:val="single" w:sz="4" w:space="0" w:color="auto"/>
            </w:tcBorders>
            <w:shd w:val="clear" w:color="000000" w:fill="E7E6E6"/>
            <w:vAlign w:val="center"/>
            <w:hideMark/>
          </w:tcPr>
          <w:p w14:paraId="3FBB54F1" w14:textId="77777777" w:rsidR="00050F8C" w:rsidRPr="006C23B2" w:rsidRDefault="00050F8C" w:rsidP="00384856">
            <w:pPr>
              <w:jc w:val="center"/>
              <w:rPr>
                <w:rFonts w:cs="Calibri"/>
                <w:b/>
                <w:bCs/>
                <w:color w:val="FF0000"/>
                <w:sz w:val="22"/>
                <w:szCs w:val="22"/>
              </w:rPr>
            </w:pPr>
            <w:r w:rsidRPr="006C23B2">
              <w:rPr>
                <w:rFonts w:cs="Calibri"/>
                <w:b/>
                <w:bCs/>
                <w:color w:val="FF0000"/>
                <w:sz w:val="22"/>
                <w:szCs w:val="22"/>
              </w:rPr>
              <w:t>Cena u NL / rok</w:t>
            </w:r>
          </w:p>
        </w:tc>
        <w:tc>
          <w:tcPr>
            <w:tcW w:w="485" w:type="pct"/>
            <w:tcBorders>
              <w:top w:val="single" w:sz="4" w:space="0" w:color="auto"/>
              <w:left w:val="nil"/>
              <w:bottom w:val="single" w:sz="4" w:space="0" w:color="auto"/>
              <w:right w:val="single" w:sz="4" w:space="0" w:color="auto"/>
            </w:tcBorders>
            <w:shd w:val="clear" w:color="000000" w:fill="E7E6E6"/>
            <w:vAlign w:val="center"/>
            <w:hideMark/>
          </w:tcPr>
          <w:p w14:paraId="10B66BBC" w14:textId="77777777" w:rsidR="00050F8C" w:rsidRPr="006C23B2" w:rsidRDefault="00050F8C" w:rsidP="00384856">
            <w:pPr>
              <w:jc w:val="center"/>
              <w:rPr>
                <w:rFonts w:cs="Calibri"/>
                <w:b/>
                <w:bCs/>
                <w:color w:val="000000"/>
                <w:sz w:val="22"/>
                <w:szCs w:val="22"/>
              </w:rPr>
            </w:pPr>
            <w:r w:rsidRPr="006C23B2">
              <w:rPr>
                <w:rFonts w:cs="Calibri"/>
                <w:b/>
                <w:bCs/>
                <w:color w:val="000000"/>
                <w:sz w:val="22"/>
                <w:szCs w:val="22"/>
              </w:rPr>
              <w:t>Poznámka</w:t>
            </w:r>
          </w:p>
        </w:tc>
        <w:tc>
          <w:tcPr>
            <w:tcW w:w="585" w:type="pct"/>
            <w:tcBorders>
              <w:top w:val="single" w:sz="4" w:space="0" w:color="auto"/>
              <w:left w:val="nil"/>
              <w:bottom w:val="single" w:sz="4" w:space="0" w:color="auto"/>
              <w:right w:val="single" w:sz="4" w:space="0" w:color="auto"/>
            </w:tcBorders>
            <w:shd w:val="clear" w:color="000000" w:fill="E7E6E6"/>
            <w:vAlign w:val="center"/>
            <w:hideMark/>
          </w:tcPr>
          <w:p w14:paraId="414FB808" w14:textId="77777777" w:rsidR="00050F8C" w:rsidRPr="006C23B2" w:rsidRDefault="00050F8C" w:rsidP="00384856">
            <w:pPr>
              <w:jc w:val="center"/>
              <w:rPr>
                <w:rFonts w:cs="Calibri"/>
                <w:b/>
                <w:bCs/>
                <w:color w:val="000000"/>
                <w:sz w:val="22"/>
                <w:szCs w:val="22"/>
              </w:rPr>
            </w:pPr>
            <w:r w:rsidRPr="006C23B2">
              <w:rPr>
                <w:rFonts w:cs="Calibri"/>
                <w:b/>
                <w:bCs/>
                <w:color w:val="000000"/>
                <w:sz w:val="22"/>
                <w:szCs w:val="22"/>
              </w:rPr>
              <w:t>Zdroj</w:t>
            </w:r>
          </w:p>
        </w:tc>
      </w:tr>
      <w:tr w:rsidR="00050F8C" w:rsidRPr="006C23B2" w14:paraId="23B135E7" w14:textId="77777777" w:rsidTr="001E37CC">
        <w:trPr>
          <w:trHeight w:val="960"/>
        </w:trPr>
        <w:tc>
          <w:tcPr>
            <w:tcW w:w="694" w:type="pct"/>
            <w:tcBorders>
              <w:top w:val="nil"/>
              <w:left w:val="single" w:sz="4" w:space="0" w:color="auto"/>
              <w:bottom w:val="single" w:sz="4" w:space="0" w:color="auto"/>
              <w:right w:val="single" w:sz="4" w:space="0" w:color="auto"/>
            </w:tcBorders>
            <w:vAlign w:val="center"/>
            <w:hideMark/>
          </w:tcPr>
          <w:p w14:paraId="6C424A2C" w14:textId="77777777" w:rsidR="00050F8C" w:rsidRPr="006C23B2" w:rsidRDefault="00050F8C" w:rsidP="00384856">
            <w:pPr>
              <w:jc w:val="center"/>
              <w:rPr>
                <w:rFonts w:cs="Calibri"/>
                <w:color w:val="000000"/>
                <w:sz w:val="22"/>
                <w:szCs w:val="22"/>
              </w:rPr>
            </w:pPr>
            <w:bookmarkStart w:id="20" w:name="_Hlk221090582"/>
            <w:r w:rsidRPr="006C23B2">
              <w:rPr>
                <w:rFonts w:cs="Calibri"/>
                <w:color w:val="000000"/>
                <w:sz w:val="22"/>
                <w:szCs w:val="22"/>
              </w:rPr>
              <w:t>Infekce močového ústrojí</w:t>
            </w:r>
            <w:bookmarkEnd w:id="20"/>
          </w:p>
        </w:tc>
        <w:tc>
          <w:tcPr>
            <w:tcW w:w="512" w:type="pct"/>
            <w:tcBorders>
              <w:top w:val="nil"/>
              <w:left w:val="nil"/>
              <w:bottom w:val="single" w:sz="4" w:space="0" w:color="auto"/>
              <w:right w:val="single" w:sz="4" w:space="0" w:color="auto"/>
            </w:tcBorders>
            <w:noWrap/>
            <w:vAlign w:val="center"/>
            <w:hideMark/>
          </w:tcPr>
          <w:p w14:paraId="46247338" w14:textId="41885F5C" w:rsidR="00050F8C" w:rsidRPr="006C23B2" w:rsidRDefault="00050F8C" w:rsidP="00384856">
            <w:pPr>
              <w:jc w:val="center"/>
              <w:rPr>
                <w:rFonts w:cs="Calibri"/>
                <w:color w:val="000000"/>
                <w:sz w:val="22"/>
                <w:szCs w:val="22"/>
              </w:rPr>
            </w:pPr>
            <w:proofErr w:type="gramStart"/>
            <w:r w:rsidRPr="006C23B2">
              <w:rPr>
                <w:rFonts w:cs="Calibri"/>
                <w:color w:val="000000"/>
                <w:sz w:val="22"/>
                <w:szCs w:val="22"/>
              </w:rPr>
              <w:t>11-K01</w:t>
            </w:r>
            <w:proofErr w:type="gramEnd"/>
            <w:r w:rsidRPr="006C23B2">
              <w:rPr>
                <w:rFonts w:cs="Calibri"/>
                <w:color w:val="000000"/>
                <w:sz w:val="22"/>
                <w:szCs w:val="22"/>
              </w:rPr>
              <w:t>-01</w:t>
            </w:r>
          </w:p>
        </w:tc>
        <w:tc>
          <w:tcPr>
            <w:tcW w:w="373" w:type="pct"/>
            <w:tcBorders>
              <w:top w:val="nil"/>
              <w:left w:val="nil"/>
              <w:bottom w:val="single" w:sz="4" w:space="0" w:color="auto"/>
              <w:right w:val="single" w:sz="4" w:space="0" w:color="auto"/>
            </w:tcBorders>
            <w:noWrap/>
            <w:vAlign w:val="center"/>
            <w:hideMark/>
          </w:tcPr>
          <w:p w14:paraId="7F650122" w14:textId="77777777" w:rsidR="00050F8C" w:rsidRPr="006C23B2" w:rsidRDefault="00050F8C" w:rsidP="00384856">
            <w:pPr>
              <w:jc w:val="center"/>
              <w:rPr>
                <w:rFonts w:cs="Calibri"/>
                <w:color w:val="000000"/>
                <w:sz w:val="22"/>
                <w:szCs w:val="22"/>
              </w:rPr>
            </w:pPr>
            <w:r w:rsidRPr="006C23B2">
              <w:rPr>
                <w:rFonts w:cs="Calibri"/>
                <w:color w:val="000000"/>
                <w:sz w:val="22"/>
                <w:szCs w:val="22"/>
              </w:rPr>
              <w:t>1,26896</w:t>
            </w:r>
          </w:p>
        </w:tc>
        <w:tc>
          <w:tcPr>
            <w:tcW w:w="421" w:type="pct"/>
            <w:tcBorders>
              <w:top w:val="nil"/>
              <w:left w:val="nil"/>
              <w:bottom w:val="single" w:sz="4" w:space="0" w:color="auto"/>
              <w:right w:val="single" w:sz="4" w:space="0" w:color="auto"/>
            </w:tcBorders>
            <w:noWrap/>
            <w:vAlign w:val="center"/>
            <w:hideMark/>
          </w:tcPr>
          <w:p w14:paraId="60E974BA" w14:textId="27BF2ECE" w:rsidR="00050F8C" w:rsidRPr="006C23B2" w:rsidRDefault="00050F8C" w:rsidP="00384856">
            <w:pPr>
              <w:jc w:val="center"/>
              <w:rPr>
                <w:rFonts w:cs="Calibri"/>
                <w:color w:val="000000"/>
                <w:sz w:val="22"/>
                <w:szCs w:val="22"/>
              </w:rPr>
            </w:pPr>
            <w:r w:rsidRPr="006C23B2">
              <w:rPr>
                <w:rFonts w:cs="Calibri"/>
                <w:color w:val="000000"/>
                <w:sz w:val="22"/>
                <w:szCs w:val="22"/>
              </w:rPr>
              <w:t>102 785,8</w:t>
            </w:r>
          </w:p>
        </w:tc>
        <w:tc>
          <w:tcPr>
            <w:tcW w:w="373" w:type="pct"/>
            <w:vMerge w:val="restart"/>
            <w:tcBorders>
              <w:top w:val="nil"/>
              <w:left w:val="single" w:sz="4" w:space="0" w:color="auto"/>
              <w:bottom w:val="single" w:sz="4" w:space="0" w:color="auto"/>
              <w:right w:val="single" w:sz="4" w:space="0" w:color="auto"/>
            </w:tcBorders>
            <w:noWrap/>
            <w:vAlign w:val="center"/>
            <w:hideMark/>
          </w:tcPr>
          <w:p w14:paraId="772FFBAD" w14:textId="77777777" w:rsidR="00050F8C" w:rsidRPr="006C23B2" w:rsidRDefault="00050F8C" w:rsidP="00384856">
            <w:pPr>
              <w:jc w:val="center"/>
              <w:rPr>
                <w:rFonts w:cs="Calibri"/>
                <w:color w:val="000000"/>
                <w:sz w:val="22"/>
                <w:szCs w:val="22"/>
              </w:rPr>
            </w:pPr>
            <w:r w:rsidRPr="006C23B2">
              <w:rPr>
                <w:rFonts w:cs="Calibri"/>
                <w:color w:val="000000"/>
                <w:sz w:val="22"/>
                <w:szCs w:val="22"/>
              </w:rPr>
              <w:t>0,63</w:t>
            </w:r>
          </w:p>
        </w:tc>
        <w:tc>
          <w:tcPr>
            <w:tcW w:w="523" w:type="pct"/>
            <w:vMerge w:val="restart"/>
            <w:tcBorders>
              <w:top w:val="nil"/>
              <w:left w:val="single" w:sz="4" w:space="0" w:color="auto"/>
              <w:bottom w:val="single" w:sz="4" w:space="0" w:color="auto"/>
              <w:right w:val="single" w:sz="4" w:space="0" w:color="auto"/>
            </w:tcBorders>
            <w:noWrap/>
            <w:vAlign w:val="center"/>
            <w:hideMark/>
          </w:tcPr>
          <w:p w14:paraId="06D72293" w14:textId="77777777" w:rsidR="00050F8C" w:rsidRPr="006C23B2" w:rsidRDefault="00050F8C" w:rsidP="00384856">
            <w:pPr>
              <w:jc w:val="center"/>
              <w:rPr>
                <w:rFonts w:cs="Calibri"/>
                <w:color w:val="000000"/>
                <w:sz w:val="22"/>
                <w:szCs w:val="22"/>
              </w:rPr>
            </w:pPr>
            <w:r w:rsidRPr="006C23B2">
              <w:rPr>
                <w:rFonts w:cs="Calibri"/>
                <w:color w:val="000000"/>
                <w:sz w:val="22"/>
                <w:szCs w:val="22"/>
              </w:rPr>
              <w:t>0,28</w:t>
            </w:r>
          </w:p>
        </w:tc>
        <w:tc>
          <w:tcPr>
            <w:tcW w:w="517" w:type="pct"/>
            <w:vMerge w:val="restart"/>
            <w:tcBorders>
              <w:top w:val="nil"/>
              <w:left w:val="single" w:sz="4" w:space="0" w:color="auto"/>
              <w:bottom w:val="single" w:sz="4" w:space="0" w:color="000000"/>
              <w:right w:val="single" w:sz="4" w:space="0" w:color="auto"/>
            </w:tcBorders>
            <w:noWrap/>
            <w:vAlign w:val="center"/>
            <w:hideMark/>
          </w:tcPr>
          <w:p w14:paraId="06560526" w14:textId="77777777" w:rsidR="00050F8C" w:rsidRPr="006C23B2" w:rsidRDefault="00050F8C" w:rsidP="00384856">
            <w:pPr>
              <w:jc w:val="center"/>
              <w:rPr>
                <w:rFonts w:cs="Calibri"/>
                <w:b/>
                <w:bCs/>
                <w:color w:val="00B050"/>
                <w:sz w:val="22"/>
                <w:szCs w:val="22"/>
              </w:rPr>
            </w:pPr>
            <w:r w:rsidRPr="006C23B2">
              <w:rPr>
                <w:rFonts w:cs="Calibri"/>
                <w:b/>
                <w:bCs/>
                <w:color w:val="00B050"/>
                <w:sz w:val="22"/>
                <w:szCs w:val="22"/>
              </w:rPr>
              <w:t>245 316,0 Kč</w:t>
            </w:r>
          </w:p>
        </w:tc>
        <w:tc>
          <w:tcPr>
            <w:tcW w:w="517" w:type="pct"/>
            <w:vMerge w:val="restart"/>
            <w:tcBorders>
              <w:top w:val="nil"/>
              <w:left w:val="single" w:sz="4" w:space="0" w:color="auto"/>
              <w:bottom w:val="single" w:sz="4" w:space="0" w:color="000000"/>
              <w:right w:val="single" w:sz="4" w:space="0" w:color="auto"/>
            </w:tcBorders>
            <w:noWrap/>
            <w:vAlign w:val="center"/>
            <w:hideMark/>
          </w:tcPr>
          <w:p w14:paraId="2D102892" w14:textId="77777777" w:rsidR="00050F8C" w:rsidRPr="006C23B2" w:rsidRDefault="00050F8C" w:rsidP="00384856">
            <w:pPr>
              <w:jc w:val="center"/>
              <w:rPr>
                <w:rFonts w:cs="Calibri"/>
                <w:b/>
                <w:bCs/>
                <w:color w:val="FF0000"/>
                <w:sz w:val="22"/>
                <w:szCs w:val="22"/>
              </w:rPr>
            </w:pPr>
            <w:r w:rsidRPr="006C23B2">
              <w:rPr>
                <w:rFonts w:cs="Calibri"/>
                <w:b/>
                <w:bCs/>
                <w:color w:val="FF0000"/>
                <w:sz w:val="22"/>
                <w:szCs w:val="22"/>
              </w:rPr>
              <w:t>109 029,3 Kč</w:t>
            </w:r>
          </w:p>
        </w:tc>
        <w:tc>
          <w:tcPr>
            <w:tcW w:w="485" w:type="pct"/>
            <w:tcBorders>
              <w:top w:val="nil"/>
              <w:left w:val="nil"/>
              <w:bottom w:val="single" w:sz="4" w:space="0" w:color="auto"/>
              <w:right w:val="single" w:sz="4" w:space="0" w:color="auto"/>
            </w:tcBorders>
            <w:vAlign w:val="center"/>
            <w:hideMark/>
          </w:tcPr>
          <w:p w14:paraId="5FF1317E" w14:textId="77777777" w:rsidR="00050F8C" w:rsidRPr="006C23B2" w:rsidRDefault="00050F8C" w:rsidP="00384856">
            <w:pPr>
              <w:jc w:val="center"/>
              <w:rPr>
                <w:rFonts w:cs="Calibri"/>
                <w:color w:val="000000"/>
                <w:sz w:val="22"/>
                <w:szCs w:val="22"/>
              </w:rPr>
            </w:pPr>
            <w:r w:rsidRPr="006C23B2">
              <w:rPr>
                <w:rFonts w:cs="Calibri"/>
                <w:color w:val="000000"/>
                <w:sz w:val="22"/>
                <w:szCs w:val="22"/>
              </w:rPr>
              <w:t xml:space="preserve">ATB – </w:t>
            </w:r>
            <w:proofErr w:type="spellStart"/>
            <w:r w:rsidRPr="006C23B2">
              <w:rPr>
                <w:rFonts w:cs="Calibri"/>
                <w:color w:val="000000"/>
                <w:sz w:val="22"/>
                <w:szCs w:val="22"/>
              </w:rPr>
              <w:t>trimpoint</w:t>
            </w:r>
            <w:proofErr w:type="spellEnd"/>
            <w:r w:rsidRPr="006C23B2">
              <w:rPr>
                <w:rFonts w:cs="Calibri"/>
                <w:color w:val="000000"/>
                <w:sz w:val="22"/>
                <w:szCs w:val="22"/>
              </w:rPr>
              <w:t xml:space="preserve"> </w:t>
            </w:r>
            <w:proofErr w:type="spellStart"/>
            <w:r w:rsidRPr="006C23B2">
              <w:rPr>
                <w:rFonts w:cs="Calibri"/>
                <w:color w:val="000000"/>
                <w:sz w:val="22"/>
                <w:szCs w:val="22"/>
              </w:rPr>
              <w:t>inliers</w:t>
            </w:r>
            <w:proofErr w:type="spellEnd"/>
            <w:r w:rsidRPr="006C23B2">
              <w:rPr>
                <w:rFonts w:cs="Calibri"/>
                <w:color w:val="000000"/>
                <w:sz w:val="22"/>
                <w:szCs w:val="22"/>
              </w:rPr>
              <w:t xml:space="preserve"> (1 Kč - 12674 Kč)</w:t>
            </w:r>
          </w:p>
        </w:tc>
        <w:tc>
          <w:tcPr>
            <w:tcW w:w="585" w:type="pct"/>
            <w:tcBorders>
              <w:top w:val="nil"/>
              <w:left w:val="nil"/>
              <w:bottom w:val="single" w:sz="4" w:space="0" w:color="auto"/>
              <w:right w:val="single" w:sz="4" w:space="0" w:color="auto"/>
            </w:tcBorders>
            <w:vAlign w:val="center"/>
            <w:hideMark/>
          </w:tcPr>
          <w:p w14:paraId="4304A16A" w14:textId="75215501" w:rsidR="00050F8C" w:rsidRPr="006C23B2" w:rsidRDefault="00827092" w:rsidP="00384856">
            <w:pPr>
              <w:jc w:val="center"/>
              <w:rPr>
                <w:rFonts w:cs="Calibri"/>
                <w:color w:val="000000"/>
                <w:sz w:val="22"/>
                <w:szCs w:val="22"/>
              </w:rPr>
            </w:pPr>
            <w:r w:rsidRPr="006C23B2">
              <w:rPr>
                <w:rFonts w:cs="Calibri"/>
                <w:color w:val="000000"/>
                <w:sz w:val="22"/>
                <w:szCs w:val="22"/>
              </w:rPr>
              <w:fldChar w:fldCharType="begin"/>
            </w:r>
            <w:r w:rsidRPr="006C23B2">
              <w:rPr>
                <w:rFonts w:cs="Calibri"/>
                <w:color w:val="000000"/>
                <w:sz w:val="22"/>
                <w:szCs w:val="22"/>
              </w:rPr>
              <w:instrText xml:space="preserve"> ADDIN ZOTERO_ITEM CSL_CITATION {"citationID":"CgcggP6i","properties":{"formattedCitation":"[21]","plainCitation":"[21]","noteIndex":0},"citationItems":[{"id":25,"uris":["http://zotero.org/users/local/rHMCKzyY/items/XRHPMYX2"],"itemData":{"id":25,"type":"article-journal","container-title":"PLOS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6C23B2">
              <w:rPr>
                <w:rFonts w:cs="Calibri"/>
                <w:color w:val="000000"/>
                <w:sz w:val="22"/>
                <w:szCs w:val="22"/>
              </w:rPr>
              <w:fldChar w:fldCharType="separate"/>
            </w:r>
            <w:r w:rsidRPr="006C23B2">
              <w:rPr>
                <w:rFonts w:cs="Calibri"/>
                <w:noProof/>
                <w:color w:val="000000"/>
                <w:sz w:val="22"/>
                <w:szCs w:val="22"/>
              </w:rPr>
              <w:t>[21]</w:t>
            </w:r>
            <w:r w:rsidRPr="006C23B2">
              <w:rPr>
                <w:rFonts w:cs="Calibri"/>
                <w:color w:val="000000"/>
                <w:sz w:val="22"/>
                <w:szCs w:val="22"/>
              </w:rPr>
              <w:fldChar w:fldCharType="end"/>
            </w:r>
            <w:r w:rsidRPr="006C23B2">
              <w:rPr>
                <w:rFonts w:cs="Calibri"/>
                <w:color w:val="000000"/>
                <w:sz w:val="22"/>
                <w:szCs w:val="22"/>
              </w:rPr>
              <w:t xml:space="preserve">, </w:t>
            </w:r>
            <w:r w:rsidRPr="006C23B2">
              <w:rPr>
                <w:rFonts w:cs="Calibri"/>
                <w:color w:val="000000"/>
                <w:sz w:val="22"/>
                <w:szCs w:val="22"/>
              </w:rPr>
              <w:fldChar w:fldCharType="begin"/>
            </w:r>
            <w:r w:rsidRPr="006C23B2">
              <w:rPr>
                <w:rFonts w:cs="Calibri"/>
                <w:color w:val="000000"/>
                <w:sz w:val="22"/>
                <w:szCs w:val="22"/>
              </w:rPr>
              <w:instrText xml:space="preserve"> REF _Ref221090571 \h </w:instrText>
            </w:r>
            <w:r w:rsidR="00D76DBD" w:rsidRPr="006C23B2">
              <w:rPr>
                <w:rFonts w:cs="Calibri"/>
                <w:color w:val="000000"/>
                <w:sz w:val="22"/>
                <w:szCs w:val="22"/>
              </w:rPr>
              <w:instrText xml:space="preserve"> \* MERGEFORMAT </w:instrText>
            </w:r>
            <w:r w:rsidRPr="006C23B2">
              <w:rPr>
                <w:rFonts w:cs="Calibri"/>
                <w:color w:val="000000"/>
                <w:sz w:val="22"/>
                <w:szCs w:val="22"/>
              </w:rPr>
            </w:r>
            <w:r w:rsidRPr="006C23B2">
              <w:rPr>
                <w:rFonts w:cs="Calibri"/>
                <w:color w:val="000000"/>
                <w:sz w:val="22"/>
                <w:szCs w:val="22"/>
              </w:rPr>
              <w:fldChar w:fldCharType="separate"/>
            </w:r>
            <w:r w:rsidRPr="006C23B2">
              <w:rPr>
                <w:rFonts w:cs="Calibri"/>
                <w:sz w:val="22"/>
                <w:szCs w:val="22"/>
              </w:rPr>
              <w:t xml:space="preserve">Obrázek </w:t>
            </w:r>
            <w:r w:rsidRPr="006C23B2">
              <w:rPr>
                <w:rFonts w:cs="Calibri"/>
                <w:noProof/>
                <w:sz w:val="22"/>
                <w:szCs w:val="22"/>
              </w:rPr>
              <w:t>2</w:t>
            </w:r>
            <w:r w:rsidRPr="006C23B2">
              <w:rPr>
                <w:rFonts w:cs="Calibri"/>
                <w:color w:val="000000"/>
                <w:sz w:val="22"/>
                <w:szCs w:val="22"/>
              </w:rPr>
              <w:fldChar w:fldCharType="end"/>
            </w:r>
          </w:p>
        </w:tc>
      </w:tr>
      <w:tr w:rsidR="00050F8C" w:rsidRPr="006C23B2" w14:paraId="61D60B9E" w14:textId="77777777" w:rsidTr="001E37CC">
        <w:trPr>
          <w:trHeight w:val="640"/>
        </w:trPr>
        <w:tc>
          <w:tcPr>
            <w:tcW w:w="694" w:type="pct"/>
            <w:tcBorders>
              <w:top w:val="nil"/>
              <w:left w:val="single" w:sz="4" w:space="0" w:color="auto"/>
              <w:bottom w:val="single" w:sz="4" w:space="0" w:color="auto"/>
              <w:right w:val="single" w:sz="4" w:space="0" w:color="auto"/>
            </w:tcBorders>
            <w:vAlign w:val="center"/>
            <w:hideMark/>
          </w:tcPr>
          <w:p w14:paraId="606DA2F4" w14:textId="77777777" w:rsidR="00050F8C" w:rsidRPr="006C23B2" w:rsidRDefault="00050F8C" w:rsidP="00384856">
            <w:pPr>
              <w:jc w:val="center"/>
              <w:rPr>
                <w:rFonts w:cs="Calibri"/>
                <w:color w:val="000000"/>
                <w:sz w:val="22"/>
                <w:szCs w:val="22"/>
              </w:rPr>
            </w:pPr>
            <w:r w:rsidRPr="006C23B2">
              <w:rPr>
                <w:rFonts w:cs="Calibri"/>
                <w:color w:val="000000"/>
                <w:sz w:val="22"/>
                <w:szCs w:val="22"/>
              </w:rPr>
              <w:t>Komplikace při standardní léčbě</w:t>
            </w:r>
          </w:p>
        </w:tc>
        <w:tc>
          <w:tcPr>
            <w:tcW w:w="512" w:type="pct"/>
            <w:tcBorders>
              <w:top w:val="nil"/>
              <w:left w:val="nil"/>
              <w:bottom w:val="single" w:sz="4" w:space="0" w:color="auto"/>
              <w:right w:val="single" w:sz="4" w:space="0" w:color="auto"/>
            </w:tcBorders>
            <w:noWrap/>
            <w:vAlign w:val="center"/>
            <w:hideMark/>
          </w:tcPr>
          <w:p w14:paraId="691141C8" w14:textId="6C735B44" w:rsidR="00050F8C" w:rsidRPr="006C23B2" w:rsidRDefault="00050F8C" w:rsidP="00384856">
            <w:pPr>
              <w:jc w:val="center"/>
              <w:rPr>
                <w:rFonts w:cs="Calibri"/>
                <w:color w:val="000000"/>
                <w:sz w:val="22"/>
                <w:szCs w:val="22"/>
              </w:rPr>
            </w:pPr>
            <w:proofErr w:type="gramStart"/>
            <w:r w:rsidRPr="006C23B2">
              <w:rPr>
                <w:rFonts w:cs="Calibri"/>
                <w:color w:val="000000"/>
                <w:sz w:val="22"/>
                <w:szCs w:val="22"/>
              </w:rPr>
              <w:t>09-K03</w:t>
            </w:r>
            <w:proofErr w:type="gramEnd"/>
            <w:r w:rsidRPr="006C23B2">
              <w:rPr>
                <w:rFonts w:cs="Calibri"/>
                <w:color w:val="000000"/>
                <w:sz w:val="22"/>
                <w:szCs w:val="22"/>
              </w:rPr>
              <w:t>-01</w:t>
            </w:r>
          </w:p>
        </w:tc>
        <w:tc>
          <w:tcPr>
            <w:tcW w:w="373" w:type="pct"/>
            <w:tcBorders>
              <w:top w:val="nil"/>
              <w:left w:val="nil"/>
              <w:bottom w:val="single" w:sz="4" w:space="0" w:color="auto"/>
              <w:right w:val="single" w:sz="4" w:space="0" w:color="auto"/>
            </w:tcBorders>
            <w:noWrap/>
            <w:vAlign w:val="center"/>
            <w:hideMark/>
          </w:tcPr>
          <w:p w14:paraId="56157903" w14:textId="77777777" w:rsidR="00050F8C" w:rsidRPr="006C23B2" w:rsidRDefault="00050F8C" w:rsidP="00384856">
            <w:pPr>
              <w:jc w:val="center"/>
              <w:rPr>
                <w:rFonts w:cs="Calibri"/>
                <w:color w:val="000000"/>
                <w:sz w:val="22"/>
                <w:szCs w:val="22"/>
              </w:rPr>
            </w:pPr>
            <w:r w:rsidRPr="006C23B2">
              <w:rPr>
                <w:rFonts w:cs="Calibri"/>
                <w:color w:val="000000"/>
                <w:sz w:val="22"/>
                <w:szCs w:val="22"/>
              </w:rPr>
              <w:t>1,16357</w:t>
            </w:r>
          </w:p>
        </w:tc>
        <w:tc>
          <w:tcPr>
            <w:tcW w:w="421" w:type="pct"/>
            <w:tcBorders>
              <w:top w:val="nil"/>
              <w:left w:val="nil"/>
              <w:bottom w:val="single" w:sz="4" w:space="0" w:color="auto"/>
              <w:right w:val="single" w:sz="4" w:space="0" w:color="auto"/>
            </w:tcBorders>
            <w:noWrap/>
            <w:vAlign w:val="center"/>
            <w:hideMark/>
          </w:tcPr>
          <w:p w14:paraId="10D03C63" w14:textId="20813604" w:rsidR="00050F8C" w:rsidRPr="006C23B2" w:rsidRDefault="00050F8C" w:rsidP="00384856">
            <w:pPr>
              <w:jc w:val="center"/>
              <w:rPr>
                <w:rFonts w:cs="Calibri"/>
                <w:color w:val="000000"/>
                <w:sz w:val="22"/>
                <w:szCs w:val="22"/>
              </w:rPr>
            </w:pPr>
            <w:r w:rsidRPr="006C23B2">
              <w:rPr>
                <w:rFonts w:cs="Calibri"/>
                <w:color w:val="000000"/>
                <w:sz w:val="22"/>
                <w:szCs w:val="22"/>
              </w:rPr>
              <w:t>94 249,2</w:t>
            </w:r>
          </w:p>
        </w:tc>
        <w:tc>
          <w:tcPr>
            <w:tcW w:w="373" w:type="pct"/>
            <w:vMerge/>
            <w:tcBorders>
              <w:top w:val="nil"/>
              <w:left w:val="single" w:sz="4" w:space="0" w:color="auto"/>
              <w:bottom w:val="single" w:sz="4" w:space="0" w:color="auto"/>
              <w:right w:val="single" w:sz="4" w:space="0" w:color="auto"/>
            </w:tcBorders>
            <w:vAlign w:val="center"/>
            <w:hideMark/>
          </w:tcPr>
          <w:p w14:paraId="1FA962B5" w14:textId="77777777" w:rsidR="00050F8C" w:rsidRPr="006C23B2" w:rsidRDefault="00050F8C" w:rsidP="00384856">
            <w:pPr>
              <w:jc w:val="center"/>
              <w:rPr>
                <w:rFonts w:cs="Calibri"/>
                <w:color w:val="000000"/>
                <w:sz w:val="22"/>
                <w:szCs w:val="22"/>
              </w:rPr>
            </w:pPr>
          </w:p>
        </w:tc>
        <w:tc>
          <w:tcPr>
            <w:tcW w:w="523" w:type="pct"/>
            <w:vMerge/>
            <w:tcBorders>
              <w:top w:val="nil"/>
              <w:left w:val="single" w:sz="4" w:space="0" w:color="auto"/>
              <w:bottom w:val="single" w:sz="4" w:space="0" w:color="auto"/>
              <w:right w:val="single" w:sz="4" w:space="0" w:color="auto"/>
            </w:tcBorders>
            <w:vAlign w:val="center"/>
            <w:hideMark/>
          </w:tcPr>
          <w:p w14:paraId="403C6AD5" w14:textId="77777777" w:rsidR="00050F8C" w:rsidRPr="006C23B2" w:rsidRDefault="00050F8C" w:rsidP="00384856">
            <w:pPr>
              <w:jc w:val="center"/>
              <w:rPr>
                <w:rFonts w:cs="Calibri"/>
                <w:color w:val="000000"/>
                <w:sz w:val="22"/>
                <w:szCs w:val="22"/>
              </w:rPr>
            </w:pPr>
          </w:p>
        </w:tc>
        <w:tc>
          <w:tcPr>
            <w:tcW w:w="517" w:type="pct"/>
            <w:vMerge/>
            <w:tcBorders>
              <w:top w:val="nil"/>
              <w:left w:val="single" w:sz="4" w:space="0" w:color="auto"/>
              <w:bottom w:val="single" w:sz="4" w:space="0" w:color="000000"/>
              <w:right w:val="single" w:sz="4" w:space="0" w:color="auto"/>
            </w:tcBorders>
            <w:vAlign w:val="center"/>
            <w:hideMark/>
          </w:tcPr>
          <w:p w14:paraId="68DB463E" w14:textId="77777777" w:rsidR="00050F8C" w:rsidRPr="006C23B2" w:rsidRDefault="00050F8C" w:rsidP="00384856">
            <w:pPr>
              <w:jc w:val="center"/>
              <w:rPr>
                <w:rFonts w:cs="Calibri"/>
                <w:b/>
                <w:bCs/>
                <w:color w:val="00B050"/>
                <w:sz w:val="22"/>
                <w:szCs w:val="22"/>
              </w:rPr>
            </w:pPr>
          </w:p>
        </w:tc>
        <w:tc>
          <w:tcPr>
            <w:tcW w:w="517" w:type="pct"/>
            <w:vMerge/>
            <w:tcBorders>
              <w:top w:val="nil"/>
              <w:left w:val="single" w:sz="4" w:space="0" w:color="auto"/>
              <w:bottom w:val="single" w:sz="4" w:space="0" w:color="000000"/>
              <w:right w:val="single" w:sz="4" w:space="0" w:color="auto"/>
            </w:tcBorders>
            <w:vAlign w:val="center"/>
            <w:hideMark/>
          </w:tcPr>
          <w:p w14:paraId="3F22A2B2" w14:textId="77777777" w:rsidR="00050F8C" w:rsidRPr="006C23B2" w:rsidRDefault="00050F8C" w:rsidP="00384856">
            <w:pPr>
              <w:jc w:val="center"/>
              <w:rPr>
                <w:rFonts w:cs="Calibri"/>
                <w:b/>
                <w:bCs/>
                <w:color w:val="FF0000"/>
                <w:sz w:val="22"/>
                <w:szCs w:val="22"/>
              </w:rPr>
            </w:pPr>
          </w:p>
        </w:tc>
        <w:tc>
          <w:tcPr>
            <w:tcW w:w="485" w:type="pct"/>
            <w:tcBorders>
              <w:top w:val="nil"/>
              <w:left w:val="nil"/>
              <w:bottom w:val="single" w:sz="4" w:space="0" w:color="auto"/>
              <w:right w:val="single" w:sz="4" w:space="0" w:color="auto"/>
            </w:tcBorders>
            <w:noWrap/>
            <w:vAlign w:val="center"/>
            <w:hideMark/>
          </w:tcPr>
          <w:p w14:paraId="2EC86F44" w14:textId="25B1A382" w:rsidR="00050F8C" w:rsidRPr="006C23B2" w:rsidRDefault="00DD7A4D" w:rsidP="00384856">
            <w:pPr>
              <w:jc w:val="center"/>
              <w:rPr>
                <w:rFonts w:cs="Calibri"/>
                <w:color w:val="000000"/>
                <w:sz w:val="22"/>
                <w:szCs w:val="22"/>
              </w:rPr>
            </w:pPr>
            <w:r w:rsidRPr="006C23B2">
              <w:rPr>
                <w:rFonts w:cs="Calibri"/>
                <w:color w:val="000000"/>
                <w:sz w:val="22"/>
                <w:szCs w:val="22"/>
              </w:rPr>
              <w:t>N/A</w:t>
            </w:r>
          </w:p>
        </w:tc>
        <w:tc>
          <w:tcPr>
            <w:tcW w:w="585" w:type="pct"/>
            <w:tcBorders>
              <w:top w:val="nil"/>
              <w:left w:val="nil"/>
              <w:bottom w:val="single" w:sz="4" w:space="0" w:color="auto"/>
              <w:right w:val="single" w:sz="4" w:space="0" w:color="auto"/>
            </w:tcBorders>
            <w:vAlign w:val="center"/>
            <w:hideMark/>
          </w:tcPr>
          <w:p w14:paraId="5A614D0E" w14:textId="23E4758E" w:rsidR="00050F8C" w:rsidRPr="006C23B2" w:rsidRDefault="00EE53CC" w:rsidP="00384856">
            <w:pPr>
              <w:jc w:val="center"/>
              <w:rPr>
                <w:rFonts w:cs="Calibri"/>
                <w:color w:val="000000"/>
                <w:sz w:val="22"/>
                <w:szCs w:val="22"/>
              </w:rPr>
            </w:pPr>
            <w:r w:rsidRPr="006C23B2">
              <w:rPr>
                <w:rFonts w:cs="Calibri"/>
                <w:color w:val="000000"/>
                <w:sz w:val="22"/>
                <w:szCs w:val="22"/>
              </w:rPr>
              <w:fldChar w:fldCharType="begin"/>
            </w:r>
            <w:r w:rsidR="00384856" w:rsidRPr="006C23B2">
              <w:rPr>
                <w:rFonts w:cs="Calibri"/>
                <w:color w:val="000000"/>
                <w:sz w:val="22"/>
                <w:szCs w:val="22"/>
              </w:rPr>
              <w:instrText xml:space="preserve"> ADDIN ZOTERO_ITEM CSL_CITATION {"citationID":"ih86q4P3","properties":{"formattedCitation":"[21]","plainCitation":"[21]","noteIndex":0},"citationItems":[{"id":25,"uris":["http://zotero.org/users/local/rHMCKzyY/items/XRHPMYX2"],"itemData":{"id":25,"type":"article-journal","container-title":"PLOS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6C23B2">
              <w:rPr>
                <w:rFonts w:cs="Calibri"/>
                <w:color w:val="000000"/>
                <w:sz w:val="22"/>
                <w:szCs w:val="22"/>
              </w:rPr>
              <w:fldChar w:fldCharType="separate"/>
            </w:r>
            <w:r w:rsidRPr="006C23B2">
              <w:rPr>
                <w:rFonts w:cs="Calibri"/>
                <w:noProof/>
                <w:color w:val="000000"/>
                <w:sz w:val="22"/>
                <w:szCs w:val="22"/>
              </w:rPr>
              <w:t>[21]</w:t>
            </w:r>
            <w:r w:rsidRPr="006C23B2">
              <w:rPr>
                <w:rFonts w:cs="Calibri"/>
                <w:color w:val="000000"/>
                <w:sz w:val="22"/>
                <w:szCs w:val="22"/>
              </w:rPr>
              <w:fldChar w:fldCharType="end"/>
            </w:r>
            <w:r w:rsidRPr="006C23B2">
              <w:rPr>
                <w:rFonts w:cs="Calibri"/>
                <w:color w:val="000000"/>
                <w:sz w:val="22"/>
                <w:szCs w:val="22"/>
              </w:rPr>
              <w:t xml:space="preserve">, </w:t>
            </w:r>
            <w:r w:rsidRPr="006C23B2">
              <w:rPr>
                <w:rFonts w:cs="Calibri"/>
                <w:color w:val="000000"/>
                <w:sz w:val="22"/>
                <w:szCs w:val="22"/>
              </w:rPr>
              <w:fldChar w:fldCharType="begin"/>
            </w:r>
            <w:r w:rsidRPr="006C23B2">
              <w:rPr>
                <w:rFonts w:cs="Calibri"/>
                <w:color w:val="000000"/>
                <w:sz w:val="22"/>
                <w:szCs w:val="22"/>
              </w:rPr>
              <w:instrText xml:space="preserve"> REF _Ref221090838 \h </w:instrText>
            </w:r>
            <w:r w:rsidR="00D76DBD" w:rsidRPr="006C23B2">
              <w:rPr>
                <w:rFonts w:cs="Calibri"/>
                <w:color w:val="000000"/>
                <w:sz w:val="22"/>
                <w:szCs w:val="22"/>
              </w:rPr>
              <w:instrText xml:space="preserve"> \* MERGEFORMAT </w:instrText>
            </w:r>
            <w:r w:rsidRPr="006C23B2">
              <w:rPr>
                <w:rFonts w:cs="Calibri"/>
                <w:color w:val="000000"/>
                <w:sz w:val="22"/>
                <w:szCs w:val="22"/>
              </w:rPr>
            </w:r>
            <w:r w:rsidRPr="006C23B2">
              <w:rPr>
                <w:rFonts w:cs="Calibri"/>
                <w:color w:val="000000"/>
                <w:sz w:val="22"/>
                <w:szCs w:val="22"/>
              </w:rPr>
              <w:fldChar w:fldCharType="separate"/>
            </w:r>
            <w:r w:rsidRPr="006C23B2">
              <w:rPr>
                <w:rFonts w:cs="Calibri"/>
                <w:sz w:val="22"/>
                <w:szCs w:val="22"/>
              </w:rPr>
              <w:t xml:space="preserve">Obrázek </w:t>
            </w:r>
            <w:r w:rsidRPr="006C23B2">
              <w:rPr>
                <w:rFonts w:cs="Calibri"/>
                <w:noProof/>
                <w:sz w:val="22"/>
                <w:szCs w:val="22"/>
              </w:rPr>
              <w:t>3</w:t>
            </w:r>
            <w:r w:rsidRPr="006C23B2">
              <w:rPr>
                <w:rFonts w:cs="Calibri"/>
                <w:color w:val="000000"/>
                <w:sz w:val="22"/>
                <w:szCs w:val="22"/>
              </w:rPr>
              <w:fldChar w:fldCharType="end"/>
            </w:r>
          </w:p>
        </w:tc>
      </w:tr>
      <w:tr w:rsidR="00050F8C" w:rsidRPr="006C23B2" w14:paraId="5B1E7DBB" w14:textId="77777777" w:rsidTr="001E37CC">
        <w:trPr>
          <w:trHeight w:val="960"/>
        </w:trPr>
        <w:tc>
          <w:tcPr>
            <w:tcW w:w="694" w:type="pct"/>
            <w:tcBorders>
              <w:top w:val="nil"/>
              <w:left w:val="single" w:sz="4" w:space="0" w:color="auto"/>
              <w:bottom w:val="single" w:sz="4" w:space="0" w:color="auto"/>
              <w:right w:val="single" w:sz="4" w:space="0" w:color="auto"/>
            </w:tcBorders>
            <w:vAlign w:val="center"/>
            <w:hideMark/>
          </w:tcPr>
          <w:p w14:paraId="6B889E10" w14:textId="77777777" w:rsidR="00050F8C" w:rsidRPr="006C23B2" w:rsidRDefault="00050F8C" w:rsidP="00384856">
            <w:pPr>
              <w:jc w:val="center"/>
              <w:rPr>
                <w:rFonts w:cs="Calibri"/>
                <w:color w:val="000000"/>
                <w:sz w:val="22"/>
                <w:szCs w:val="22"/>
              </w:rPr>
            </w:pPr>
            <w:r w:rsidRPr="006C23B2">
              <w:rPr>
                <w:rFonts w:cs="Calibri"/>
                <w:color w:val="000000"/>
                <w:sz w:val="22"/>
                <w:szCs w:val="22"/>
              </w:rPr>
              <w:t>Komplikace při standardní léčbě s malým chirurg. Zákrokem</w:t>
            </w:r>
          </w:p>
        </w:tc>
        <w:tc>
          <w:tcPr>
            <w:tcW w:w="512" w:type="pct"/>
            <w:tcBorders>
              <w:top w:val="nil"/>
              <w:left w:val="nil"/>
              <w:bottom w:val="single" w:sz="4" w:space="0" w:color="auto"/>
              <w:right w:val="single" w:sz="4" w:space="0" w:color="auto"/>
            </w:tcBorders>
            <w:noWrap/>
            <w:vAlign w:val="center"/>
            <w:hideMark/>
          </w:tcPr>
          <w:p w14:paraId="7324BAB4" w14:textId="214A4856" w:rsidR="00050F8C" w:rsidRPr="006C23B2" w:rsidRDefault="00050F8C" w:rsidP="00384856">
            <w:pPr>
              <w:jc w:val="center"/>
              <w:rPr>
                <w:rFonts w:cs="Calibri"/>
                <w:color w:val="000000"/>
                <w:sz w:val="22"/>
                <w:szCs w:val="22"/>
              </w:rPr>
            </w:pPr>
            <w:proofErr w:type="gramStart"/>
            <w:r w:rsidRPr="006C23B2">
              <w:rPr>
                <w:rFonts w:cs="Calibri"/>
                <w:color w:val="000000"/>
                <w:sz w:val="22"/>
                <w:szCs w:val="22"/>
              </w:rPr>
              <w:t>09-K03</w:t>
            </w:r>
            <w:proofErr w:type="gramEnd"/>
            <w:r w:rsidRPr="006C23B2">
              <w:rPr>
                <w:rFonts w:cs="Calibri"/>
                <w:color w:val="000000"/>
                <w:sz w:val="22"/>
                <w:szCs w:val="22"/>
              </w:rPr>
              <w:t>-01</w:t>
            </w:r>
          </w:p>
        </w:tc>
        <w:tc>
          <w:tcPr>
            <w:tcW w:w="373" w:type="pct"/>
            <w:tcBorders>
              <w:top w:val="nil"/>
              <w:left w:val="nil"/>
              <w:bottom w:val="single" w:sz="4" w:space="0" w:color="auto"/>
              <w:right w:val="single" w:sz="4" w:space="0" w:color="auto"/>
            </w:tcBorders>
            <w:noWrap/>
            <w:vAlign w:val="center"/>
            <w:hideMark/>
          </w:tcPr>
          <w:p w14:paraId="631B84FF" w14:textId="77777777" w:rsidR="00050F8C" w:rsidRPr="006C23B2" w:rsidRDefault="00050F8C" w:rsidP="00384856">
            <w:pPr>
              <w:jc w:val="center"/>
              <w:rPr>
                <w:rFonts w:cs="Calibri"/>
                <w:color w:val="000000"/>
                <w:sz w:val="22"/>
                <w:szCs w:val="22"/>
              </w:rPr>
            </w:pPr>
            <w:r w:rsidRPr="006C23B2">
              <w:rPr>
                <w:rFonts w:cs="Calibri"/>
                <w:color w:val="000000"/>
                <w:sz w:val="22"/>
                <w:szCs w:val="22"/>
              </w:rPr>
              <w:t>2,37476</w:t>
            </w:r>
          </w:p>
        </w:tc>
        <w:tc>
          <w:tcPr>
            <w:tcW w:w="421" w:type="pct"/>
            <w:tcBorders>
              <w:top w:val="nil"/>
              <w:left w:val="nil"/>
              <w:bottom w:val="single" w:sz="4" w:space="0" w:color="auto"/>
              <w:right w:val="single" w:sz="4" w:space="0" w:color="auto"/>
            </w:tcBorders>
            <w:noWrap/>
            <w:vAlign w:val="center"/>
            <w:hideMark/>
          </w:tcPr>
          <w:p w14:paraId="31CA2359" w14:textId="39C5CA42" w:rsidR="00050F8C" w:rsidRPr="006C23B2" w:rsidRDefault="00050F8C" w:rsidP="00384856">
            <w:pPr>
              <w:jc w:val="center"/>
              <w:rPr>
                <w:rFonts w:cs="Calibri"/>
                <w:color w:val="000000"/>
                <w:sz w:val="22"/>
                <w:szCs w:val="22"/>
              </w:rPr>
            </w:pPr>
            <w:r w:rsidRPr="006C23B2">
              <w:rPr>
                <w:rFonts w:cs="Calibri"/>
                <w:color w:val="000000"/>
                <w:sz w:val="22"/>
                <w:szCs w:val="22"/>
              </w:rPr>
              <w:t>192 355,6</w:t>
            </w:r>
          </w:p>
        </w:tc>
        <w:tc>
          <w:tcPr>
            <w:tcW w:w="373" w:type="pct"/>
            <w:vMerge/>
            <w:tcBorders>
              <w:top w:val="nil"/>
              <w:left w:val="single" w:sz="4" w:space="0" w:color="auto"/>
              <w:bottom w:val="single" w:sz="4" w:space="0" w:color="auto"/>
              <w:right w:val="single" w:sz="4" w:space="0" w:color="auto"/>
            </w:tcBorders>
            <w:vAlign w:val="center"/>
            <w:hideMark/>
          </w:tcPr>
          <w:p w14:paraId="32BAD8B6" w14:textId="77777777" w:rsidR="00050F8C" w:rsidRPr="006C23B2" w:rsidRDefault="00050F8C" w:rsidP="00384856">
            <w:pPr>
              <w:jc w:val="center"/>
              <w:rPr>
                <w:rFonts w:cs="Calibri"/>
                <w:color w:val="000000"/>
                <w:sz w:val="22"/>
                <w:szCs w:val="22"/>
              </w:rPr>
            </w:pPr>
          </w:p>
        </w:tc>
        <w:tc>
          <w:tcPr>
            <w:tcW w:w="523" w:type="pct"/>
            <w:vMerge/>
            <w:tcBorders>
              <w:top w:val="nil"/>
              <w:left w:val="single" w:sz="4" w:space="0" w:color="auto"/>
              <w:bottom w:val="single" w:sz="4" w:space="0" w:color="auto"/>
              <w:right w:val="single" w:sz="4" w:space="0" w:color="auto"/>
            </w:tcBorders>
            <w:vAlign w:val="center"/>
            <w:hideMark/>
          </w:tcPr>
          <w:p w14:paraId="45188D9E" w14:textId="77777777" w:rsidR="00050F8C" w:rsidRPr="006C23B2" w:rsidRDefault="00050F8C" w:rsidP="00384856">
            <w:pPr>
              <w:jc w:val="center"/>
              <w:rPr>
                <w:rFonts w:cs="Calibri"/>
                <w:color w:val="000000"/>
                <w:sz w:val="22"/>
                <w:szCs w:val="22"/>
              </w:rPr>
            </w:pPr>
          </w:p>
        </w:tc>
        <w:tc>
          <w:tcPr>
            <w:tcW w:w="517" w:type="pct"/>
            <w:vMerge/>
            <w:tcBorders>
              <w:top w:val="nil"/>
              <w:left w:val="single" w:sz="4" w:space="0" w:color="auto"/>
              <w:bottom w:val="single" w:sz="4" w:space="0" w:color="000000"/>
              <w:right w:val="single" w:sz="4" w:space="0" w:color="auto"/>
            </w:tcBorders>
            <w:vAlign w:val="center"/>
            <w:hideMark/>
          </w:tcPr>
          <w:p w14:paraId="59FDB585" w14:textId="77777777" w:rsidR="00050F8C" w:rsidRPr="006C23B2" w:rsidRDefault="00050F8C" w:rsidP="00384856">
            <w:pPr>
              <w:jc w:val="center"/>
              <w:rPr>
                <w:rFonts w:cs="Calibri"/>
                <w:b/>
                <w:bCs/>
                <w:color w:val="00B050"/>
                <w:sz w:val="22"/>
                <w:szCs w:val="22"/>
              </w:rPr>
            </w:pPr>
          </w:p>
        </w:tc>
        <w:tc>
          <w:tcPr>
            <w:tcW w:w="517" w:type="pct"/>
            <w:vMerge/>
            <w:tcBorders>
              <w:top w:val="nil"/>
              <w:left w:val="single" w:sz="4" w:space="0" w:color="auto"/>
              <w:bottom w:val="single" w:sz="4" w:space="0" w:color="000000"/>
              <w:right w:val="single" w:sz="4" w:space="0" w:color="auto"/>
            </w:tcBorders>
            <w:vAlign w:val="center"/>
            <w:hideMark/>
          </w:tcPr>
          <w:p w14:paraId="7529A853" w14:textId="77777777" w:rsidR="00050F8C" w:rsidRPr="006C23B2" w:rsidRDefault="00050F8C" w:rsidP="00384856">
            <w:pPr>
              <w:jc w:val="center"/>
              <w:rPr>
                <w:rFonts w:cs="Calibri"/>
                <w:b/>
                <w:bCs/>
                <w:color w:val="FF0000"/>
                <w:sz w:val="22"/>
                <w:szCs w:val="22"/>
              </w:rPr>
            </w:pPr>
          </w:p>
        </w:tc>
        <w:tc>
          <w:tcPr>
            <w:tcW w:w="485" w:type="pct"/>
            <w:tcBorders>
              <w:top w:val="nil"/>
              <w:left w:val="nil"/>
              <w:bottom w:val="single" w:sz="4" w:space="0" w:color="auto"/>
              <w:right w:val="single" w:sz="4" w:space="0" w:color="auto"/>
            </w:tcBorders>
            <w:noWrap/>
            <w:vAlign w:val="center"/>
            <w:hideMark/>
          </w:tcPr>
          <w:p w14:paraId="5A2B5F67" w14:textId="1B4CF2B7" w:rsidR="00050F8C" w:rsidRPr="006C23B2" w:rsidRDefault="00DD7A4D" w:rsidP="00384856">
            <w:pPr>
              <w:jc w:val="center"/>
              <w:rPr>
                <w:rFonts w:cs="Calibri"/>
                <w:color w:val="000000"/>
                <w:sz w:val="22"/>
                <w:szCs w:val="22"/>
              </w:rPr>
            </w:pPr>
            <w:r w:rsidRPr="006C23B2">
              <w:rPr>
                <w:rFonts w:cs="Calibri"/>
                <w:color w:val="000000"/>
                <w:sz w:val="22"/>
                <w:szCs w:val="22"/>
              </w:rPr>
              <w:t>N/A</w:t>
            </w:r>
          </w:p>
        </w:tc>
        <w:tc>
          <w:tcPr>
            <w:tcW w:w="585" w:type="pct"/>
            <w:tcBorders>
              <w:top w:val="nil"/>
              <w:left w:val="nil"/>
              <w:bottom w:val="single" w:sz="4" w:space="0" w:color="auto"/>
              <w:right w:val="single" w:sz="4" w:space="0" w:color="auto"/>
            </w:tcBorders>
            <w:vAlign w:val="center"/>
            <w:hideMark/>
          </w:tcPr>
          <w:p w14:paraId="4CF7D7CC" w14:textId="0EFCFB75" w:rsidR="00050F8C" w:rsidRPr="006C23B2" w:rsidRDefault="00355194" w:rsidP="00384856">
            <w:pPr>
              <w:jc w:val="center"/>
              <w:rPr>
                <w:rFonts w:cs="Calibri"/>
                <w:color w:val="000000"/>
                <w:sz w:val="22"/>
                <w:szCs w:val="22"/>
              </w:rPr>
            </w:pPr>
            <w:r w:rsidRPr="006C23B2">
              <w:rPr>
                <w:rFonts w:cs="Calibri"/>
                <w:color w:val="000000"/>
                <w:sz w:val="22"/>
                <w:szCs w:val="22"/>
              </w:rPr>
              <w:fldChar w:fldCharType="begin"/>
            </w:r>
            <w:r w:rsidR="00384856" w:rsidRPr="006C23B2">
              <w:rPr>
                <w:rFonts w:cs="Calibri"/>
                <w:color w:val="000000"/>
                <w:sz w:val="22"/>
                <w:szCs w:val="22"/>
              </w:rPr>
              <w:instrText xml:space="preserve"> ADDIN ZOTERO_ITEM CSL_CITATION {"citationID":"9Qy780Qu","properties":{"formattedCitation":"[21]","plainCitation":"[21]","noteIndex":0},"citationItems":[{"id":25,"uris":["http://zotero.org/users/local/rHMCKzyY/items/XRHPMYX2"],"itemData":{"id":25,"type":"article-journal","container-title":"PLOS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6C23B2">
              <w:rPr>
                <w:rFonts w:cs="Calibri"/>
                <w:color w:val="000000"/>
                <w:sz w:val="22"/>
                <w:szCs w:val="22"/>
              </w:rPr>
              <w:fldChar w:fldCharType="separate"/>
            </w:r>
            <w:r w:rsidRPr="006C23B2">
              <w:rPr>
                <w:rFonts w:cs="Calibri"/>
                <w:noProof/>
                <w:color w:val="000000"/>
                <w:sz w:val="22"/>
                <w:szCs w:val="22"/>
              </w:rPr>
              <w:t>[21]</w:t>
            </w:r>
            <w:r w:rsidRPr="006C23B2">
              <w:rPr>
                <w:rFonts w:cs="Calibri"/>
                <w:color w:val="000000"/>
                <w:sz w:val="22"/>
                <w:szCs w:val="22"/>
              </w:rPr>
              <w:fldChar w:fldCharType="end"/>
            </w:r>
            <w:r w:rsidRPr="006C23B2">
              <w:rPr>
                <w:rFonts w:cs="Calibri"/>
                <w:color w:val="000000"/>
                <w:sz w:val="22"/>
                <w:szCs w:val="22"/>
              </w:rPr>
              <w:t xml:space="preserve">, </w:t>
            </w:r>
            <w:r w:rsidRPr="006C23B2">
              <w:rPr>
                <w:rFonts w:cs="Calibri"/>
                <w:color w:val="000000"/>
                <w:sz w:val="22"/>
                <w:szCs w:val="22"/>
              </w:rPr>
              <w:fldChar w:fldCharType="begin"/>
            </w:r>
            <w:r w:rsidRPr="006C23B2">
              <w:rPr>
                <w:rFonts w:cs="Calibri"/>
                <w:color w:val="000000"/>
                <w:sz w:val="22"/>
                <w:szCs w:val="22"/>
              </w:rPr>
              <w:instrText xml:space="preserve"> REF _Ref221091006 \h </w:instrText>
            </w:r>
            <w:r w:rsidR="00D76DBD" w:rsidRPr="006C23B2">
              <w:rPr>
                <w:rFonts w:cs="Calibri"/>
                <w:color w:val="000000"/>
                <w:sz w:val="22"/>
                <w:szCs w:val="22"/>
              </w:rPr>
              <w:instrText xml:space="preserve"> \* MERGEFORMAT </w:instrText>
            </w:r>
            <w:r w:rsidRPr="006C23B2">
              <w:rPr>
                <w:rFonts w:cs="Calibri"/>
                <w:color w:val="000000"/>
                <w:sz w:val="22"/>
                <w:szCs w:val="22"/>
              </w:rPr>
            </w:r>
            <w:r w:rsidRPr="006C23B2">
              <w:rPr>
                <w:rFonts w:cs="Calibri"/>
                <w:color w:val="000000"/>
                <w:sz w:val="22"/>
                <w:szCs w:val="22"/>
              </w:rPr>
              <w:fldChar w:fldCharType="separate"/>
            </w:r>
            <w:r w:rsidRPr="006C23B2">
              <w:rPr>
                <w:rFonts w:cs="Calibri"/>
                <w:sz w:val="22"/>
                <w:szCs w:val="22"/>
              </w:rPr>
              <w:t xml:space="preserve">Obrázek </w:t>
            </w:r>
            <w:r w:rsidRPr="006C23B2">
              <w:rPr>
                <w:rFonts w:cs="Calibri"/>
                <w:noProof/>
                <w:sz w:val="22"/>
                <w:szCs w:val="22"/>
              </w:rPr>
              <w:t>4</w:t>
            </w:r>
            <w:r w:rsidRPr="006C23B2">
              <w:rPr>
                <w:rFonts w:cs="Calibri"/>
                <w:color w:val="000000"/>
                <w:sz w:val="22"/>
                <w:szCs w:val="22"/>
              </w:rPr>
              <w:fldChar w:fldCharType="end"/>
            </w:r>
          </w:p>
        </w:tc>
      </w:tr>
      <w:tr w:rsidR="00817161" w:rsidRPr="006C23B2" w14:paraId="1246ABA7" w14:textId="77777777" w:rsidTr="00384856">
        <w:trPr>
          <w:trHeight w:val="640"/>
        </w:trPr>
        <w:tc>
          <w:tcPr>
            <w:tcW w:w="694" w:type="pct"/>
            <w:tcBorders>
              <w:top w:val="nil"/>
              <w:left w:val="single" w:sz="4" w:space="0" w:color="auto"/>
              <w:bottom w:val="single" w:sz="4" w:space="0" w:color="auto"/>
              <w:right w:val="single" w:sz="4" w:space="0" w:color="auto"/>
            </w:tcBorders>
            <w:vAlign w:val="center"/>
            <w:hideMark/>
          </w:tcPr>
          <w:p w14:paraId="3BCA59DB" w14:textId="77777777" w:rsidR="00817161" w:rsidRPr="006C23B2" w:rsidRDefault="00817161" w:rsidP="00384856">
            <w:pPr>
              <w:jc w:val="center"/>
              <w:rPr>
                <w:rFonts w:cs="Calibri"/>
                <w:color w:val="000000"/>
                <w:sz w:val="22"/>
                <w:szCs w:val="22"/>
              </w:rPr>
            </w:pPr>
            <w:r w:rsidRPr="006C23B2">
              <w:rPr>
                <w:rFonts w:cs="Calibri"/>
                <w:color w:val="000000"/>
                <w:sz w:val="22"/>
                <w:szCs w:val="22"/>
              </w:rPr>
              <w:t>Založení stomie bez komplikací</w:t>
            </w:r>
          </w:p>
        </w:tc>
        <w:tc>
          <w:tcPr>
            <w:tcW w:w="512" w:type="pct"/>
            <w:tcBorders>
              <w:top w:val="nil"/>
              <w:left w:val="nil"/>
              <w:bottom w:val="single" w:sz="4" w:space="0" w:color="auto"/>
              <w:right w:val="single" w:sz="4" w:space="0" w:color="auto"/>
            </w:tcBorders>
            <w:noWrap/>
            <w:vAlign w:val="center"/>
            <w:hideMark/>
          </w:tcPr>
          <w:p w14:paraId="5CE6081D" w14:textId="6988D681" w:rsidR="00817161" w:rsidRPr="006C23B2" w:rsidRDefault="00817161" w:rsidP="00384856">
            <w:pPr>
              <w:jc w:val="center"/>
              <w:rPr>
                <w:rFonts w:cs="Calibri"/>
                <w:color w:val="000000"/>
                <w:sz w:val="22"/>
                <w:szCs w:val="22"/>
              </w:rPr>
            </w:pPr>
            <w:proofErr w:type="gramStart"/>
            <w:r w:rsidRPr="006C23B2">
              <w:rPr>
                <w:rFonts w:cs="Calibri"/>
                <w:color w:val="000000"/>
                <w:sz w:val="22"/>
                <w:szCs w:val="22"/>
              </w:rPr>
              <w:t>06-I13</w:t>
            </w:r>
            <w:proofErr w:type="gramEnd"/>
            <w:r w:rsidRPr="006C23B2">
              <w:rPr>
                <w:rFonts w:cs="Calibri"/>
                <w:color w:val="000000"/>
                <w:sz w:val="22"/>
                <w:szCs w:val="22"/>
              </w:rPr>
              <w:t>-02</w:t>
            </w:r>
          </w:p>
        </w:tc>
        <w:tc>
          <w:tcPr>
            <w:tcW w:w="373" w:type="pct"/>
            <w:tcBorders>
              <w:top w:val="nil"/>
              <w:left w:val="nil"/>
              <w:bottom w:val="single" w:sz="4" w:space="0" w:color="auto"/>
              <w:right w:val="single" w:sz="4" w:space="0" w:color="auto"/>
            </w:tcBorders>
            <w:noWrap/>
            <w:vAlign w:val="center"/>
            <w:hideMark/>
          </w:tcPr>
          <w:p w14:paraId="7FD22D67" w14:textId="77777777" w:rsidR="00817161" w:rsidRPr="006C23B2" w:rsidRDefault="00817161" w:rsidP="00384856">
            <w:pPr>
              <w:jc w:val="center"/>
              <w:rPr>
                <w:rFonts w:cs="Calibri"/>
                <w:color w:val="000000"/>
                <w:sz w:val="22"/>
                <w:szCs w:val="22"/>
              </w:rPr>
            </w:pPr>
            <w:r w:rsidRPr="006C23B2">
              <w:rPr>
                <w:rFonts w:cs="Calibri"/>
                <w:color w:val="000000"/>
                <w:sz w:val="22"/>
                <w:szCs w:val="22"/>
              </w:rPr>
              <w:t>1,90556</w:t>
            </w:r>
          </w:p>
        </w:tc>
        <w:tc>
          <w:tcPr>
            <w:tcW w:w="421" w:type="pct"/>
            <w:tcBorders>
              <w:top w:val="nil"/>
              <w:left w:val="nil"/>
              <w:bottom w:val="single" w:sz="4" w:space="0" w:color="auto"/>
              <w:right w:val="single" w:sz="4" w:space="0" w:color="auto"/>
            </w:tcBorders>
            <w:noWrap/>
            <w:vAlign w:val="center"/>
            <w:hideMark/>
          </w:tcPr>
          <w:p w14:paraId="3D24C5B3" w14:textId="4199F47F" w:rsidR="00817161" w:rsidRPr="006C23B2" w:rsidRDefault="00817161" w:rsidP="00384856">
            <w:pPr>
              <w:jc w:val="center"/>
              <w:rPr>
                <w:rFonts w:cs="Calibri"/>
                <w:color w:val="000000"/>
                <w:sz w:val="22"/>
                <w:szCs w:val="22"/>
              </w:rPr>
            </w:pPr>
            <w:r w:rsidRPr="006C23B2">
              <w:rPr>
                <w:rFonts w:cs="Calibri"/>
                <w:color w:val="000000"/>
                <w:sz w:val="22"/>
                <w:szCs w:val="22"/>
              </w:rPr>
              <w:t>154 350,4</w:t>
            </w:r>
          </w:p>
        </w:tc>
        <w:tc>
          <w:tcPr>
            <w:tcW w:w="373" w:type="pct"/>
            <w:tcBorders>
              <w:top w:val="nil"/>
              <w:left w:val="nil"/>
              <w:bottom w:val="single" w:sz="4" w:space="0" w:color="auto"/>
              <w:right w:val="single" w:sz="4" w:space="0" w:color="auto"/>
            </w:tcBorders>
            <w:noWrap/>
            <w:vAlign w:val="center"/>
            <w:hideMark/>
          </w:tcPr>
          <w:p w14:paraId="46C1327A" w14:textId="6B188DD3" w:rsidR="00817161" w:rsidRPr="006C23B2" w:rsidRDefault="00817161" w:rsidP="00384856">
            <w:pPr>
              <w:jc w:val="center"/>
              <w:rPr>
                <w:rFonts w:cs="Calibri"/>
                <w:color w:val="000000"/>
                <w:sz w:val="22"/>
                <w:szCs w:val="22"/>
              </w:rPr>
            </w:pPr>
            <w:r w:rsidRPr="006C23B2">
              <w:rPr>
                <w:rFonts w:cs="Calibri"/>
                <w:color w:val="000000"/>
                <w:sz w:val="22"/>
                <w:szCs w:val="22"/>
              </w:rPr>
              <w:t>0,0167*</w:t>
            </w:r>
          </w:p>
        </w:tc>
        <w:tc>
          <w:tcPr>
            <w:tcW w:w="523" w:type="pct"/>
            <w:tcBorders>
              <w:top w:val="nil"/>
              <w:left w:val="nil"/>
              <w:bottom w:val="single" w:sz="4" w:space="0" w:color="auto"/>
              <w:right w:val="single" w:sz="4" w:space="0" w:color="auto"/>
            </w:tcBorders>
            <w:noWrap/>
            <w:vAlign w:val="center"/>
            <w:hideMark/>
          </w:tcPr>
          <w:p w14:paraId="7CBA52F9" w14:textId="2805C0DA" w:rsidR="00817161" w:rsidRPr="006C23B2" w:rsidRDefault="00817161" w:rsidP="00384856">
            <w:pPr>
              <w:jc w:val="center"/>
              <w:rPr>
                <w:rFonts w:cs="Calibri"/>
                <w:color w:val="000000"/>
                <w:sz w:val="22"/>
                <w:szCs w:val="22"/>
              </w:rPr>
            </w:pPr>
            <w:r w:rsidRPr="006C23B2">
              <w:rPr>
                <w:rFonts w:cs="Calibri"/>
                <w:color w:val="000000"/>
                <w:sz w:val="22"/>
                <w:szCs w:val="22"/>
              </w:rPr>
              <w:t>0,0057*</w:t>
            </w:r>
          </w:p>
        </w:tc>
        <w:tc>
          <w:tcPr>
            <w:tcW w:w="517" w:type="pct"/>
            <w:tcBorders>
              <w:top w:val="nil"/>
              <w:left w:val="nil"/>
              <w:bottom w:val="single" w:sz="4" w:space="0" w:color="auto"/>
              <w:right w:val="single" w:sz="4" w:space="0" w:color="auto"/>
            </w:tcBorders>
            <w:noWrap/>
            <w:vAlign w:val="center"/>
            <w:hideMark/>
          </w:tcPr>
          <w:p w14:paraId="130E26CD" w14:textId="21399201" w:rsidR="00817161" w:rsidRPr="006C23B2" w:rsidRDefault="00817161" w:rsidP="00384856">
            <w:pPr>
              <w:jc w:val="center"/>
              <w:rPr>
                <w:rFonts w:cs="Calibri"/>
                <w:b/>
                <w:bCs/>
                <w:color w:val="00B050"/>
                <w:sz w:val="22"/>
                <w:szCs w:val="22"/>
              </w:rPr>
            </w:pPr>
            <w:r w:rsidRPr="006C23B2">
              <w:rPr>
                <w:rFonts w:cs="Calibri"/>
                <w:b/>
                <w:bCs/>
                <w:color w:val="00B050"/>
                <w:sz w:val="22"/>
                <w:szCs w:val="22"/>
              </w:rPr>
              <w:t>2 577,7 Kč</w:t>
            </w:r>
          </w:p>
        </w:tc>
        <w:tc>
          <w:tcPr>
            <w:tcW w:w="517" w:type="pct"/>
            <w:tcBorders>
              <w:top w:val="nil"/>
              <w:left w:val="nil"/>
              <w:bottom w:val="single" w:sz="4" w:space="0" w:color="auto"/>
              <w:right w:val="single" w:sz="4" w:space="0" w:color="auto"/>
            </w:tcBorders>
            <w:noWrap/>
            <w:vAlign w:val="center"/>
            <w:hideMark/>
          </w:tcPr>
          <w:p w14:paraId="20F34231" w14:textId="5E9AE34A" w:rsidR="00817161" w:rsidRPr="006C23B2" w:rsidRDefault="00817161" w:rsidP="00384856">
            <w:pPr>
              <w:jc w:val="center"/>
              <w:rPr>
                <w:rFonts w:cs="Calibri"/>
                <w:b/>
                <w:bCs/>
                <w:color w:val="FF0000"/>
                <w:sz w:val="22"/>
                <w:szCs w:val="22"/>
              </w:rPr>
            </w:pPr>
            <w:r w:rsidRPr="006C23B2">
              <w:rPr>
                <w:rFonts w:cs="Calibri"/>
                <w:b/>
                <w:bCs/>
                <w:color w:val="FF0000"/>
                <w:sz w:val="22"/>
                <w:szCs w:val="22"/>
              </w:rPr>
              <w:t>879,8 Kč</w:t>
            </w:r>
          </w:p>
        </w:tc>
        <w:tc>
          <w:tcPr>
            <w:tcW w:w="485" w:type="pct"/>
            <w:tcBorders>
              <w:top w:val="nil"/>
              <w:left w:val="nil"/>
              <w:bottom w:val="single" w:sz="4" w:space="0" w:color="auto"/>
              <w:right w:val="single" w:sz="4" w:space="0" w:color="auto"/>
            </w:tcBorders>
            <w:noWrap/>
            <w:vAlign w:val="center"/>
            <w:hideMark/>
          </w:tcPr>
          <w:p w14:paraId="2F3F22BA" w14:textId="1A0ED7C4" w:rsidR="00817161" w:rsidRPr="006C23B2" w:rsidRDefault="00DD7A4D" w:rsidP="00384856">
            <w:pPr>
              <w:jc w:val="center"/>
              <w:rPr>
                <w:rFonts w:cs="Calibri"/>
                <w:color w:val="000000"/>
                <w:sz w:val="22"/>
                <w:szCs w:val="22"/>
              </w:rPr>
            </w:pPr>
            <w:r w:rsidRPr="006C23B2">
              <w:rPr>
                <w:rFonts w:cs="Calibri"/>
                <w:color w:val="000000"/>
                <w:sz w:val="22"/>
                <w:szCs w:val="22"/>
              </w:rPr>
              <w:t>N/A</w:t>
            </w:r>
          </w:p>
        </w:tc>
        <w:tc>
          <w:tcPr>
            <w:tcW w:w="585" w:type="pct"/>
            <w:tcBorders>
              <w:top w:val="nil"/>
              <w:left w:val="nil"/>
              <w:bottom w:val="single" w:sz="4" w:space="0" w:color="auto"/>
              <w:right w:val="single" w:sz="4" w:space="0" w:color="auto"/>
            </w:tcBorders>
            <w:vAlign w:val="center"/>
            <w:hideMark/>
          </w:tcPr>
          <w:p w14:paraId="2423F3A4" w14:textId="0E7E9564" w:rsidR="00817161" w:rsidRPr="006C23B2" w:rsidRDefault="00817161" w:rsidP="00384856">
            <w:pPr>
              <w:jc w:val="center"/>
              <w:rPr>
                <w:rFonts w:cs="Calibri"/>
                <w:color w:val="000000"/>
                <w:sz w:val="22"/>
                <w:szCs w:val="22"/>
              </w:rPr>
            </w:pPr>
            <w:r w:rsidRPr="006C23B2">
              <w:rPr>
                <w:rFonts w:cs="Calibri"/>
                <w:color w:val="000000"/>
                <w:sz w:val="22"/>
                <w:szCs w:val="22"/>
              </w:rPr>
              <w:fldChar w:fldCharType="begin"/>
            </w:r>
            <w:r w:rsidR="00384856" w:rsidRPr="006C23B2">
              <w:rPr>
                <w:rFonts w:cs="Calibri"/>
                <w:color w:val="000000"/>
                <w:sz w:val="22"/>
                <w:szCs w:val="22"/>
              </w:rPr>
              <w:instrText xml:space="preserve"> ADDIN ZOTERO_ITEM CSL_CITATION {"citationID":"m6vjM7rP","properties":{"formattedCitation":"[21]","plainCitation":"[21]","noteIndex":0},"citationItems":[{"id":25,"uris":["http://zotero.org/users/local/rHMCKzyY/items/XRHPMYX2"],"itemData":{"id":25,"type":"article-journal","container-title":"PLOS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6C23B2">
              <w:rPr>
                <w:rFonts w:cs="Calibri"/>
                <w:color w:val="000000"/>
                <w:sz w:val="22"/>
                <w:szCs w:val="22"/>
              </w:rPr>
              <w:fldChar w:fldCharType="separate"/>
            </w:r>
            <w:r w:rsidRPr="006C23B2">
              <w:rPr>
                <w:rFonts w:cs="Calibri"/>
                <w:noProof/>
                <w:color w:val="000000"/>
                <w:sz w:val="22"/>
                <w:szCs w:val="22"/>
              </w:rPr>
              <w:t>[21]</w:t>
            </w:r>
            <w:r w:rsidRPr="006C23B2">
              <w:rPr>
                <w:rFonts w:cs="Calibri"/>
                <w:color w:val="000000"/>
                <w:sz w:val="22"/>
                <w:szCs w:val="22"/>
              </w:rPr>
              <w:fldChar w:fldCharType="end"/>
            </w:r>
            <w:r w:rsidRPr="006C23B2">
              <w:rPr>
                <w:rFonts w:cs="Calibri"/>
                <w:color w:val="000000"/>
                <w:sz w:val="22"/>
                <w:szCs w:val="22"/>
              </w:rPr>
              <w:t xml:space="preserve">, </w:t>
            </w:r>
            <w:r w:rsidRPr="006C23B2">
              <w:rPr>
                <w:rFonts w:cs="Calibri"/>
                <w:color w:val="000000"/>
                <w:sz w:val="22"/>
                <w:szCs w:val="22"/>
              </w:rPr>
              <w:fldChar w:fldCharType="begin"/>
            </w:r>
            <w:r w:rsidRPr="006C23B2">
              <w:rPr>
                <w:rFonts w:cs="Calibri"/>
                <w:color w:val="000000"/>
                <w:sz w:val="22"/>
                <w:szCs w:val="22"/>
              </w:rPr>
              <w:instrText xml:space="preserve"> REF _Ref221091179 \h </w:instrText>
            </w:r>
            <w:r w:rsidR="00384856" w:rsidRPr="006C23B2">
              <w:rPr>
                <w:rFonts w:cs="Calibri"/>
                <w:color w:val="000000"/>
                <w:sz w:val="22"/>
                <w:szCs w:val="22"/>
              </w:rPr>
              <w:instrText xml:space="preserve"> \* MERGEFORMAT </w:instrText>
            </w:r>
            <w:r w:rsidRPr="006C23B2">
              <w:rPr>
                <w:rFonts w:cs="Calibri"/>
                <w:color w:val="000000"/>
                <w:sz w:val="22"/>
                <w:szCs w:val="22"/>
              </w:rPr>
            </w:r>
            <w:r w:rsidRPr="006C23B2">
              <w:rPr>
                <w:rFonts w:cs="Calibri"/>
                <w:color w:val="000000"/>
                <w:sz w:val="22"/>
                <w:szCs w:val="22"/>
              </w:rPr>
              <w:fldChar w:fldCharType="separate"/>
            </w:r>
            <w:r w:rsidRPr="006C23B2">
              <w:rPr>
                <w:rFonts w:cs="Calibri"/>
                <w:sz w:val="22"/>
                <w:szCs w:val="22"/>
              </w:rPr>
              <w:t xml:space="preserve">Obrázek </w:t>
            </w:r>
            <w:r w:rsidRPr="006C23B2">
              <w:rPr>
                <w:rFonts w:cs="Calibri"/>
                <w:noProof/>
                <w:sz w:val="22"/>
                <w:szCs w:val="22"/>
              </w:rPr>
              <w:t>5</w:t>
            </w:r>
            <w:r w:rsidRPr="006C23B2">
              <w:rPr>
                <w:rFonts w:cs="Calibri"/>
                <w:color w:val="000000"/>
                <w:sz w:val="22"/>
                <w:szCs w:val="22"/>
              </w:rPr>
              <w:fldChar w:fldCharType="end"/>
            </w:r>
          </w:p>
        </w:tc>
      </w:tr>
      <w:tr w:rsidR="00050F8C" w:rsidRPr="006C23B2" w14:paraId="1AF2BDB3" w14:textId="77777777" w:rsidTr="001E37CC">
        <w:trPr>
          <w:trHeight w:val="640"/>
        </w:trPr>
        <w:tc>
          <w:tcPr>
            <w:tcW w:w="694" w:type="pct"/>
            <w:tcBorders>
              <w:top w:val="nil"/>
              <w:left w:val="single" w:sz="4" w:space="0" w:color="auto"/>
              <w:bottom w:val="single" w:sz="4" w:space="0" w:color="auto"/>
              <w:right w:val="single" w:sz="4" w:space="0" w:color="auto"/>
            </w:tcBorders>
            <w:vAlign w:val="center"/>
            <w:hideMark/>
          </w:tcPr>
          <w:p w14:paraId="3C33EDAD" w14:textId="77777777" w:rsidR="00050F8C" w:rsidRPr="006C23B2" w:rsidRDefault="00050F8C" w:rsidP="00384856">
            <w:pPr>
              <w:jc w:val="center"/>
              <w:rPr>
                <w:rFonts w:cs="Calibri"/>
                <w:color w:val="000000"/>
                <w:sz w:val="22"/>
                <w:szCs w:val="22"/>
              </w:rPr>
            </w:pPr>
            <w:r w:rsidRPr="006C23B2">
              <w:rPr>
                <w:rFonts w:cs="Calibri"/>
                <w:color w:val="000000"/>
                <w:sz w:val="22"/>
                <w:szCs w:val="22"/>
              </w:rPr>
              <w:t>Založení stomie s komplikacemi</w:t>
            </w:r>
          </w:p>
        </w:tc>
        <w:tc>
          <w:tcPr>
            <w:tcW w:w="512" w:type="pct"/>
            <w:tcBorders>
              <w:top w:val="nil"/>
              <w:left w:val="nil"/>
              <w:bottom w:val="single" w:sz="4" w:space="0" w:color="auto"/>
              <w:right w:val="single" w:sz="4" w:space="0" w:color="auto"/>
            </w:tcBorders>
            <w:noWrap/>
            <w:vAlign w:val="center"/>
            <w:hideMark/>
          </w:tcPr>
          <w:p w14:paraId="2F31CEAE" w14:textId="66574ED4" w:rsidR="00050F8C" w:rsidRPr="006C23B2" w:rsidRDefault="00050F8C" w:rsidP="00384856">
            <w:pPr>
              <w:jc w:val="center"/>
              <w:rPr>
                <w:rFonts w:cs="Calibri"/>
                <w:color w:val="000000"/>
                <w:sz w:val="22"/>
                <w:szCs w:val="22"/>
              </w:rPr>
            </w:pPr>
            <w:proofErr w:type="gramStart"/>
            <w:r w:rsidRPr="006C23B2">
              <w:rPr>
                <w:rFonts w:cs="Calibri"/>
                <w:color w:val="000000"/>
                <w:sz w:val="22"/>
                <w:szCs w:val="22"/>
              </w:rPr>
              <w:t>06-I13</w:t>
            </w:r>
            <w:proofErr w:type="gramEnd"/>
            <w:r w:rsidRPr="006C23B2">
              <w:rPr>
                <w:rFonts w:cs="Calibri"/>
                <w:color w:val="000000"/>
                <w:sz w:val="22"/>
                <w:szCs w:val="22"/>
              </w:rPr>
              <w:t>-02</w:t>
            </w:r>
          </w:p>
        </w:tc>
        <w:tc>
          <w:tcPr>
            <w:tcW w:w="373" w:type="pct"/>
            <w:tcBorders>
              <w:top w:val="nil"/>
              <w:left w:val="nil"/>
              <w:bottom w:val="single" w:sz="4" w:space="0" w:color="auto"/>
              <w:right w:val="single" w:sz="4" w:space="0" w:color="auto"/>
            </w:tcBorders>
            <w:noWrap/>
            <w:vAlign w:val="center"/>
            <w:hideMark/>
          </w:tcPr>
          <w:p w14:paraId="24D2B1F8" w14:textId="77777777" w:rsidR="00050F8C" w:rsidRPr="006C23B2" w:rsidRDefault="00050F8C" w:rsidP="00384856">
            <w:pPr>
              <w:jc w:val="center"/>
              <w:rPr>
                <w:rFonts w:cs="Calibri"/>
                <w:color w:val="000000"/>
                <w:sz w:val="22"/>
                <w:szCs w:val="22"/>
              </w:rPr>
            </w:pPr>
            <w:r w:rsidRPr="006C23B2">
              <w:rPr>
                <w:rFonts w:cs="Calibri"/>
                <w:color w:val="000000"/>
                <w:sz w:val="22"/>
                <w:szCs w:val="22"/>
              </w:rPr>
              <w:t>3,48638</w:t>
            </w:r>
          </w:p>
        </w:tc>
        <w:tc>
          <w:tcPr>
            <w:tcW w:w="421" w:type="pct"/>
            <w:tcBorders>
              <w:top w:val="nil"/>
              <w:left w:val="nil"/>
              <w:bottom w:val="single" w:sz="4" w:space="0" w:color="auto"/>
              <w:right w:val="single" w:sz="4" w:space="0" w:color="auto"/>
            </w:tcBorders>
            <w:noWrap/>
            <w:vAlign w:val="center"/>
            <w:hideMark/>
          </w:tcPr>
          <w:p w14:paraId="420238E2" w14:textId="3E781034" w:rsidR="00050F8C" w:rsidRPr="006C23B2" w:rsidRDefault="00050F8C" w:rsidP="00384856">
            <w:pPr>
              <w:jc w:val="center"/>
              <w:rPr>
                <w:rFonts w:cs="Calibri"/>
                <w:color w:val="000000"/>
                <w:sz w:val="22"/>
                <w:szCs w:val="22"/>
              </w:rPr>
            </w:pPr>
            <w:r w:rsidRPr="006C23B2">
              <w:rPr>
                <w:rFonts w:cs="Calibri"/>
                <w:color w:val="000000"/>
                <w:sz w:val="22"/>
                <w:szCs w:val="22"/>
              </w:rPr>
              <w:t>282 396,8</w:t>
            </w:r>
          </w:p>
        </w:tc>
        <w:tc>
          <w:tcPr>
            <w:tcW w:w="373" w:type="pct"/>
            <w:tcBorders>
              <w:top w:val="nil"/>
              <w:left w:val="nil"/>
              <w:bottom w:val="single" w:sz="4" w:space="0" w:color="auto"/>
              <w:right w:val="single" w:sz="4" w:space="0" w:color="auto"/>
            </w:tcBorders>
            <w:noWrap/>
            <w:vAlign w:val="center"/>
            <w:hideMark/>
          </w:tcPr>
          <w:p w14:paraId="6A4CFC02"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23" w:type="pct"/>
            <w:tcBorders>
              <w:top w:val="nil"/>
              <w:left w:val="nil"/>
              <w:bottom w:val="single" w:sz="4" w:space="0" w:color="auto"/>
              <w:right w:val="single" w:sz="4" w:space="0" w:color="auto"/>
            </w:tcBorders>
            <w:noWrap/>
            <w:vAlign w:val="center"/>
            <w:hideMark/>
          </w:tcPr>
          <w:p w14:paraId="266CC4A0"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17" w:type="pct"/>
            <w:tcBorders>
              <w:top w:val="nil"/>
              <w:left w:val="nil"/>
              <w:bottom w:val="single" w:sz="4" w:space="0" w:color="auto"/>
              <w:right w:val="single" w:sz="4" w:space="0" w:color="auto"/>
            </w:tcBorders>
            <w:noWrap/>
            <w:vAlign w:val="center"/>
            <w:hideMark/>
          </w:tcPr>
          <w:p w14:paraId="35BFF72E" w14:textId="77777777" w:rsidR="00050F8C" w:rsidRPr="006C23B2" w:rsidRDefault="00050F8C" w:rsidP="00384856">
            <w:pPr>
              <w:jc w:val="center"/>
              <w:rPr>
                <w:rFonts w:cs="Calibri"/>
                <w:b/>
                <w:bCs/>
                <w:color w:val="00B050"/>
                <w:sz w:val="22"/>
                <w:szCs w:val="22"/>
              </w:rPr>
            </w:pPr>
            <w:r w:rsidRPr="006C23B2">
              <w:rPr>
                <w:rFonts w:cs="Calibri"/>
                <w:b/>
                <w:bCs/>
                <w:color w:val="00B050"/>
                <w:sz w:val="22"/>
                <w:szCs w:val="22"/>
              </w:rPr>
              <w:t>0,0 Kč</w:t>
            </w:r>
          </w:p>
        </w:tc>
        <w:tc>
          <w:tcPr>
            <w:tcW w:w="517" w:type="pct"/>
            <w:tcBorders>
              <w:top w:val="nil"/>
              <w:left w:val="nil"/>
              <w:bottom w:val="single" w:sz="4" w:space="0" w:color="auto"/>
              <w:right w:val="single" w:sz="4" w:space="0" w:color="auto"/>
            </w:tcBorders>
            <w:noWrap/>
            <w:vAlign w:val="center"/>
            <w:hideMark/>
          </w:tcPr>
          <w:p w14:paraId="207A7D60" w14:textId="77777777" w:rsidR="00050F8C" w:rsidRPr="006C23B2" w:rsidRDefault="00050F8C" w:rsidP="00384856">
            <w:pPr>
              <w:jc w:val="center"/>
              <w:rPr>
                <w:rFonts w:cs="Calibri"/>
                <w:b/>
                <w:bCs/>
                <w:color w:val="FF0000"/>
                <w:sz w:val="22"/>
                <w:szCs w:val="22"/>
              </w:rPr>
            </w:pPr>
            <w:r w:rsidRPr="006C23B2">
              <w:rPr>
                <w:rFonts w:cs="Calibri"/>
                <w:b/>
                <w:bCs/>
                <w:color w:val="FF0000"/>
                <w:sz w:val="22"/>
                <w:szCs w:val="22"/>
              </w:rPr>
              <w:t>0,0 Kč</w:t>
            </w:r>
          </w:p>
        </w:tc>
        <w:tc>
          <w:tcPr>
            <w:tcW w:w="485" w:type="pct"/>
            <w:tcBorders>
              <w:top w:val="nil"/>
              <w:left w:val="nil"/>
              <w:bottom w:val="single" w:sz="4" w:space="0" w:color="auto"/>
              <w:right w:val="single" w:sz="4" w:space="0" w:color="auto"/>
            </w:tcBorders>
            <w:noWrap/>
            <w:vAlign w:val="center"/>
            <w:hideMark/>
          </w:tcPr>
          <w:p w14:paraId="1628814D" w14:textId="77777777" w:rsidR="00050F8C" w:rsidRPr="006C23B2" w:rsidRDefault="00050F8C" w:rsidP="00384856">
            <w:pPr>
              <w:jc w:val="center"/>
              <w:rPr>
                <w:rFonts w:cs="Calibri"/>
                <w:color w:val="000000"/>
                <w:sz w:val="22"/>
                <w:szCs w:val="22"/>
              </w:rPr>
            </w:pPr>
            <w:r w:rsidRPr="006C23B2">
              <w:rPr>
                <w:rFonts w:cs="Calibri"/>
                <w:color w:val="000000"/>
                <w:sz w:val="22"/>
                <w:szCs w:val="22"/>
              </w:rPr>
              <w:t>Chybí data</w:t>
            </w:r>
          </w:p>
        </w:tc>
        <w:tc>
          <w:tcPr>
            <w:tcW w:w="585" w:type="pct"/>
            <w:tcBorders>
              <w:top w:val="nil"/>
              <w:left w:val="nil"/>
              <w:bottom w:val="single" w:sz="4" w:space="0" w:color="auto"/>
              <w:right w:val="single" w:sz="4" w:space="0" w:color="auto"/>
            </w:tcBorders>
            <w:vAlign w:val="center"/>
            <w:hideMark/>
          </w:tcPr>
          <w:p w14:paraId="2AF52E02" w14:textId="2935D7C6" w:rsidR="00050F8C" w:rsidRPr="006C23B2" w:rsidRDefault="00B13D32" w:rsidP="00384856">
            <w:pPr>
              <w:jc w:val="center"/>
              <w:rPr>
                <w:rFonts w:cs="Calibri"/>
                <w:color w:val="000000"/>
                <w:sz w:val="22"/>
                <w:szCs w:val="22"/>
              </w:rPr>
            </w:pPr>
            <w:r w:rsidRPr="006C23B2">
              <w:rPr>
                <w:rFonts w:cs="Calibri"/>
                <w:color w:val="000000"/>
                <w:sz w:val="22"/>
                <w:szCs w:val="22"/>
              </w:rPr>
              <w:fldChar w:fldCharType="begin"/>
            </w:r>
            <w:r w:rsidRPr="006C23B2">
              <w:rPr>
                <w:rFonts w:cs="Calibri"/>
                <w:color w:val="000000"/>
                <w:sz w:val="22"/>
                <w:szCs w:val="22"/>
              </w:rPr>
              <w:instrText xml:space="preserve"> REF _Ref221092813 \h </w:instrText>
            </w:r>
            <w:r w:rsidR="00384856" w:rsidRPr="006C23B2">
              <w:rPr>
                <w:rFonts w:cs="Calibri"/>
                <w:color w:val="000000"/>
                <w:sz w:val="22"/>
                <w:szCs w:val="22"/>
              </w:rPr>
              <w:instrText xml:space="preserve"> \* MERGEFORMAT </w:instrText>
            </w:r>
            <w:r w:rsidRPr="006C23B2">
              <w:rPr>
                <w:rFonts w:cs="Calibri"/>
                <w:color w:val="000000"/>
                <w:sz w:val="22"/>
                <w:szCs w:val="22"/>
              </w:rPr>
            </w:r>
            <w:r w:rsidRPr="006C23B2">
              <w:rPr>
                <w:rFonts w:cs="Calibri"/>
                <w:color w:val="000000"/>
                <w:sz w:val="22"/>
                <w:szCs w:val="22"/>
              </w:rPr>
              <w:fldChar w:fldCharType="separate"/>
            </w:r>
            <w:r w:rsidRPr="006C23B2">
              <w:rPr>
                <w:rFonts w:cs="Calibri"/>
                <w:sz w:val="22"/>
                <w:szCs w:val="22"/>
              </w:rPr>
              <w:t xml:space="preserve">Obrázek </w:t>
            </w:r>
            <w:r w:rsidRPr="006C23B2">
              <w:rPr>
                <w:rFonts w:cs="Calibri"/>
                <w:noProof/>
                <w:sz w:val="22"/>
                <w:szCs w:val="22"/>
              </w:rPr>
              <w:t>6</w:t>
            </w:r>
            <w:r w:rsidRPr="006C23B2">
              <w:rPr>
                <w:rFonts w:cs="Calibri"/>
                <w:color w:val="000000"/>
                <w:sz w:val="22"/>
                <w:szCs w:val="22"/>
              </w:rPr>
              <w:fldChar w:fldCharType="end"/>
            </w:r>
          </w:p>
        </w:tc>
      </w:tr>
      <w:tr w:rsidR="00050F8C" w:rsidRPr="006C23B2" w14:paraId="03C36E65" w14:textId="77777777" w:rsidTr="001E37CC">
        <w:trPr>
          <w:trHeight w:val="640"/>
        </w:trPr>
        <w:tc>
          <w:tcPr>
            <w:tcW w:w="694" w:type="pct"/>
            <w:tcBorders>
              <w:top w:val="nil"/>
              <w:left w:val="single" w:sz="4" w:space="0" w:color="auto"/>
              <w:bottom w:val="single" w:sz="4" w:space="0" w:color="auto"/>
              <w:right w:val="single" w:sz="4" w:space="0" w:color="auto"/>
            </w:tcBorders>
            <w:vAlign w:val="center"/>
            <w:hideMark/>
          </w:tcPr>
          <w:p w14:paraId="6D642DA1" w14:textId="77777777" w:rsidR="00050F8C" w:rsidRPr="006C23B2" w:rsidRDefault="00050F8C" w:rsidP="00384856">
            <w:pPr>
              <w:jc w:val="center"/>
              <w:rPr>
                <w:rFonts w:cs="Calibri"/>
                <w:color w:val="000000"/>
                <w:sz w:val="22"/>
                <w:szCs w:val="22"/>
              </w:rPr>
            </w:pPr>
            <w:r w:rsidRPr="006C23B2">
              <w:rPr>
                <w:rFonts w:cs="Calibri"/>
                <w:color w:val="000000"/>
                <w:sz w:val="22"/>
                <w:szCs w:val="22"/>
              </w:rPr>
              <w:t>Založení stomie + reoperace</w:t>
            </w:r>
          </w:p>
        </w:tc>
        <w:tc>
          <w:tcPr>
            <w:tcW w:w="512" w:type="pct"/>
            <w:tcBorders>
              <w:top w:val="nil"/>
              <w:left w:val="nil"/>
              <w:bottom w:val="single" w:sz="4" w:space="0" w:color="auto"/>
              <w:right w:val="single" w:sz="4" w:space="0" w:color="auto"/>
            </w:tcBorders>
            <w:noWrap/>
            <w:vAlign w:val="center"/>
            <w:hideMark/>
          </w:tcPr>
          <w:p w14:paraId="37375CC5" w14:textId="1F127807" w:rsidR="00050F8C" w:rsidRPr="006C23B2" w:rsidRDefault="00050F8C" w:rsidP="00384856">
            <w:pPr>
              <w:jc w:val="center"/>
              <w:rPr>
                <w:rFonts w:cs="Calibri"/>
                <w:color w:val="000000"/>
                <w:sz w:val="22"/>
                <w:szCs w:val="22"/>
              </w:rPr>
            </w:pPr>
            <w:proofErr w:type="gramStart"/>
            <w:r w:rsidRPr="006C23B2">
              <w:rPr>
                <w:rFonts w:cs="Calibri"/>
                <w:color w:val="000000"/>
                <w:sz w:val="22"/>
                <w:szCs w:val="22"/>
              </w:rPr>
              <w:t>06-I13</w:t>
            </w:r>
            <w:proofErr w:type="gramEnd"/>
            <w:r w:rsidRPr="006C23B2">
              <w:rPr>
                <w:rFonts w:cs="Calibri"/>
                <w:color w:val="000000"/>
                <w:sz w:val="22"/>
                <w:szCs w:val="22"/>
              </w:rPr>
              <w:t>-02</w:t>
            </w:r>
          </w:p>
        </w:tc>
        <w:tc>
          <w:tcPr>
            <w:tcW w:w="373" w:type="pct"/>
            <w:tcBorders>
              <w:top w:val="nil"/>
              <w:left w:val="nil"/>
              <w:bottom w:val="single" w:sz="4" w:space="0" w:color="auto"/>
              <w:right w:val="single" w:sz="4" w:space="0" w:color="auto"/>
            </w:tcBorders>
            <w:noWrap/>
            <w:vAlign w:val="center"/>
            <w:hideMark/>
          </w:tcPr>
          <w:p w14:paraId="61EEBEF7" w14:textId="77777777" w:rsidR="00050F8C" w:rsidRPr="006C23B2" w:rsidRDefault="00050F8C" w:rsidP="00384856">
            <w:pPr>
              <w:jc w:val="center"/>
              <w:rPr>
                <w:rFonts w:cs="Calibri"/>
                <w:color w:val="000000"/>
                <w:sz w:val="22"/>
                <w:szCs w:val="22"/>
              </w:rPr>
            </w:pPr>
            <w:r w:rsidRPr="006C23B2">
              <w:rPr>
                <w:rFonts w:cs="Calibri"/>
                <w:color w:val="000000"/>
                <w:sz w:val="22"/>
                <w:szCs w:val="22"/>
              </w:rPr>
              <w:t>4,40983</w:t>
            </w:r>
          </w:p>
        </w:tc>
        <w:tc>
          <w:tcPr>
            <w:tcW w:w="421" w:type="pct"/>
            <w:tcBorders>
              <w:top w:val="nil"/>
              <w:left w:val="nil"/>
              <w:bottom w:val="single" w:sz="4" w:space="0" w:color="auto"/>
              <w:right w:val="single" w:sz="4" w:space="0" w:color="auto"/>
            </w:tcBorders>
            <w:noWrap/>
            <w:vAlign w:val="center"/>
            <w:hideMark/>
          </w:tcPr>
          <w:p w14:paraId="1F20FBEC" w14:textId="229375EB" w:rsidR="00050F8C" w:rsidRPr="006C23B2" w:rsidRDefault="00050F8C" w:rsidP="00384856">
            <w:pPr>
              <w:jc w:val="center"/>
              <w:rPr>
                <w:rFonts w:cs="Calibri"/>
                <w:color w:val="000000"/>
                <w:sz w:val="22"/>
                <w:szCs w:val="22"/>
              </w:rPr>
            </w:pPr>
            <w:r w:rsidRPr="006C23B2">
              <w:rPr>
                <w:rFonts w:cs="Calibri"/>
                <w:color w:val="000000"/>
                <w:sz w:val="22"/>
                <w:szCs w:val="22"/>
              </w:rPr>
              <w:t>357 196,2</w:t>
            </w:r>
          </w:p>
        </w:tc>
        <w:tc>
          <w:tcPr>
            <w:tcW w:w="373" w:type="pct"/>
            <w:tcBorders>
              <w:top w:val="nil"/>
              <w:left w:val="nil"/>
              <w:bottom w:val="single" w:sz="4" w:space="0" w:color="auto"/>
              <w:right w:val="single" w:sz="4" w:space="0" w:color="auto"/>
            </w:tcBorders>
            <w:noWrap/>
            <w:vAlign w:val="center"/>
            <w:hideMark/>
          </w:tcPr>
          <w:p w14:paraId="4F6D5FAE"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23" w:type="pct"/>
            <w:tcBorders>
              <w:top w:val="nil"/>
              <w:left w:val="nil"/>
              <w:bottom w:val="single" w:sz="4" w:space="0" w:color="auto"/>
              <w:right w:val="single" w:sz="4" w:space="0" w:color="auto"/>
            </w:tcBorders>
            <w:noWrap/>
            <w:vAlign w:val="center"/>
            <w:hideMark/>
          </w:tcPr>
          <w:p w14:paraId="31FC72F9"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17" w:type="pct"/>
            <w:tcBorders>
              <w:top w:val="nil"/>
              <w:left w:val="nil"/>
              <w:bottom w:val="single" w:sz="4" w:space="0" w:color="auto"/>
              <w:right w:val="single" w:sz="4" w:space="0" w:color="auto"/>
            </w:tcBorders>
            <w:noWrap/>
            <w:vAlign w:val="center"/>
            <w:hideMark/>
          </w:tcPr>
          <w:p w14:paraId="3CD38F5A" w14:textId="77777777" w:rsidR="00050F8C" w:rsidRPr="006C23B2" w:rsidRDefault="00050F8C" w:rsidP="00384856">
            <w:pPr>
              <w:jc w:val="center"/>
              <w:rPr>
                <w:rFonts w:cs="Calibri"/>
                <w:b/>
                <w:bCs/>
                <w:color w:val="00B050"/>
                <w:sz w:val="22"/>
                <w:szCs w:val="22"/>
              </w:rPr>
            </w:pPr>
            <w:r w:rsidRPr="006C23B2">
              <w:rPr>
                <w:rFonts w:cs="Calibri"/>
                <w:b/>
                <w:bCs/>
                <w:color w:val="00B050"/>
                <w:sz w:val="22"/>
                <w:szCs w:val="22"/>
              </w:rPr>
              <w:t>0,0 Kč</w:t>
            </w:r>
          </w:p>
        </w:tc>
        <w:tc>
          <w:tcPr>
            <w:tcW w:w="517" w:type="pct"/>
            <w:tcBorders>
              <w:top w:val="nil"/>
              <w:left w:val="nil"/>
              <w:bottom w:val="single" w:sz="4" w:space="0" w:color="auto"/>
              <w:right w:val="single" w:sz="4" w:space="0" w:color="auto"/>
            </w:tcBorders>
            <w:noWrap/>
            <w:vAlign w:val="center"/>
            <w:hideMark/>
          </w:tcPr>
          <w:p w14:paraId="1B2F41D2" w14:textId="77777777" w:rsidR="00050F8C" w:rsidRPr="006C23B2" w:rsidRDefault="00050F8C" w:rsidP="00384856">
            <w:pPr>
              <w:jc w:val="center"/>
              <w:rPr>
                <w:rFonts w:cs="Calibri"/>
                <w:b/>
                <w:bCs/>
                <w:color w:val="FF0000"/>
                <w:sz w:val="22"/>
                <w:szCs w:val="22"/>
              </w:rPr>
            </w:pPr>
            <w:r w:rsidRPr="006C23B2">
              <w:rPr>
                <w:rFonts w:cs="Calibri"/>
                <w:b/>
                <w:bCs/>
                <w:color w:val="FF0000"/>
                <w:sz w:val="22"/>
                <w:szCs w:val="22"/>
              </w:rPr>
              <w:t>0,0 Kč</w:t>
            </w:r>
          </w:p>
        </w:tc>
        <w:tc>
          <w:tcPr>
            <w:tcW w:w="485" w:type="pct"/>
            <w:tcBorders>
              <w:top w:val="nil"/>
              <w:left w:val="nil"/>
              <w:bottom w:val="single" w:sz="4" w:space="0" w:color="auto"/>
              <w:right w:val="single" w:sz="4" w:space="0" w:color="auto"/>
            </w:tcBorders>
            <w:noWrap/>
            <w:vAlign w:val="center"/>
            <w:hideMark/>
          </w:tcPr>
          <w:p w14:paraId="7EFCCBC2" w14:textId="77777777" w:rsidR="00050F8C" w:rsidRPr="006C23B2" w:rsidRDefault="00050F8C" w:rsidP="00384856">
            <w:pPr>
              <w:jc w:val="center"/>
              <w:rPr>
                <w:rFonts w:cs="Calibri"/>
                <w:color w:val="000000"/>
                <w:sz w:val="22"/>
                <w:szCs w:val="22"/>
              </w:rPr>
            </w:pPr>
            <w:r w:rsidRPr="006C23B2">
              <w:rPr>
                <w:rFonts w:cs="Calibri"/>
                <w:color w:val="000000"/>
                <w:sz w:val="22"/>
                <w:szCs w:val="22"/>
              </w:rPr>
              <w:t>Chybí data</w:t>
            </w:r>
          </w:p>
        </w:tc>
        <w:tc>
          <w:tcPr>
            <w:tcW w:w="585" w:type="pct"/>
            <w:tcBorders>
              <w:top w:val="nil"/>
              <w:left w:val="nil"/>
              <w:bottom w:val="single" w:sz="4" w:space="0" w:color="auto"/>
              <w:right w:val="single" w:sz="4" w:space="0" w:color="auto"/>
            </w:tcBorders>
            <w:vAlign w:val="center"/>
            <w:hideMark/>
          </w:tcPr>
          <w:p w14:paraId="4321D3B4" w14:textId="11A3947C" w:rsidR="00050F8C" w:rsidRPr="006C23B2" w:rsidRDefault="00EB5B27" w:rsidP="00384856">
            <w:pPr>
              <w:jc w:val="center"/>
              <w:rPr>
                <w:rFonts w:cs="Calibri"/>
                <w:color w:val="000000"/>
                <w:sz w:val="22"/>
                <w:szCs w:val="22"/>
              </w:rPr>
            </w:pPr>
            <w:r w:rsidRPr="006C23B2">
              <w:rPr>
                <w:rFonts w:cs="Calibri"/>
                <w:color w:val="000000"/>
                <w:sz w:val="22"/>
                <w:szCs w:val="22"/>
              </w:rPr>
              <w:fldChar w:fldCharType="begin"/>
            </w:r>
            <w:r w:rsidRPr="006C23B2">
              <w:rPr>
                <w:rFonts w:cs="Calibri"/>
                <w:color w:val="000000"/>
                <w:sz w:val="22"/>
                <w:szCs w:val="22"/>
              </w:rPr>
              <w:instrText xml:space="preserve"> REF _Ref221092946 \h </w:instrText>
            </w:r>
            <w:r w:rsidR="00384856" w:rsidRPr="006C23B2">
              <w:rPr>
                <w:rFonts w:cs="Calibri"/>
                <w:color w:val="000000"/>
                <w:sz w:val="22"/>
                <w:szCs w:val="22"/>
              </w:rPr>
              <w:instrText xml:space="preserve"> \* MERGEFORMAT </w:instrText>
            </w:r>
            <w:r w:rsidRPr="006C23B2">
              <w:rPr>
                <w:rFonts w:cs="Calibri"/>
                <w:color w:val="000000"/>
                <w:sz w:val="22"/>
                <w:szCs w:val="22"/>
              </w:rPr>
            </w:r>
            <w:r w:rsidRPr="006C23B2">
              <w:rPr>
                <w:rFonts w:cs="Calibri"/>
                <w:color w:val="000000"/>
                <w:sz w:val="22"/>
                <w:szCs w:val="22"/>
              </w:rPr>
              <w:fldChar w:fldCharType="separate"/>
            </w:r>
            <w:r w:rsidRPr="006C23B2">
              <w:rPr>
                <w:rFonts w:cs="Calibri"/>
                <w:sz w:val="22"/>
                <w:szCs w:val="22"/>
              </w:rPr>
              <w:t xml:space="preserve">Obrázek </w:t>
            </w:r>
            <w:r w:rsidRPr="006C23B2">
              <w:rPr>
                <w:rFonts w:cs="Calibri"/>
                <w:noProof/>
                <w:sz w:val="22"/>
                <w:szCs w:val="22"/>
              </w:rPr>
              <w:t>7</w:t>
            </w:r>
            <w:r w:rsidRPr="006C23B2">
              <w:rPr>
                <w:rFonts w:cs="Calibri"/>
                <w:color w:val="000000"/>
                <w:sz w:val="22"/>
                <w:szCs w:val="22"/>
              </w:rPr>
              <w:fldChar w:fldCharType="end"/>
            </w:r>
          </w:p>
        </w:tc>
      </w:tr>
      <w:tr w:rsidR="00050F8C" w:rsidRPr="006C23B2" w14:paraId="1F19B4D4" w14:textId="77777777" w:rsidTr="001E37CC">
        <w:trPr>
          <w:trHeight w:val="1600"/>
        </w:trPr>
        <w:tc>
          <w:tcPr>
            <w:tcW w:w="694" w:type="pct"/>
            <w:tcBorders>
              <w:top w:val="nil"/>
              <w:left w:val="single" w:sz="4" w:space="0" w:color="auto"/>
              <w:bottom w:val="single" w:sz="4" w:space="0" w:color="auto"/>
              <w:right w:val="single" w:sz="4" w:space="0" w:color="auto"/>
            </w:tcBorders>
            <w:vAlign w:val="center"/>
            <w:hideMark/>
          </w:tcPr>
          <w:p w14:paraId="7B6ECF89" w14:textId="77777777" w:rsidR="00050F8C" w:rsidRPr="006C23B2" w:rsidRDefault="00050F8C" w:rsidP="00384856">
            <w:pPr>
              <w:jc w:val="center"/>
              <w:rPr>
                <w:rFonts w:cs="Calibri"/>
                <w:color w:val="000000"/>
                <w:sz w:val="22"/>
                <w:szCs w:val="22"/>
              </w:rPr>
            </w:pPr>
            <w:r w:rsidRPr="006C23B2">
              <w:rPr>
                <w:rFonts w:cs="Calibri"/>
                <w:color w:val="000000"/>
                <w:sz w:val="22"/>
                <w:szCs w:val="22"/>
              </w:rPr>
              <w:t>SN – implantace zařízení pro stimulaci sakrálního nervu pro inkontinenci stolice - pouze zkušební období</w:t>
            </w:r>
          </w:p>
        </w:tc>
        <w:tc>
          <w:tcPr>
            <w:tcW w:w="512" w:type="pct"/>
            <w:tcBorders>
              <w:top w:val="nil"/>
              <w:left w:val="nil"/>
              <w:bottom w:val="single" w:sz="4" w:space="0" w:color="auto"/>
              <w:right w:val="single" w:sz="4" w:space="0" w:color="auto"/>
            </w:tcBorders>
            <w:noWrap/>
            <w:vAlign w:val="center"/>
            <w:hideMark/>
          </w:tcPr>
          <w:p w14:paraId="651CB979" w14:textId="0E1F75E4" w:rsidR="00050F8C" w:rsidRPr="006C23B2" w:rsidRDefault="00050F8C" w:rsidP="00384856">
            <w:pPr>
              <w:jc w:val="center"/>
              <w:rPr>
                <w:rFonts w:cs="Calibri"/>
                <w:color w:val="000000"/>
                <w:sz w:val="22"/>
                <w:szCs w:val="22"/>
              </w:rPr>
            </w:pPr>
          </w:p>
        </w:tc>
        <w:tc>
          <w:tcPr>
            <w:tcW w:w="373" w:type="pct"/>
            <w:tcBorders>
              <w:top w:val="nil"/>
              <w:left w:val="nil"/>
              <w:bottom w:val="single" w:sz="4" w:space="0" w:color="auto"/>
              <w:right w:val="single" w:sz="4" w:space="0" w:color="auto"/>
            </w:tcBorders>
            <w:noWrap/>
            <w:vAlign w:val="center"/>
            <w:hideMark/>
          </w:tcPr>
          <w:p w14:paraId="1A0436CB" w14:textId="77777777" w:rsidR="00050F8C" w:rsidRPr="006C23B2" w:rsidRDefault="00050F8C" w:rsidP="00384856">
            <w:pPr>
              <w:jc w:val="center"/>
              <w:rPr>
                <w:rFonts w:cs="Calibri"/>
                <w:color w:val="000000"/>
                <w:sz w:val="22"/>
                <w:szCs w:val="22"/>
              </w:rPr>
            </w:pPr>
            <w:r w:rsidRPr="006C23B2">
              <w:rPr>
                <w:rFonts w:cs="Calibri"/>
                <w:color w:val="000000"/>
                <w:sz w:val="22"/>
                <w:szCs w:val="22"/>
              </w:rPr>
              <w:t>1,57749</w:t>
            </w:r>
          </w:p>
        </w:tc>
        <w:tc>
          <w:tcPr>
            <w:tcW w:w="421" w:type="pct"/>
            <w:tcBorders>
              <w:top w:val="nil"/>
              <w:left w:val="nil"/>
              <w:bottom w:val="single" w:sz="4" w:space="0" w:color="auto"/>
              <w:right w:val="single" w:sz="4" w:space="0" w:color="auto"/>
            </w:tcBorders>
            <w:noWrap/>
            <w:vAlign w:val="center"/>
            <w:hideMark/>
          </w:tcPr>
          <w:p w14:paraId="2EB6C970" w14:textId="67FA642C" w:rsidR="00050F8C" w:rsidRPr="006C23B2" w:rsidRDefault="00050F8C" w:rsidP="00384856">
            <w:pPr>
              <w:jc w:val="center"/>
              <w:rPr>
                <w:rFonts w:cs="Calibri"/>
                <w:color w:val="000000"/>
                <w:sz w:val="22"/>
                <w:szCs w:val="22"/>
              </w:rPr>
            </w:pPr>
            <w:r w:rsidRPr="006C23B2">
              <w:rPr>
                <w:rFonts w:cs="Calibri"/>
                <w:color w:val="000000"/>
                <w:sz w:val="22"/>
                <w:szCs w:val="22"/>
              </w:rPr>
              <w:t>127 776,7</w:t>
            </w:r>
          </w:p>
        </w:tc>
        <w:tc>
          <w:tcPr>
            <w:tcW w:w="373" w:type="pct"/>
            <w:tcBorders>
              <w:top w:val="nil"/>
              <w:left w:val="nil"/>
              <w:bottom w:val="single" w:sz="4" w:space="0" w:color="auto"/>
              <w:right w:val="single" w:sz="4" w:space="0" w:color="auto"/>
            </w:tcBorders>
            <w:noWrap/>
            <w:vAlign w:val="center"/>
            <w:hideMark/>
          </w:tcPr>
          <w:p w14:paraId="355A904D"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23" w:type="pct"/>
            <w:tcBorders>
              <w:top w:val="nil"/>
              <w:left w:val="nil"/>
              <w:bottom w:val="single" w:sz="4" w:space="0" w:color="auto"/>
              <w:right w:val="single" w:sz="4" w:space="0" w:color="auto"/>
            </w:tcBorders>
            <w:noWrap/>
            <w:vAlign w:val="center"/>
            <w:hideMark/>
          </w:tcPr>
          <w:p w14:paraId="6E5E9FCE"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17" w:type="pct"/>
            <w:tcBorders>
              <w:top w:val="nil"/>
              <w:left w:val="nil"/>
              <w:bottom w:val="single" w:sz="4" w:space="0" w:color="auto"/>
              <w:right w:val="single" w:sz="4" w:space="0" w:color="auto"/>
            </w:tcBorders>
            <w:noWrap/>
            <w:vAlign w:val="center"/>
            <w:hideMark/>
          </w:tcPr>
          <w:p w14:paraId="3F2586C4" w14:textId="77777777" w:rsidR="00050F8C" w:rsidRPr="006C23B2" w:rsidRDefault="00050F8C" w:rsidP="00384856">
            <w:pPr>
              <w:jc w:val="center"/>
              <w:rPr>
                <w:rFonts w:cs="Calibri"/>
                <w:b/>
                <w:bCs/>
                <w:color w:val="00B050"/>
                <w:sz w:val="22"/>
                <w:szCs w:val="22"/>
              </w:rPr>
            </w:pPr>
            <w:r w:rsidRPr="006C23B2">
              <w:rPr>
                <w:rFonts w:cs="Calibri"/>
                <w:b/>
                <w:bCs/>
                <w:color w:val="00B050"/>
                <w:sz w:val="22"/>
                <w:szCs w:val="22"/>
              </w:rPr>
              <w:t>0,0 Kč</w:t>
            </w:r>
          </w:p>
        </w:tc>
        <w:tc>
          <w:tcPr>
            <w:tcW w:w="517" w:type="pct"/>
            <w:tcBorders>
              <w:top w:val="nil"/>
              <w:left w:val="nil"/>
              <w:bottom w:val="single" w:sz="4" w:space="0" w:color="auto"/>
              <w:right w:val="single" w:sz="4" w:space="0" w:color="auto"/>
            </w:tcBorders>
            <w:noWrap/>
            <w:vAlign w:val="center"/>
            <w:hideMark/>
          </w:tcPr>
          <w:p w14:paraId="1DAFDA75" w14:textId="77777777" w:rsidR="00050F8C" w:rsidRPr="006C23B2" w:rsidRDefault="00050F8C" w:rsidP="00384856">
            <w:pPr>
              <w:jc w:val="center"/>
              <w:rPr>
                <w:rFonts w:cs="Calibri"/>
                <w:b/>
                <w:bCs/>
                <w:color w:val="FF0000"/>
                <w:sz w:val="22"/>
                <w:szCs w:val="22"/>
              </w:rPr>
            </w:pPr>
            <w:r w:rsidRPr="006C23B2">
              <w:rPr>
                <w:rFonts w:cs="Calibri"/>
                <w:b/>
                <w:bCs/>
                <w:color w:val="FF0000"/>
                <w:sz w:val="22"/>
                <w:szCs w:val="22"/>
              </w:rPr>
              <w:t>0,0 Kč</w:t>
            </w:r>
          </w:p>
        </w:tc>
        <w:tc>
          <w:tcPr>
            <w:tcW w:w="485" w:type="pct"/>
            <w:vMerge w:val="restart"/>
            <w:tcBorders>
              <w:top w:val="nil"/>
              <w:left w:val="single" w:sz="4" w:space="0" w:color="auto"/>
              <w:bottom w:val="single" w:sz="4" w:space="0" w:color="auto"/>
              <w:right w:val="single" w:sz="4" w:space="0" w:color="auto"/>
            </w:tcBorders>
            <w:vAlign w:val="center"/>
            <w:hideMark/>
          </w:tcPr>
          <w:p w14:paraId="7E5C7864" w14:textId="6C588996" w:rsidR="00050F8C" w:rsidRPr="006C23B2" w:rsidRDefault="00050F8C" w:rsidP="00384856">
            <w:pPr>
              <w:jc w:val="center"/>
              <w:rPr>
                <w:rFonts w:cs="Calibri"/>
                <w:color w:val="000000"/>
                <w:sz w:val="22"/>
                <w:szCs w:val="22"/>
              </w:rPr>
            </w:pPr>
            <w:r w:rsidRPr="006C23B2">
              <w:rPr>
                <w:rFonts w:cs="Calibri"/>
                <w:color w:val="000000"/>
                <w:sz w:val="22"/>
                <w:szCs w:val="22"/>
              </w:rPr>
              <w:t>Z metodiky CZ-DRG pro rok 2026</w:t>
            </w:r>
            <w:r w:rsidR="00DD7A4D" w:rsidRPr="006C23B2">
              <w:rPr>
                <w:rFonts w:cs="Calibri"/>
                <w:color w:val="000000"/>
                <w:sz w:val="22"/>
                <w:szCs w:val="22"/>
              </w:rPr>
              <w:br/>
            </w:r>
            <w:r w:rsidR="00DD7A4D" w:rsidRPr="006C23B2">
              <w:rPr>
                <w:rFonts w:cs="Calibri"/>
                <w:color w:val="000000"/>
                <w:sz w:val="22"/>
                <w:szCs w:val="22"/>
              </w:rPr>
              <w:br/>
              <w:t>C</w:t>
            </w:r>
            <w:r w:rsidRPr="006C23B2">
              <w:rPr>
                <w:rFonts w:cs="Calibri"/>
                <w:color w:val="000000"/>
                <w:sz w:val="22"/>
                <w:szCs w:val="22"/>
              </w:rPr>
              <w:t>hybí data</w:t>
            </w:r>
          </w:p>
        </w:tc>
        <w:tc>
          <w:tcPr>
            <w:tcW w:w="585" w:type="pct"/>
            <w:vMerge w:val="restart"/>
            <w:tcBorders>
              <w:top w:val="nil"/>
              <w:left w:val="single" w:sz="4" w:space="0" w:color="auto"/>
              <w:bottom w:val="single" w:sz="4" w:space="0" w:color="000000"/>
              <w:right w:val="single" w:sz="4" w:space="0" w:color="auto"/>
            </w:tcBorders>
            <w:vAlign w:val="center"/>
            <w:hideMark/>
          </w:tcPr>
          <w:p w14:paraId="3C8395E1" w14:textId="467B8929" w:rsidR="00050F8C" w:rsidRPr="006C23B2" w:rsidRDefault="00384856" w:rsidP="00384856">
            <w:pPr>
              <w:jc w:val="center"/>
              <w:rPr>
                <w:rFonts w:cs="Calibri"/>
                <w:color w:val="000000"/>
                <w:sz w:val="22"/>
                <w:szCs w:val="22"/>
              </w:rPr>
            </w:pPr>
            <w:r w:rsidRPr="006C23B2">
              <w:rPr>
                <w:rFonts w:cs="Calibri"/>
                <w:color w:val="000000"/>
                <w:sz w:val="22"/>
                <w:szCs w:val="22"/>
              </w:rPr>
              <w:fldChar w:fldCharType="begin"/>
            </w:r>
            <w:r w:rsidR="00EB4C81">
              <w:rPr>
                <w:rFonts w:cs="Calibri"/>
                <w:color w:val="000000"/>
                <w:sz w:val="22"/>
                <w:szCs w:val="22"/>
              </w:rPr>
              <w:instrText xml:space="preserve"> ADDIN ZOTERO_ITEM CSL_CITATION {"citationID":"ExBNAPvW","properties":{"formattedCitation":"[23]","plainCitation":"[23]","noteIndex":0},"citationItems":[{"id":27,"uris":["http://zotero.org/users/local/rHMCKzyY/items/CYZZVNY8"],"itemData":{"id":27,"type":"document","title":"Hospitalizační případy","author":[{"family":"Tolinger","given":"Pavel"}],"issued":{"date-parts":[["2026"]],"season":"2"}}}],"schema":"https://github.com/citation-style-language/schema/raw/master/csl-citation.json"} </w:instrText>
            </w:r>
            <w:r w:rsidRPr="006C23B2">
              <w:rPr>
                <w:rFonts w:cs="Calibri"/>
                <w:color w:val="000000"/>
                <w:sz w:val="22"/>
                <w:szCs w:val="22"/>
              </w:rPr>
              <w:fldChar w:fldCharType="separate"/>
            </w:r>
            <w:r w:rsidR="00EB4C81">
              <w:rPr>
                <w:rFonts w:cs="Calibri"/>
                <w:noProof/>
                <w:color w:val="000000"/>
                <w:sz w:val="22"/>
                <w:szCs w:val="22"/>
              </w:rPr>
              <w:t>[23]</w:t>
            </w:r>
            <w:r w:rsidRPr="006C23B2">
              <w:rPr>
                <w:rFonts w:cs="Calibri"/>
                <w:color w:val="000000"/>
                <w:sz w:val="22"/>
                <w:szCs w:val="22"/>
              </w:rPr>
              <w:fldChar w:fldCharType="end"/>
            </w:r>
          </w:p>
        </w:tc>
      </w:tr>
      <w:tr w:rsidR="00050F8C" w:rsidRPr="006C23B2" w14:paraId="56C93DA1" w14:textId="77777777" w:rsidTr="001E37CC">
        <w:trPr>
          <w:trHeight w:val="1600"/>
        </w:trPr>
        <w:tc>
          <w:tcPr>
            <w:tcW w:w="694" w:type="pct"/>
            <w:tcBorders>
              <w:top w:val="nil"/>
              <w:left w:val="single" w:sz="4" w:space="0" w:color="auto"/>
              <w:bottom w:val="single" w:sz="4" w:space="0" w:color="auto"/>
              <w:right w:val="single" w:sz="4" w:space="0" w:color="auto"/>
            </w:tcBorders>
            <w:vAlign w:val="center"/>
            <w:hideMark/>
          </w:tcPr>
          <w:p w14:paraId="383AE58F" w14:textId="77777777" w:rsidR="00050F8C" w:rsidRPr="006C23B2" w:rsidRDefault="00050F8C" w:rsidP="00384856">
            <w:pPr>
              <w:jc w:val="center"/>
              <w:rPr>
                <w:rFonts w:cs="Calibri"/>
                <w:color w:val="000000"/>
                <w:sz w:val="22"/>
                <w:szCs w:val="22"/>
              </w:rPr>
            </w:pPr>
            <w:r w:rsidRPr="006C23B2">
              <w:rPr>
                <w:rFonts w:cs="Calibri"/>
                <w:color w:val="000000"/>
                <w:sz w:val="22"/>
                <w:szCs w:val="22"/>
              </w:rPr>
              <w:lastRenderedPageBreak/>
              <w:t>SN – implantace zařízení pro stimulaci sakrálního nervu pro inkontinenci stolice - pouze definitivní období</w:t>
            </w:r>
          </w:p>
        </w:tc>
        <w:tc>
          <w:tcPr>
            <w:tcW w:w="512" w:type="pct"/>
            <w:tcBorders>
              <w:top w:val="nil"/>
              <w:left w:val="nil"/>
              <w:bottom w:val="single" w:sz="4" w:space="0" w:color="auto"/>
              <w:right w:val="single" w:sz="4" w:space="0" w:color="auto"/>
            </w:tcBorders>
            <w:noWrap/>
            <w:vAlign w:val="center"/>
            <w:hideMark/>
          </w:tcPr>
          <w:p w14:paraId="46856FCC" w14:textId="0BE1DC9B" w:rsidR="00050F8C" w:rsidRPr="006C23B2" w:rsidRDefault="00050F8C" w:rsidP="00384856">
            <w:pPr>
              <w:jc w:val="center"/>
              <w:rPr>
                <w:rFonts w:cs="Calibri"/>
                <w:color w:val="000000"/>
                <w:sz w:val="22"/>
                <w:szCs w:val="22"/>
              </w:rPr>
            </w:pPr>
          </w:p>
        </w:tc>
        <w:tc>
          <w:tcPr>
            <w:tcW w:w="373" w:type="pct"/>
            <w:tcBorders>
              <w:top w:val="nil"/>
              <w:left w:val="nil"/>
              <w:bottom w:val="single" w:sz="4" w:space="0" w:color="auto"/>
              <w:right w:val="single" w:sz="4" w:space="0" w:color="auto"/>
            </w:tcBorders>
            <w:noWrap/>
            <w:vAlign w:val="center"/>
            <w:hideMark/>
          </w:tcPr>
          <w:p w14:paraId="081EBE94" w14:textId="77777777" w:rsidR="00050F8C" w:rsidRPr="006C23B2" w:rsidRDefault="00050F8C" w:rsidP="00384856">
            <w:pPr>
              <w:jc w:val="center"/>
              <w:rPr>
                <w:rFonts w:cs="Calibri"/>
                <w:color w:val="000000"/>
                <w:sz w:val="22"/>
                <w:szCs w:val="22"/>
              </w:rPr>
            </w:pPr>
            <w:r w:rsidRPr="006C23B2">
              <w:rPr>
                <w:rFonts w:cs="Calibri"/>
                <w:color w:val="000000"/>
                <w:sz w:val="22"/>
                <w:szCs w:val="22"/>
              </w:rPr>
              <w:t>5,20464</w:t>
            </w:r>
          </w:p>
        </w:tc>
        <w:tc>
          <w:tcPr>
            <w:tcW w:w="421" w:type="pct"/>
            <w:tcBorders>
              <w:top w:val="nil"/>
              <w:left w:val="nil"/>
              <w:bottom w:val="single" w:sz="4" w:space="0" w:color="auto"/>
              <w:right w:val="single" w:sz="4" w:space="0" w:color="auto"/>
            </w:tcBorders>
            <w:noWrap/>
            <w:vAlign w:val="center"/>
            <w:hideMark/>
          </w:tcPr>
          <w:p w14:paraId="1E81E299" w14:textId="72D8DA02" w:rsidR="00050F8C" w:rsidRPr="006C23B2" w:rsidRDefault="00050F8C" w:rsidP="00384856">
            <w:pPr>
              <w:jc w:val="center"/>
              <w:rPr>
                <w:rFonts w:cs="Calibri"/>
                <w:color w:val="000000"/>
                <w:sz w:val="22"/>
                <w:szCs w:val="22"/>
              </w:rPr>
            </w:pPr>
            <w:r w:rsidRPr="006C23B2">
              <w:rPr>
                <w:rFonts w:cs="Calibri"/>
                <w:color w:val="000000"/>
                <w:sz w:val="22"/>
                <w:szCs w:val="22"/>
              </w:rPr>
              <w:t>421 575,8</w:t>
            </w:r>
          </w:p>
        </w:tc>
        <w:tc>
          <w:tcPr>
            <w:tcW w:w="373" w:type="pct"/>
            <w:tcBorders>
              <w:top w:val="nil"/>
              <w:left w:val="nil"/>
              <w:bottom w:val="single" w:sz="4" w:space="0" w:color="auto"/>
              <w:right w:val="single" w:sz="4" w:space="0" w:color="auto"/>
            </w:tcBorders>
            <w:noWrap/>
            <w:vAlign w:val="center"/>
            <w:hideMark/>
          </w:tcPr>
          <w:p w14:paraId="77DECF36"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23" w:type="pct"/>
            <w:tcBorders>
              <w:top w:val="nil"/>
              <w:left w:val="nil"/>
              <w:bottom w:val="single" w:sz="4" w:space="0" w:color="auto"/>
              <w:right w:val="single" w:sz="4" w:space="0" w:color="auto"/>
            </w:tcBorders>
            <w:noWrap/>
            <w:vAlign w:val="center"/>
            <w:hideMark/>
          </w:tcPr>
          <w:p w14:paraId="39C03D55"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17" w:type="pct"/>
            <w:tcBorders>
              <w:top w:val="nil"/>
              <w:left w:val="nil"/>
              <w:bottom w:val="single" w:sz="4" w:space="0" w:color="auto"/>
              <w:right w:val="single" w:sz="4" w:space="0" w:color="auto"/>
            </w:tcBorders>
            <w:noWrap/>
            <w:vAlign w:val="center"/>
            <w:hideMark/>
          </w:tcPr>
          <w:p w14:paraId="1EFDC351" w14:textId="77777777" w:rsidR="00050F8C" w:rsidRPr="006C23B2" w:rsidRDefault="00050F8C" w:rsidP="00384856">
            <w:pPr>
              <w:jc w:val="center"/>
              <w:rPr>
                <w:rFonts w:cs="Calibri"/>
                <w:b/>
                <w:bCs/>
                <w:color w:val="00B050"/>
                <w:sz w:val="22"/>
                <w:szCs w:val="22"/>
              </w:rPr>
            </w:pPr>
            <w:r w:rsidRPr="006C23B2">
              <w:rPr>
                <w:rFonts w:cs="Calibri"/>
                <w:b/>
                <w:bCs/>
                <w:color w:val="00B050"/>
                <w:sz w:val="22"/>
                <w:szCs w:val="22"/>
              </w:rPr>
              <w:t>0,0 Kč</w:t>
            </w:r>
          </w:p>
        </w:tc>
        <w:tc>
          <w:tcPr>
            <w:tcW w:w="517" w:type="pct"/>
            <w:tcBorders>
              <w:top w:val="nil"/>
              <w:left w:val="nil"/>
              <w:bottom w:val="single" w:sz="4" w:space="0" w:color="auto"/>
              <w:right w:val="single" w:sz="4" w:space="0" w:color="auto"/>
            </w:tcBorders>
            <w:noWrap/>
            <w:vAlign w:val="center"/>
            <w:hideMark/>
          </w:tcPr>
          <w:p w14:paraId="083AC150" w14:textId="77777777" w:rsidR="00050F8C" w:rsidRPr="006C23B2" w:rsidRDefault="00050F8C" w:rsidP="00384856">
            <w:pPr>
              <w:jc w:val="center"/>
              <w:rPr>
                <w:rFonts w:cs="Calibri"/>
                <w:b/>
                <w:bCs/>
                <w:color w:val="FF0000"/>
                <w:sz w:val="22"/>
                <w:szCs w:val="22"/>
              </w:rPr>
            </w:pPr>
            <w:r w:rsidRPr="006C23B2">
              <w:rPr>
                <w:rFonts w:cs="Calibri"/>
                <w:b/>
                <w:bCs/>
                <w:color w:val="FF0000"/>
                <w:sz w:val="22"/>
                <w:szCs w:val="22"/>
              </w:rPr>
              <w:t>0,0 Kč</w:t>
            </w:r>
          </w:p>
        </w:tc>
        <w:tc>
          <w:tcPr>
            <w:tcW w:w="485" w:type="pct"/>
            <w:vMerge/>
            <w:tcBorders>
              <w:top w:val="nil"/>
              <w:left w:val="single" w:sz="4" w:space="0" w:color="auto"/>
              <w:bottom w:val="single" w:sz="4" w:space="0" w:color="auto"/>
              <w:right w:val="single" w:sz="4" w:space="0" w:color="auto"/>
            </w:tcBorders>
            <w:vAlign w:val="center"/>
            <w:hideMark/>
          </w:tcPr>
          <w:p w14:paraId="5116C718" w14:textId="77777777" w:rsidR="00050F8C" w:rsidRPr="006C23B2" w:rsidRDefault="00050F8C" w:rsidP="00384856">
            <w:pPr>
              <w:jc w:val="center"/>
              <w:rPr>
                <w:rFonts w:cs="Calibri"/>
                <w:color w:val="000000"/>
                <w:sz w:val="22"/>
                <w:szCs w:val="22"/>
              </w:rPr>
            </w:pPr>
          </w:p>
        </w:tc>
        <w:tc>
          <w:tcPr>
            <w:tcW w:w="585" w:type="pct"/>
            <w:vMerge/>
            <w:tcBorders>
              <w:top w:val="nil"/>
              <w:left w:val="single" w:sz="4" w:space="0" w:color="auto"/>
              <w:bottom w:val="single" w:sz="4" w:space="0" w:color="000000"/>
              <w:right w:val="single" w:sz="4" w:space="0" w:color="auto"/>
            </w:tcBorders>
            <w:vAlign w:val="center"/>
            <w:hideMark/>
          </w:tcPr>
          <w:p w14:paraId="71E0C3ED" w14:textId="77777777" w:rsidR="00050F8C" w:rsidRPr="006C23B2" w:rsidRDefault="00050F8C" w:rsidP="00384856">
            <w:pPr>
              <w:jc w:val="center"/>
              <w:rPr>
                <w:rFonts w:cs="Calibri"/>
                <w:color w:val="000000"/>
                <w:sz w:val="22"/>
                <w:szCs w:val="22"/>
              </w:rPr>
            </w:pPr>
          </w:p>
        </w:tc>
      </w:tr>
      <w:tr w:rsidR="00050F8C" w:rsidRPr="006C23B2" w14:paraId="55DE173A" w14:textId="77777777" w:rsidTr="001E37CC">
        <w:trPr>
          <w:trHeight w:val="1600"/>
        </w:trPr>
        <w:tc>
          <w:tcPr>
            <w:tcW w:w="694" w:type="pct"/>
            <w:tcBorders>
              <w:top w:val="nil"/>
              <w:left w:val="single" w:sz="4" w:space="0" w:color="auto"/>
              <w:bottom w:val="single" w:sz="4" w:space="0" w:color="auto"/>
              <w:right w:val="single" w:sz="4" w:space="0" w:color="auto"/>
            </w:tcBorders>
            <w:vAlign w:val="center"/>
            <w:hideMark/>
          </w:tcPr>
          <w:p w14:paraId="014E1DF0" w14:textId="77777777" w:rsidR="00050F8C" w:rsidRPr="006C23B2" w:rsidRDefault="00050F8C" w:rsidP="00384856">
            <w:pPr>
              <w:jc w:val="center"/>
              <w:rPr>
                <w:rFonts w:cs="Calibri"/>
                <w:color w:val="000000"/>
                <w:sz w:val="22"/>
                <w:szCs w:val="22"/>
              </w:rPr>
            </w:pPr>
            <w:r w:rsidRPr="006C23B2">
              <w:rPr>
                <w:rFonts w:cs="Calibri"/>
                <w:color w:val="000000"/>
                <w:sz w:val="22"/>
                <w:szCs w:val="22"/>
              </w:rPr>
              <w:t>SN – implantace zařízení pro stimulaci sakrálního nervu pro inkontinenci stolice - zkušební i definitivní období</w:t>
            </w:r>
          </w:p>
        </w:tc>
        <w:tc>
          <w:tcPr>
            <w:tcW w:w="512" w:type="pct"/>
            <w:tcBorders>
              <w:top w:val="nil"/>
              <w:left w:val="nil"/>
              <w:bottom w:val="single" w:sz="4" w:space="0" w:color="auto"/>
              <w:right w:val="single" w:sz="4" w:space="0" w:color="auto"/>
            </w:tcBorders>
            <w:noWrap/>
            <w:vAlign w:val="center"/>
            <w:hideMark/>
          </w:tcPr>
          <w:p w14:paraId="2CDF2880" w14:textId="0430654F" w:rsidR="00050F8C" w:rsidRPr="006C23B2" w:rsidRDefault="00050F8C" w:rsidP="00384856">
            <w:pPr>
              <w:jc w:val="center"/>
              <w:rPr>
                <w:rFonts w:cs="Calibri"/>
                <w:color w:val="000000"/>
                <w:sz w:val="22"/>
                <w:szCs w:val="22"/>
              </w:rPr>
            </w:pPr>
          </w:p>
        </w:tc>
        <w:tc>
          <w:tcPr>
            <w:tcW w:w="373" w:type="pct"/>
            <w:tcBorders>
              <w:top w:val="nil"/>
              <w:left w:val="nil"/>
              <w:bottom w:val="single" w:sz="4" w:space="0" w:color="auto"/>
              <w:right w:val="single" w:sz="4" w:space="0" w:color="auto"/>
            </w:tcBorders>
            <w:noWrap/>
            <w:vAlign w:val="center"/>
            <w:hideMark/>
          </w:tcPr>
          <w:p w14:paraId="082185B4" w14:textId="77777777" w:rsidR="00050F8C" w:rsidRPr="006C23B2" w:rsidRDefault="00050F8C" w:rsidP="00384856">
            <w:pPr>
              <w:jc w:val="center"/>
              <w:rPr>
                <w:rFonts w:cs="Calibri"/>
                <w:color w:val="000000"/>
                <w:sz w:val="22"/>
                <w:szCs w:val="22"/>
              </w:rPr>
            </w:pPr>
            <w:r w:rsidRPr="006C23B2">
              <w:rPr>
                <w:rFonts w:cs="Calibri"/>
                <w:color w:val="000000"/>
                <w:sz w:val="22"/>
                <w:szCs w:val="22"/>
              </w:rPr>
              <w:t>7,49114</w:t>
            </w:r>
          </w:p>
        </w:tc>
        <w:tc>
          <w:tcPr>
            <w:tcW w:w="421" w:type="pct"/>
            <w:tcBorders>
              <w:top w:val="nil"/>
              <w:left w:val="nil"/>
              <w:bottom w:val="single" w:sz="4" w:space="0" w:color="auto"/>
              <w:right w:val="single" w:sz="4" w:space="0" w:color="auto"/>
            </w:tcBorders>
            <w:noWrap/>
            <w:vAlign w:val="center"/>
            <w:hideMark/>
          </w:tcPr>
          <w:p w14:paraId="09130926" w14:textId="4FAB2E70" w:rsidR="00050F8C" w:rsidRPr="006C23B2" w:rsidRDefault="00050F8C" w:rsidP="00384856">
            <w:pPr>
              <w:jc w:val="center"/>
              <w:rPr>
                <w:rFonts w:cs="Calibri"/>
                <w:color w:val="000000"/>
                <w:sz w:val="22"/>
                <w:szCs w:val="22"/>
              </w:rPr>
            </w:pPr>
            <w:r w:rsidRPr="006C23B2">
              <w:rPr>
                <w:rFonts w:cs="Calibri"/>
                <w:color w:val="000000"/>
                <w:sz w:val="22"/>
                <w:szCs w:val="22"/>
              </w:rPr>
              <w:t>606 782,3</w:t>
            </w:r>
          </w:p>
        </w:tc>
        <w:tc>
          <w:tcPr>
            <w:tcW w:w="373" w:type="pct"/>
            <w:tcBorders>
              <w:top w:val="nil"/>
              <w:left w:val="nil"/>
              <w:bottom w:val="single" w:sz="4" w:space="0" w:color="auto"/>
              <w:right w:val="single" w:sz="4" w:space="0" w:color="auto"/>
            </w:tcBorders>
            <w:noWrap/>
            <w:vAlign w:val="center"/>
            <w:hideMark/>
          </w:tcPr>
          <w:p w14:paraId="3A529BDB"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23" w:type="pct"/>
            <w:tcBorders>
              <w:top w:val="nil"/>
              <w:left w:val="nil"/>
              <w:bottom w:val="single" w:sz="4" w:space="0" w:color="auto"/>
              <w:right w:val="single" w:sz="4" w:space="0" w:color="auto"/>
            </w:tcBorders>
            <w:noWrap/>
            <w:vAlign w:val="center"/>
            <w:hideMark/>
          </w:tcPr>
          <w:p w14:paraId="0E3206BA" w14:textId="77777777" w:rsidR="00050F8C" w:rsidRPr="006C23B2" w:rsidRDefault="00050F8C" w:rsidP="00384856">
            <w:pPr>
              <w:jc w:val="center"/>
              <w:rPr>
                <w:rFonts w:cs="Calibri"/>
                <w:color w:val="000000"/>
                <w:sz w:val="22"/>
                <w:szCs w:val="22"/>
              </w:rPr>
            </w:pPr>
            <w:r w:rsidRPr="006C23B2">
              <w:rPr>
                <w:rFonts w:cs="Calibri"/>
                <w:color w:val="000000"/>
                <w:sz w:val="22"/>
                <w:szCs w:val="22"/>
              </w:rPr>
              <w:t>x</w:t>
            </w:r>
          </w:p>
        </w:tc>
        <w:tc>
          <w:tcPr>
            <w:tcW w:w="517" w:type="pct"/>
            <w:tcBorders>
              <w:top w:val="nil"/>
              <w:left w:val="nil"/>
              <w:bottom w:val="single" w:sz="4" w:space="0" w:color="auto"/>
              <w:right w:val="single" w:sz="4" w:space="0" w:color="auto"/>
            </w:tcBorders>
            <w:noWrap/>
            <w:vAlign w:val="center"/>
            <w:hideMark/>
          </w:tcPr>
          <w:p w14:paraId="3038C77E" w14:textId="77777777" w:rsidR="00050F8C" w:rsidRPr="006C23B2" w:rsidRDefault="00050F8C" w:rsidP="00384856">
            <w:pPr>
              <w:jc w:val="center"/>
              <w:rPr>
                <w:rFonts w:cs="Calibri"/>
                <w:b/>
                <w:bCs/>
                <w:color w:val="00B050"/>
                <w:sz w:val="22"/>
                <w:szCs w:val="22"/>
              </w:rPr>
            </w:pPr>
            <w:r w:rsidRPr="006C23B2">
              <w:rPr>
                <w:rFonts w:cs="Calibri"/>
                <w:b/>
                <w:bCs/>
                <w:color w:val="00B050"/>
                <w:sz w:val="22"/>
                <w:szCs w:val="22"/>
              </w:rPr>
              <w:t>0,0 Kč</w:t>
            </w:r>
          </w:p>
        </w:tc>
        <w:tc>
          <w:tcPr>
            <w:tcW w:w="517" w:type="pct"/>
            <w:tcBorders>
              <w:top w:val="nil"/>
              <w:left w:val="nil"/>
              <w:bottom w:val="single" w:sz="4" w:space="0" w:color="auto"/>
              <w:right w:val="single" w:sz="4" w:space="0" w:color="auto"/>
            </w:tcBorders>
            <w:noWrap/>
            <w:vAlign w:val="center"/>
            <w:hideMark/>
          </w:tcPr>
          <w:p w14:paraId="0D49EFEA" w14:textId="77777777" w:rsidR="00050F8C" w:rsidRPr="006C23B2" w:rsidRDefault="00050F8C" w:rsidP="00384856">
            <w:pPr>
              <w:jc w:val="center"/>
              <w:rPr>
                <w:rFonts w:cs="Calibri"/>
                <w:b/>
                <w:bCs/>
                <w:color w:val="FF0000"/>
                <w:sz w:val="22"/>
                <w:szCs w:val="22"/>
              </w:rPr>
            </w:pPr>
            <w:r w:rsidRPr="006C23B2">
              <w:rPr>
                <w:rFonts w:cs="Calibri"/>
                <w:b/>
                <w:bCs/>
                <w:color w:val="FF0000"/>
                <w:sz w:val="22"/>
                <w:szCs w:val="22"/>
              </w:rPr>
              <w:t>0,0 Kč</w:t>
            </w:r>
          </w:p>
        </w:tc>
        <w:tc>
          <w:tcPr>
            <w:tcW w:w="485" w:type="pct"/>
            <w:vMerge/>
            <w:tcBorders>
              <w:top w:val="nil"/>
              <w:left w:val="single" w:sz="4" w:space="0" w:color="auto"/>
              <w:bottom w:val="single" w:sz="4" w:space="0" w:color="auto"/>
              <w:right w:val="single" w:sz="4" w:space="0" w:color="auto"/>
            </w:tcBorders>
            <w:vAlign w:val="center"/>
            <w:hideMark/>
          </w:tcPr>
          <w:p w14:paraId="68858DE4" w14:textId="77777777" w:rsidR="00050F8C" w:rsidRPr="006C23B2" w:rsidRDefault="00050F8C" w:rsidP="00384856">
            <w:pPr>
              <w:jc w:val="center"/>
              <w:rPr>
                <w:rFonts w:cs="Calibri"/>
                <w:color w:val="000000"/>
                <w:sz w:val="22"/>
                <w:szCs w:val="22"/>
              </w:rPr>
            </w:pPr>
          </w:p>
        </w:tc>
        <w:tc>
          <w:tcPr>
            <w:tcW w:w="585" w:type="pct"/>
            <w:vMerge/>
            <w:tcBorders>
              <w:top w:val="nil"/>
              <w:left w:val="single" w:sz="4" w:space="0" w:color="auto"/>
              <w:bottom w:val="single" w:sz="4" w:space="0" w:color="000000"/>
              <w:right w:val="single" w:sz="4" w:space="0" w:color="auto"/>
            </w:tcBorders>
            <w:vAlign w:val="center"/>
            <w:hideMark/>
          </w:tcPr>
          <w:p w14:paraId="66A15245" w14:textId="77777777" w:rsidR="00050F8C" w:rsidRPr="006C23B2" w:rsidRDefault="00050F8C" w:rsidP="00384856">
            <w:pPr>
              <w:jc w:val="center"/>
              <w:rPr>
                <w:rFonts w:cs="Calibri"/>
                <w:color w:val="000000"/>
                <w:sz w:val="22"/>
                <w:szCs w:val="22"/>
              </w:rPr>
            </w:pPr>
          </w:p>
        </w:tc>
      </w:tr>
    </w:tbl>
    <w:p w14:paraId="067EBDB1" w14:textId="1B89DA08" w:rsidR="00651567" w:rsidRPr="006C23B2" w:rsidRDefault="00D479C2" w:rsidP="00911C9C">
      <w:pPr>
        <w:rPr>
          <w:rFonts w:cs="Calibri"/>
          <w:lang w:eastAsia="en-US"/>
        </w:rPr>
      </w:pPr>
      <w:r w:rsidRPr="006C23B2">
        <w:rPr>
          <w:rFonts w:cs="Calibri"/>
          <w:lang w:eastAsia="en-US"/>
        </w:rPr>
        <w:t xml:space="preserve">*Skupina pacientů se založením stomie byla vyčleněna a náklady na tuto skupinu byly počítány </w:t>
      </w:r>
      <w:r w:rsidR="00D53AE1" w:rsidRPr="006C23B2">
        <w:rPr>
          <w:rFonts w:cs="Calibri"/>
          <w:lang w:eastAsia="en-US"/>
        </w:rPr>
        <w:t>zvlášť</w:t>
      </w:r>
      <w:r w:rsidRPr="006C23B2">
        <w:rPr>
          <w:rFonts w:cs="Calibri"/>
          <w:lang w:eastAsia="en-US"/>
        </w:rPr>
        <w:t>.</w:t>
      </w:r>
    </w:p>
    <w:p w14:paraId="3EDC71FE" w14:textId="77777777" w:rsidR="00D479C2" w:rsidRPr="006C23B2" w:rsidRDefault="00D479C2" w:rsidP="00911C9C">
      <w:pPr>
        <w:rPr>
          <w:rFonts w:cs="Calibri"/>
          <w:lang w:eastAsia="en-US"/>
        </w:rPr>
      </w:pPr>
    </w:p>
    <w:p w14:paraId="2472AB75" w14:textId="0FFB113B" w:rsidR="004B42E2" w:rsidRPr="006C23B2" w:rsidRDefault="004B42E2" w:rsidP="00D479C2">
      <w:pPr>
        <w:rPr>
          <w:rFonts w:cs="Calibri"/>
          <w:lang w:eastAsia="en-US"/>
        </w:rPr>
      </w:pPr>
      <w:r w:rsidRPr="006C23B2">
        <w:rPr>
          <w:rFonts w:cs="Calibri"/>
          <w:lang w:eastAsia="en-US"/>
        </w:rPr>
        <w:t xml:space="preserve">Náklady na jednotlivé hospitalizace, odpovídající dané skupině pacientů, byly nasimulovány MUDr. Pavlem </w:t>
      </w:r>
      <w:proofErr w:type="spellStart"/>
      <w:r w:rsidRPr="006C23B2">
        <w:rPr>
          <w:rFonts w:cs="Calibri"/>
          <w:lang w:eastAsia="en-US"/>
        </w:rPr>
        <w:t>Tolingerem</w:t>
      </w:r>
      <w:proofErr w:type="spellEnd"/>
      <w:r w:rsidRPr="006C23B2">
        <w:rPr>
          <w:rFonts w:cs="Calibri"/>
          <w:lang w:eastAsia="en-US"/>
        </w:rPr>
        <w:t xml:space="preserve"> (zástupcem primáře Urologického oddělení Nemocnice České Budějovice)</w:t>
      </w:r>
      <w:r w:rsidR="00C8322E" w:rsidRPr="006C23B2">
        <w:rPr>
          <w:rFonts w:cs="Calibri"/>
          <w:lang w:eastAsia="en-US"/>
        </w:rPr>
        <w:t xml:space="preserve"> </w:t>
      </w:r>
      <w:r w:rsidR="00C8322E" w:rsidRPr="006C23B2">
        <w:rPr>
          <w:rFonts w:cs="Calibri"/>
          <w:lang w:eastAsia="en-US"/>
        </w:rPr>
        <w:fldChar w:fldCharType="begin"/>
      </w:r>
      <w:r w:rsidR="00EB4C81">
        <w:rPr>
          <w:rFonts w:cs="Calibri"/>
          <w:lang w:eastAsia="en-US"/>
        </w:rPr>
        <w:instrText xml:space="preserve"> ADDIN ZOTERO_ITEM CSL_CITATION {"citationID":"U7MruZzw","properties":{"formattedCitation":"[23]","plainCitation":"[23]","noteIndex":0},"citationItems":[{"id":27,"uris":["http://zotero.org/users/local/rHMCKzyY/items/CYZZVNY8"],"itemData":{"id":27,"type":"document","title":"Hospitalizační případy","author":[{"family":"Tolinger","given":"Pavel"}],"issued":{"date-parts":[["2026"]],"season":"2"}}}],"schema":"https://github.com/citation-style-language/schema/raw/master/csl-citation.json"} </w:instrText>
      </w:r>
      <w:r w:rsidR="00C8322E" w:rsidRPr="006C23B2">
        <w:rPr>
          <w:rFonts w:cs="Calibri"/>
          <w:lang w:eastAsia="en-US"/>
        </w:rPr>
        <w:fldChar w:fldCharType="separate"/>
      </w:r>
      <w:r w:rsidR="00EB4C81">
        <w:rPr>
          <w:rFonts w:cs="Calibri"/>
          <w:noProof/>
          <w:lang w:eastAsia="en-US"/>
        </w:rPr>
        <w:t>[23]</w:t>
      </w:r>
      <w:r w:rsidR="00C8322E" w:rsidRPr="006C23B2">
        <w:rPr>
          <w:rFonts w:cs="Calibri"/>
          <w:lang w:eastAsia="en-US"/>
        </w:rPr>
        <w:fldChar w:fldCharType="end"/>
      </w:r>
      <w:r w:rsidR="00D479C2" w:rsidRPr="006C23B2">
        <w:rPr>
          <w:rFonts w:cs="Calibri"/>
          <w:lang w:eastAsia="en-US"/>
        </w:rPr>
        <w:t>. Založení stomie bylo rozděleno do 3 kategorií (bez komplikace, s komplikacemi a</w:t>
      </w:r>
      <w:r w:rsidR="00994C11" w:rsidRPr="006C23B2">
        <w:rPr>
          <w:rFonts w:cs="Calibri"/>
          <w:lang w:eastAsia="en-US"/>
        </w:rPr>
        <w:t> </w:t>
      </w:r>
      <w:r w:rsidR="00D479C2" w:rsidRPr="006C23B2">
        <w:rPr>
          <w:rFonts w:cs="Calibri"/>
          <w:lang w:eastAsia="en-US"/>
        </w:rPr>
        <w:t>s reoperací). Kvůli nedostatku dat bude BIA vypočtena pouze na základě nejlevnější varianty, Založení stomie bez komplikací, což je worst case vztažen</w:t>
      </w:r>
      <w:r w:rsidR="00994C11" w:rsidRPr="006C23B2">
        <w:rPr>
          <w:rFonts w:cs="Calibri"/>
          <w:lang w:eastAsia="en-US"/>
        </w:rPr>
        <w:t>ý</w:t>
      </w:r>
      <w:r w:rsidR="00D479C2" w:rsidRPr="006C23B2">
        <w:rPr>
          <w:rFonts w:cs="Calibri"/>
          <w:lang w:eastAsia="en-US"/>
        </w:rPr>
        <w:t xml:space="preserve"> k Peristeen. U Sakrální </w:t>
      </w:r>
      <w:proofErr w:type="spellStart"/>
      <w:r w:rsidR="00D479C2" w:rsidRPr="006C23B2">
        <w:rPr>
          <w:rFonts w:cs="Calibri"/>
          <w:lang w:eastAsia="en-US"/>
        </w:rPr>
        <w:t>neuromodulace</w:t>
      </w:r>
      <w:proofErr w:type="spellEnd"/>
      <w:r w:rsidR="00C8322E" w:rsidRPr="006C23B2">
        <w:rPr>
          <w:rFonts w:cs="Calibri"/>
          <w:lang w:eastAsia="en-US"/>
        </w:rPr>
        <w:t xml:space="preserve"> nejsou dostatečná data, operace tohoto typu jsou v ČR v řádů jednotek a nebude tedy do nákladů dále započítávána.</w:t>
      </w:r>
    </w:p>
    <w:p w14:paraId="175A650F" w14:textId="77777777" w:rsidR="00D479C2" w:rsidRPr="006C23B2" w:rsidRDefault="00D479C2" w:rsidP="00D479C2">
      <w:pPr>
        <w:rPr>
          <w:rFonts w:cs="Calibri"/>
          <w:lang w:eastAsia="en-US"/>
        </w:rPr>
      </w:pPr>
    </w:p>
    <w:p w14:paraId="37007D00" w14:textId="2BAB4308" w:rsidR="00827092" w:rsidRPr="006C23B2" w:rsidRDefault="00EC5251" w:rsidP="00911C9C">
      <w:pPr>
        <w:rPr>
          <w:rFonts w:cs="Calibri"/>
          <w:lang w:eastAsia="en-US"/>
        </w:rPr>
      </w:pPr>
      <w:r w:rsidRPr="006C23B2">
        <w:rPr>
          <w:rFonts w:cs="Calibri"/>
          <w:lang w:eastAsia="en-US"/>
        </w:rPr>
        <w:t>Hodnota</w:t>
      </w:r>
      <w:r w:rsidR="004C30A2" w:rsidRPr="006C23B2">
        <w:rPr>
          <w:rFonts w:cs="Calibri"/>
          <w:lang w:eastAsia="en-US"/>
        </w:rPr>
        <w:t xml:space="preserve"> 1 jednotky</w:t>
      </w:r>
      <w:r w:rsidRPr="006C23B2">
        <w:rPr>
          <w:rFonts w:cs="Calibri"/>
          <w:lang w:eastAsia="en-US"/>
        </w:rPr>
        <w:t xml:space="preserve"> relativní váhy případu byla dle vyhlášky 314/2024 Sb. stanovena na hodnotu </w:t>
      </w:r>
      <w:r w:rsidRPr="006C23B2">
        <w:rPr>
          <w:rFonts w:cs="Calibri"/>
          <w:b/>
          <w:bCs/>
          <w:lang w:eastAsia="en-US"/>
        </w:rPr>
        <w:t>81 000 Kč.</w:t>
      </w:r>
      <w:r w:rsidRPr="006C23B2">
        <w:rPr>
          <w:rFonts w:cs="Calibri"/>
          <w:lang w:eastAsia="en-US"/>
        </w:rPr>
        <w:t xml:space="preserve"> </w:t>
      </w:r>
    </w:p>
    <w:p w14:paraId="42816EFC" w14:textId="77777777" w:rsidR="00827092" w:rsidRPr="006C23B2" w:rsidRDefault="00827092" w:rsidP="00911C9C">
      <w:pPr>
        <w:rPr>
          <w:rFonts w:cs="Calibri"/>
          <w:lang w:eastAsia="en-US"/>
        </w:rPr>
      </w:pPr>
    </w:p>
    <w:p w14:paraId="7A8B7E7A" w14:textId="77777777" w:rsidR="00827092" w:rsidRPr="006C23B2" w:rsidRDefault="00FC7E55" w:rsidP="00FC7E55">
      <w:pPr>
        <w:spacing w:after="160" w:line="278" w:lineRule="auto"/>
        <w:jc w:val="left"/>
        <w:rPr>
          <w:rFonts w:cs="Calibri"/>
          <w:lang w:eastAsia="en-US"/>
        </w:rPr>
        <w:sectPr w:rsidR="00827092" w:rsidRPr="006C23B2" w:rsidSect="00F378AA">
          <w:pgSz w:w="16838" w:h="11906" w:orient="landscape"/>
          <w:pgMar w:top="1417" w:right="1417" w:bottom="1417" w:left="1417" w:header="708" w:footer="708" w:gutter="0"/>
          <w:cols w:space="708"/>
          <w:docGrid w:linePitch="360"/>
        </w:sectPr>
      </w:pPr>
      <w:r w:rsidRPr="006C23B2">
        <w:rPr>
          <w:rFonts w:cs="Calibri"/>
          <w:lang w:eastAsia="en-US"/>
        </w:rPr>
        <w:br w:type="page"/>
      </w:r>
    </w:p>
    <w:p w14:paraId="086D4CF0" w14:textId="77777777" w:rsidR="00827092" w:rsidRPr="006C23B2" w:rsidRDefault="00827092" w:rsidP="00827092">
      <w:pPr>
        <w:keepNext/>
        <w:spacing w:after="160" w:line="278" w:lineRule="auto"/>
        <w:jc w:val="left"/>
        <w:rPr>
          <w:rFonts w:cs="Calibri"/>
        </w:rPr>
      </w:pPr>
      <w:r w:rsidRPr="006C23B2">
        <w:rPr>
          <w:rFonts w:cs="Calibri"/>
          <w:noProof/>
          <w:lang w:eastAsia="en-US"/>
          <w14:ligatures w14:val="standardContextual"/>
        </w:rPr>
        <w:lastRenderedPageBreak/>
        <w:drawing>
          <wp:inline distT="0" distB="0" distL="0" distR="0" wp14:anchorId="19B8E1C7" wp14:editId="09E82207">
            <wp:extent cx="5572212" cy="5700584"/>
            <wp:effectExtent l="0" t="0" r="3175" b="1905"/>
            <wp:docPr id="129039447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394476" name="Obrázek 1290394476"/>
                    <pic:cNvPicPr/>
                  </pic:nvPicPr>
                  <pic:blipFill>
                    <a:blip r:embed="rId13">
                      <a:extLst>
                        <a:ext uri="{28A0092B-C50C-407E-A947-70E740481C1C}">
                          <a14:useLocalDpi xmlns:a14="http://schemas.microsoft.com/office/drawing/2010/main" val="0"/>
                        </a:ext>
                      </a:extLst>
                    </a:blip>
                    <a:stretch>
                      <a:fillRect/>
                    </a:stretch>
                  </pic:blipFill>
                  <pic:spPr>
                    <a:xfrm>
                      <a:off x="0" y="0"/>
                      <a:ext cx="5581263" cy="5709843"/>
                    </a:xfrm>
                    <a:prstGeom prst="rect">
                      <a:avLst/>
                    </a:prstGeom>
                  </pic:spPr>
                </pic:pic>
              </a:graphicData>
            </a:graphic>
          </wp:inline>
        </w:drawing>
      </w:r>
      <w:r w:rsidRPr="006C23B2">
        <w:rPr>
          <w:rFonts w:cs="Calibri"/>
          <w:noProof/>
          <w:lang w:eastAsia="en-US"/>
          <w14:ligatures w14:val="standardContextual"/>
        </w:rPr>
        <w:drawing>
          <wp:inline distT="0" distB="0" distL="0" distR="0" wp14:anchorId="7B370DB9" wp14:editId="7D8CBA68">
            <wp:extent cx="5572125" cy="2835814"/>
            <wp:effectExtent l="0" t="0" r="3175" b="0"/>
            <wp:docPr id="10684544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5442" name="Obrázek 106845442"/>
                    <pic:cNvPicPr/>
                  </pic:nvPicPr>
                  <pic:blipFill>
                    <a:blip r:embed="rId14">
                      <a:extLst>
                        <a:ext uri="{28A0092B-C50C-407E-A947-70E740481C1C}">
                          <a14:useLocalDpi xmlns:a14="http://schemas.microsoft.com/office/drawing/2010/main" val="0"/>
                        </a:ext>
                      </a:extLst>
                    </a:blip>
                    <a:stretch>
                      <a:fillRect/>
                    </a:stretch>
                  </pic:blipFill>
                  <pic:spPr>
                    <a:xfrm>
                      <a:off x="0" y="0"/>
                      <a:ext cx="5591196" cy="2845520"/>
                    </a:xfrm>
                    <a:prstGeom prst="rect">
                      <a:avLst/>
                    </a:prstGeom>
                  </pic:spPr>
                </pic:pic>
              </a:graphicData>
            </a:graphic>
          </wp:inline>
        </w:drawing>
      </w:r>
    </w:p>
    <w:p w14:paraId="519C5AA2" w14:textId="0129D096" w:rsidR="00FC7E55" w:rsidRPr="006C23B2" w:rsidRDefault="00827092" w:rsidP="00827092">
      <w:pPr>
        <w:pStyle w:val="Titulek"/>
        <w:jc w:val="left"/>
        <w:rPr>
          <w:rFonts w:cs="Calibri"/>
        </w:rPr>
      </w:pPr>
      <w:bookmarkStart w:id="21" w:name="_Ref221090571"/>
      <w:bookmarkStart w:id="22" w:name="_Toc221173019"/>
      <w:r w:rsidRPr="006C23B2">
        <w:rPr>
          <w:rFonts w:cs="Calibri"/>
        </w:rPr>
        <w:t xml:space="preserve">Obrázek </w:t>
      </w:r>
      <w:r w:rsidRPr="006C23B2">
        <w:rPr>
          <w:rFonts w:cs="Calibri"/>
        </w:rPr>
        <w:fldChar w:fldCharType="begin"/>
      </w:r>
      <w:r w:rsidRPr="006C23B2">
        <w:rPr>
          <w:rFonts w:cs="Calibri"/>
        </w:rPr>
        <w:instrText xml:space="preserve"> SEQ Obrázek \* ARABIC </w:instrText>
      </w:r>
      <w:r w:rsidRPr="006C23B2">
        <w:rPr>
          <w:rFonts w:cs="Calibri"/>
        </w:rPr>
        <w:fldChar w:fldCharType="separate"/>
      </w:r>
      <w:r w:rsidR="004F0164">
        <w:rPr>
          <w:rFonts w:cs="Calibri"/>
          <w:noProof/>
        </w:rPr>
        <w:t>2</w:t>
      </w:r>
      <w:r w:rsidRPr="006C23B2">
        <w:rPr>
          <w:rFonts w:cs="Calibri"/>
        </w:rPr>
        <w:fldChar w:fldCharType="end"/>
      </w:r>
      <w:bookmarkEnd w:id="21"/>
      <w:r w:rsidRPr="006C23B2">
        <w:rPr>
          <w:rFonts w:cs="Calibri"/>
        </w:rPr>
        <w:t xml:space="preserve">: </w:t>
      </w:r>
      <w:r w:rsidR="00A84DC6" w:rsidRPr="006C23B2">
        <w:rPr>
          <w:rFonts w:cs="Calibri"/>
        </w:rPr>
        <w:t>Hospitalizační případ:</w:t>
      </w:r>
      <w:r w:rsidRPr="006C23B2">
        <w:rPr>
          <w:rFonts w:cs="Calibri"/>
        </w:rPr>
        <w:t xml:space="preserve"> Infekce močového ústrojí</w:t>
      </w:r>
      <w:bookmarkEnd w:id="22"/>
    </w:p>
    <w:p w14:paraId="01809ECD" w14:textId="14BEF07F" w:rsidR="00827092" w:rsidRPr="006C23B2" w:rsidRDefault="00A84DC6" w:rsidP="00FC7E55">
      <w:pPr>
        <w:spacing w:after="160" w:line="278" w:lineRule="auto"/>
        <w:jc w:val="left"/>
        <w:rPr>
          <w:rFonts w:cs="Calibri"/>
          <w:lang w:eastAsia="en-US"/>
        </w:rPr>
      </w:pPr>
      <w:r w:rsidRPr="006C23B2">
        <w:rPr>
          <w:rFonts w:cs="Calibri"/>
          <w:noProof/>
          <w:lang w:eastAsia="en-US"/>
          <w14:ligatures w14:val="standardContextual"/>
        </w:rPr>
        <w:lastRenderedPageBreak/>
        <w:drawing>
          <wp:inline distT="0" distB="0" distL="0" distR="0" wp14:anchorId="7C1CE8B0" wp14:editId="6E26F93C">
            <wp:extent cx="5334072" cy="5428735"/>
            <wp:effectExtent l="0" t="0" r="0" b="0"/>
            <wp:docPr id="168362290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622909" name="Obrázek 1683622909"/>
                    <pic:cNvPicPr/>
                  </pic:nvPicPr>
                  <pic:blipFill>
                    <a:blip r:embed="rId15">
                      <a:extLst>
                        <a:ext uri="{28A0092B-C50C-407E-A947-70E740481C1C}">
                          <a14:useLocalDpi xmlns:a14="http://schemas.microsoft.com/office/drawing/2010/main" val="0"/>
                        </a:ext>
                      </a:extLst>
                    </a:blip>
                    <a:stretch>
                      <a:fillRect/>
                    </a:stretch>
                  </pic:blipFill>
                  <pic:spPr>
                    <a:xfrm>
                      <a:off x="0" y="0"/>
                      <a:ext cx="5342708" cy="5437524"/>
                    </a:xfrm>
                    <a:prstGeom prst="rect">
                      <a:avLst/>
                    </a:prstGeom>
                  </pic:spPr>
                </pic:pic>
              </a:graphicData>
            </a:graphic>
          </wp:inline>
        </w:drawing>
      </w:r>
    </w:p>
    <w:p w14:paraId="32D81D16" w14:textId="77777777" w:rsidR="00A84DC6" w:rsidRPr="006C23B2" w:rsidRDefault="00A84DC6" w:rsidP="00A84DC6">
      <w:pPr>
        <w:keepNext/>
        <w:spacing w:after="160" w:line="278" w:lineRule="auto"/>
        <w:jc w:val="left"/>
        <w:rPr>
          <w:rFonts w:cs="Calibri"/>
        </w:rPr>
      </w:pPr>
      <w:r w:rsidRPr="006C23B2">
        <w:rPr>
          <w:rFonts w:cs="Calibri"/>
          <w:noProof/>
          <w:lang w:eastAsia="en-US"/>
          <w14:ligatures w14:val="standardContextual"/>
        </w:rPr>
        <w:drawing>
          <wp:inline distT="0" distB="0" distL="0" distR="0" wp14:anchorId="482B9681" wp14:editId="7E41BEF9">
            <wp:extent cx="5334000" cy="2789296"/>
            <wp:effectExtent l="0" t="0" r="0" b="5080"/>
            <wp:docPr id="575334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3349" name="Obrázek 5753349"/>
                    <pic:cNvPicPr/>
                  </pic:nvPicPr>
                  <pic:blipFill>
                    <a:blip r:embed="rId16">
                      <a:extLst>
                        <a:ext uri="{28A0092B-C50C-407E-A947-70E740481C1C}">
                          <a14:useLocalDpi xmlns:a14="http://schemas.microsoft.com/office/drawing/2010/main" val="0"/>
                        </a:ext>
                      </a:extLst>
                    </a:blip>
                    <a:stretch>
                      <a:fillRect/>
                    </a:stretch>
                  </pic:blipFill>
                  <pic:spPr>
                    <a:xfrm>
                      <a:off x="0" y="0"/>
                      <a:ext cx="5347411" cy="2796309"/>
                    </a:xfrm>
                    <a:prstGeom prst="rect">
                      <a:avLst/>
                    </a:prstGeom>
                  </pic:spPr>
                </pic:pic>
              </a:graphicData>
            </a:graphic>
          </wp:inline>
        </w:drawing>
      </w:r>
    </w:p>
    <w:p w14:paraId="6D872AF6" w14:textId="740C3B2F" w:rsidR="00827092" w:rsidRPr="006C23B2" w:rsidRDefault="00A84DC6" w:rsidP="00A84DC6">
      <w:pPr>
        <w:pStyle w:val="Titulek"/>
        <w:jc w:val="left"/>
        <w:rPr>
          <w:rFonts w:cs="Calibri"/>
        </w:rPr>
      </w:pPr>
      <w:bookmarkStart w:id="23" w:name="_Ref221090838"/>
      <w:bookmarkStart w:id="24" w:name="_Toc221173020"/>
      <w:r w:rsidRPr="006C23B2">
        <w:rPr>
          <w:rFonts w:cs="Calibri"/>
        </w:rPr>
        <w:t xml:space="preserve">Obrázek </w:t>
      </w:r>
      <w:r w:rsidRPr="006C23B2">
        <w:rPr>
          <w:rFonts w:cs="Calibri"/>
        </w:rPr>
        <w:fldChar w:fldCharType="begin"/>
      </w:r>
      <w:r w:rsidRPr="006C23B2">
        <w:rPr>
          <w:rFonts w:cs="Calibri"/>
        </w:rPr>
        <w:instrText xml:space="preserve"> SEQ Obrázek \* ARABIC </w:instrText>
      </w:r>
      <w:r w:rsidRPr="006C23B2">
        <w:rPr>
          <w:rFonts w:cs="Calibri"/>
        </w:rPr>
        <w:fldChar w:fldCharType="separate"/>
      </w:r>
      <w:r w:rsidR="004F0164">
        <w:rPr>
          <w:rFonts w:cs="Calibri"/>
          <w:noProof/>
        </w:rPr>
        <w:t>3</w:t>
      </w:r>
      <w:r w:rsidRPr="006C23B2">
        <w:rPr>
          <w:rFonts w:cs="Calibri"/>
        </w:rPr>
        <w:fldChar w:fldCharType="end"/>
      </w:r>
      <w:bookmarkEnd w:id="23"/>
      <w:r w:rsidRPr="006C23B2">
        <w:rPr>
          <w:rFonts w:cs="Calibri"/>
        </w:rPr>
        <w:t>: Hospitalizační případ: Komplikace při standardní léčbě</w:t>
      </w:r>
      <w:bookmarkEnd w:id="24"/>
    </w:p>
    <w:p w14:paraId="00BCC2FD" w14:textId="77777777" w:rsidR="00EE53CC" w:rsidRPr="006C23B2" w:rsidRDefault="00EE53CC" w:rsidP="00EE53CC">
      <w:pPr>
        <w:keepNext/>
        <w:spacing w:after="160" w:line="278" w:lineRule="auto"/>
        <w:jc w:val="left"/>
        <w:rPr>
          <w:rFonts w:cs="Calibri"/>
        </w:rPr>
      </w:pPr>
      <w:r w:rsidRPr="006C23B2">
        <w:rPr>
          <w:rFonts w:cs="Calibri"/>
          <w:noProof/>
          <w:lang w:eastAsia="en-US"/>
          <w14:ligatures w14:val="standardContextual"/>
        </w:rPr>
        <w:lastRenderedPageBreak/>
        <w:drawing>
          <wp:inline distT="0" distB="0" distL="0" distR="0" wp14:anchorId="2472C395" wp14:editId="35492EF6">
            <wp:extent cx="4890031" cy="4950941"/>
            <wp:effectExtent l="0" t="0" r="0" b="2540"/>
            <wp:docPr id="140755983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59835" name="Obrázek 1407559835"/>
                    <pic:cNvPicPr/>
                  </pic:nvPicPr>
                  <pic:blipFill>
                    <a:blip r:embed="rId17">
                      <a:extLst>
                        <a:ext uri="{28A0092B-C50C-407E-A947-70E740481C1C}">
                          <a14:useLocalDpi xmlns:a14="http://schemas.microsoft.com/office/drawing/2010/main" val="0"/>
                        </a:ext>
                      </a:extLst>
                    </a:blip>
                    <a:stretch>
                      <a:fillRect/>
                    </a:stretch>
                  </pic:blipFill>
                  <pic:spPr>
                    <a:xfrm>
                      <a:off x="0" y="0"/>
                      <a:ext cx="4923818" cy="4985149"/>
                    </a:xfrm>
                    <a:prstGeom prst="rect">
                      <a:avLst/>
                    </a:prstGeom>
                  </pic:spPr>
                </pic:pic>
              </a:graphicData>
            </a:graphic>
          </wp:inline>
        </w:drawing>
      </w:r>
      <w:r w:rsidRPr="006C23B2">
        <w:rPr>
          <w:rFonts w:cs="Calibri"/>
          <w:noProof/>
          <w:lang w:eastAsia="en-US"/>
          <w14:ligatures w14:val="standardContextual"/>
        </w:rPr>
        <w:drawing>
          <wp:inline distT="0" distB="0" distL="0" distR="0" wp14:anchorId="70070F78" wp14:editId="2AD4EE8A">
            <wp:extent cx="4889500" cy="1021880"/>
            <wp:effectExtent l="0" t="0" r="0" b="0"/>
            <wp:docPr id="1016705178"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05178" name="Obrázek 1016705178"/>
                    <pic:cNvPicPr/>
                  </pic:nvPicPr>
                  <pic:blipFill>
                    <a:blip r:embed="rId18">
                      <a:extLst>
                        <a:ext uri="{28A0092B-C50C-407E-A947-70E740481C1C}">
                          <a14:useLocalDpi xmlns:a14="http://schemas.microsoft.com/office/drawing/2010/main" val="0"/>
                        </a:ext>
                      </a:extLst>
                    </a:blip>
                    <a:stretch>
                      <a:fillRect/>
                    </a:stretch>
                  </pic:blipFill>
                  <pic:spPr>
                    <a:xfrm>
                      <a:off x="0" y="0"/>
                      <a:ext cx="4971290" cy="1038974"/>
                    </a:xfrm>
                    <a:prstGeom prst="rect">
                      <a:avLst/>
                    </a:prstGeom>
                  </pic:spPr>
                </pic:pic>
              </a:graphicData>
            </a:graphic>
          </wp:inline>
        </w:drawing>
      </w:r>
      <w:r w:rsidRPr="006C23B2">
        <w:rPr>
          <w:rFonts w:cs="Calibri"/>
          <w:noProof/>
          <w:lang w:eastAsia="en-US"/>
          <w14:ligatures w14:val="standardContextual"/>
        </w:rPr>
        <w:drawing>
          <wp:inline distT="0" distB="0" distL="0" distR="0" wp14:anchorId="7AE62D30" wp14:editId="69B3BEDA">
            <wp:extent cx="4604952" cy="2451711"/>
            <wp:effectExtent l="0" t="0" r="5715" b="0"/>
            <wp:docPr id="46427852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78526" name="Obrázek 464278526"/>
                    <pic:cNvPicPr/>
                  </pic:nvPicPr>
                  <pic:blipFill>
                    <a:blip r:embed="rId19">
                      <a:extLst>
                        <a:ext uri="{28A0092B-C50C-407E-A947-70E740481C1C}">
                          <a14:useLocalDpi xmlns:a14="http://schemas.microsoft.com/office/drawing/2010/main" val="0"/>
                        </a:ext>
                      </a:extLst>
                    </a:blip>
                    <a:stretch>
                      <a:fillRect/>
                    </a:stretch>
                  </pic:blipFill>
                  <pic:spPr>
                    <a:xfrm>
                      <a:off x="0" y="0"/>
                      <a:ext cx="4630540" cy="2465334"/>
                    </a:xfrm>
                    <a:prstGeom prst="rect">
                      <a:avLst/>
                    </a:prstGeom>
                  </pic:spPr>
                </pic:pic>
              </a:graphicData>
            </a:graphic>
          </wp:inline>
        </w:drawing>
      </w:r>
    </w:p>
    <w:p w14:paraId="7F89944E" w14:textId="62837281" w:rsidR="00827092" w:rsidRPr="006C23B2" w:rsidRDefault="00EE53CC" w:rsidP="00EE53CC">
      <w:pPr>
        <w:pStyle w:val="Titulek"/>
        <w:jc w:val="left"/>
        <w:rPr>
          <w:rFonts w:cs="Calibri"/>
        </w:rPr>
      </w:pPr>
      <w:bookmarkStart w:id="25" w:name="_Ref221091006"/>
      <w:bookmarkStart w:id="26" w:name="_Toc221173021"/>
      <w:r w:rsidRPr="006C23B2">
        <w:rPr>
          <w:rFonts w:cs="Calibri"/>
        </w:rPr>
        <w:t xml:space="preserve">Obrázek </w:t>
      </w:r>
      <w:r w:rsidRPr="006C23B2">
        <w:rPr>
          <w:rFonts w:cs="Calibri"/>
        </w:rPr>
        <w:fldChar w:fldCharType="begin"/>
      </w:r>
      <w:r w:rsidRPr="006C23B2">
        <w:rPr>
          <w:rFonts w:cs="Calibri"/>
        </w:rPr>
        <w:instrText xml:space="preserve"> SEQ Obrázek \* ARABIC </w:instrText>
      </w:r>
      <w:r w:rsidRPr="006C23B2">
        <w:rPr>
          <w:rFonts w:cs="Calibri"/>
        </w:rPr>
        <w:fldChar w:fldCharType="separate"/>
      </w:r>
      <w:r w:rsidR="004F0164">
        <w:rPr>
          <w:rFonts w:cs="Calibri"/>
          <w:noProof/>
        </w:rPr>
        <w:t>4</w:t>
      </w:r>
      <w:r w:rsidRPr="006C23B2">
        <w:rPr>
          <w:rFonts w:cs="Calibri"/>
        </w:rPr>
        <w:fldChar w:fldCharType="end"/>
      </w:r>
      <w:bookmarkEnd w:id="25"/>
      <w:r w:rsidRPr="006C23B2">
        <w:rPr>
          <w:rFonts w:cs="Calibri"/>
        </w:rPr>
        <w:t>: Hospitalizační případ: Komplikace při standardní léčbě s malým chirurgickým zákrokem</w:t>
      </w:r>
      <w:bookmarkEnd w:id="26"/>
    </w:p>
    <w:p w14:paraId="77C75CF6" w14:textId="77777777" w:rsidR="00D76DBD" w:rsidRPr="006C23B2" w:rsidRDefault="00D76DBD" w:rsidP="00D76DBD">
      <w:pPr>
        <w:keepNext/>
        <w:rPr>
          <w:rFonts w:cs="Calibri"/>
        </w:rPr>
      </w:pPr>
      <w:r w:rsidRPr="006C23B2">
        <w:rPr>
          <w:rFonts w:cs="Calibri"/>
          <w:noProof/>
          <w:lang w:eastAsia="en-US"/>
          <w14:ligatures w14:val="standardContextual"/>
        </w:rPr>
        <w:lastRenderedPageBreak/>
        <w:drawing>
          <wp:inline distT="0" distB="0" distL="0" distR="0" wp14:anchorId="171E0888" wp14:editId="7983F4CB">
            <wp:extent cx="5016093" cy="4720281"/>
            <wp:effectExtent l="0" t="0" r="635" b="4445"/>
            <wp:docPr id="919010131"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010131" name="Obrázek 919010131"/>
                    <pic:cNvPicPr/>
                  </pic:nvPicPr>
                  <pic:blipFill>
                    <a:blip r:embed="rId20">
                      <a:extLst>
                        <a:ext uri="{28A0092B-C50C-407E-A947-70E740481C1C}">
                          <a14:useLocalDpi xmlns:a14="http://schemas.microsoft.com/office/drawing/2010/main" val="0"/>
                        </a:ext>
                      </a:extLst>
                    </a:blip>
                    <a:stretch>
                      <a:fillRect/>
                    </a:stretch>
                  </pic:blipFill>
                  <pic:spPr>
                    <a:xfrm>
                      <a:off x="0" y="0"/>
                      <a:ext cx="5026247" cy="4729837"/>
                    </a:xfrm>
                    <a:prstGeom prst="rect">
                      <a:avLst/>
                    </a:prstGeom>
                  </pic:spPr>
                </pic:pic>
              </a:graphicData>
            </a:graphic>
          </wp:inline>
        </w:drawing>
      </w:r>
      <w:r w:rsidRPr="006C23B2">
        <w:rPr>
          <w:rFonts w:cs="Calibri"/>
          <w:noProof/>
          <w:lang w:eastAsia="en-US"/>
          <w14:ligatures w14:val="standardContextual"/>
        </w:rPr>
        <w:drawing>
          <wp:inline distT="0" distB="0" distL="0" distR="0" wp14:anchorId="2A3B2B4D" wp14:editId="297C5D2E">
            <wp:extent cx="5015865" cy="732033"/>
            <wp:effectExtent l="0" t="0" r="635" b="5080"/>
            <wp:docPr id="518068202"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068202" name="Obrázek 518068202"/>
                    <pic:cNvPicPr/>
                  </pic:nvPicPr>
                  <pic:blipFill>
                    <a:blip r:embed="rId21">
                      <a:extLst>
                        <a:ext uri="{28A0092B-C50C-407E-A947-70E740481C1C}">
                          <a14:useLocalDpi xmlns:a14="http://schemas.microsoft.com/office/drawing/2010/main" val="0"/>
                        </a:ext>
                      </a:extLst>
                    </a:blip>
                    <a:stretch>
                      <a:fillRect/>
                    </a:stretch>
                  </pic:blipFill>
                  <pic:spPr>
                    <a:xfrm>
                      <a:off x="0" y="0"/>
                      <a:ext cx="5093641" cy="743384"/>
                    </a:xfrm>
                    <a:prstGeom prst="rect">
                      <a:avLst/>
                    </a:prstGeom>
                  </pic:spPr>
                </pic:pic>
              </a:graphicData>
            </a:graphic>
          </wp:inline>
        </w:drawing>
      </w:r>
      <w:r w:rsidRPr="006C23B2">
        <w:rPr>
          <w:rFonts w:cs="Calibri"/>
          <w:noProof/>
          <w:lang w:eastAsia="en-US"/>
          <w14:ligatures w14:val="standardContextual"/>
        </w:rPr>
        <w:drawing>
          <wp:inline distT="0" distB="0" distL="0" distR="0" wp14:anchorId="17184936" wp14:editId="1357C212">
            <wp:extent cx="5058033" cy="2579195"/>
            <wp:effectExtent l="0" t="0" r="0" b="0"/>
            <wp:docPr id="1187389099"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89099" name="Obrázek 1187389099"/>
                    <pic:cNvPicPr/>
                  </pic:nvPicPr>
                  <pic:blipFill>
                    <a:blip r:embed="rId22">
                      <a:extLst>
                        <a:ext uri="{28A0092B-C50C-407E-A947-70E740481C1C}">
                          <a14:useLocalDpi xmlns:a14="http://schemas.microsoft.com/office/drawing/2010/main" val="0"/>
                        </a:ext>
                      </a:extLst>
                    </a:blip>
                    <a:stretch>
                      <a:fillRect/>
                    </a:stretch>
                  </pic:blipFill>
                  <pic:spPr>
                    <a:xfrm>
                      <a:off x="0" y="0"/>
                      <a:ext cx="5075915" cy="2588314"/>
                    </a:xfrm>
                    <a:prstGeom prst="rect">
                      <a:avLst/>
                    </a:prstGeom>
                  </pic:spPr>
                </pic:pic>
              </a:graphicData>
            </a:graphic>
          </wp:inline>
        </w:drawing>
      </w:r>
    </w:p>
    <w:p w14:paraId="11FF4311" w14:textId="77D9E4FE" w:rsidR="00D76DBD" w:rsidRPr="006C23B2" w:rsidRDefault="00D76DBD" w:rsidP="00D76DBD">
      <w:pPr>
        <w:pStyle w:val="Titulek"/>
        <w:rPr>
          <w:rFonts w:cs="Calibri"/>
        </w:rPr>
      </w:pPr>
      <w:bookmarkStart w:id="27" w:name="_Ref221091179"/>
      <w:bookmarkStart w:id="28" w:name="_Toc221173022"/>
      <w:r w:rsidRPr="006C23B2">
        <w:rPr>
          <w:rFonts w:cs="Calibri"/>
        </w:rPr>
        <w:t xml:space="preserve">Obrázek </w:t>
      </w:r>
      <w:r w:rsidRPr="006C23B2">
        <w:rPr>
          <w:rFonts w:cs="Calibri"/>
        </w:rPr>
        <w:fldChar w:fldCharType="begin"/>
      </w:r>
      <w:r w:rsidRPr="006C23B2">
        <w:rPr>
          <w:rFonts w:cs="Calibri"/>
        </w:rPr>
        <w:instrText xml:space="preserve"> SEQ Obrázek \* ARABIC </w:instrText>
      </w:r>
      <w:r w:rsidRPr="006C23B2">
        <w:rPr>
          <w:rFonts w:cs="Calibri"/>
        </w:rPr>
        <w:fldChar w:fldCharType="separate"/>
      </w:r>
      <w:r w:rsidR="004F0164">
        <w:rPr>
          <w:rFonts w:cs="Calibri"/>
          <w:noProof/>
        </w:rPr>
        <w:t>5</w:t>
      </w:r>
      <w:r w:rsidRPr="006C23B2">
        <w:rPr>
          <w:rFonts w:cs="Calibri"/>
        </w:rPr>
        <w:fldChar w:fldCharType="end"/>
      </w:r>
      <w:bookmarkEnd w:id="27"/>
      <w:r w:rsidRPr="006C23B2">
        <w:rPr>
          <w:rFonts w:cs="Calibri"/>
        </w:rPr>
        <w:t>: Hospitalizační případ: Založení stomie bez komplikací.</w:t>
      </w:r>
      <w:bookmarkEnd w:id="28"/>
    </w:p>
    <w:p w14:paraId="18F177C8" w14:textId="77777777" w:rsidR="00C55F66" w:rsidRPr="006C23B2" w:rsidRDefault="00C55F66" w:rsidP="00C55F66">
      <w:pPr>
        <w:keepNext/>
        <w:rPr>
          <w:rFonts w:cs="Calibri"/>
        </w:rPr>
      </w:pPr>
      <w:r w:rsidRPr="006C23B2">
        <w:rPr>
          <w:rFonts w:cs="Calibri"/>
          <w:noProof/>
          <w:lang w:eastAsia="en-US"/>
          <w14:ligatures w14:val="standardContextual"/>
        </w:rPr>
        <w:lastRenderedPageBreak/>
        <w:drawing>
          <wp:inline distT="0" distB="0" distL="0" distR="0" wp14:anchorId="2DBCC273" wp14:editId="1CA771B7">
            <wp:extent cx="4492433" cy="4926227"/>
            <wp:effectExtent l="0" t="0" r="3810" b="1905"/>
            <wp:docPr id="1083669454"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669454" name="Obrázek 108366945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16887" cy="4953042"/>
                    </a:xfrm>
                    <a:prstGeom prst="rect">
                      <a:avLst/>
                    </a:prstGeom>
                  </pic:spPr>
                </pic:pic>
              </a:graphicData>
            </a:graphic>
          </wp:inline>
        </w:drawing>
      </w:r>
      <w:r w:rsidRPr="006C23B2">
        <w:rPr>
          <w:rFonts w:cs="Calibri"/>
          <w:noProof/>
          <w:lang w:eastAsia="en-US"/>
          <w14:ligatures w14:val="standardContextual"/>
        </w:rPr>
        <w:drawing>
          <wp:inline distT="0" distB="0" distL="0" distR="0" wp14:anchorId="7325A275" wp14:editId="27239F6A">
            <wp:extent cx="4439920" cy="1159899"/>
            <wp:effectExtent l="0" t="0" r="0" b="0"/>
            <wp:docPr id="2132235361"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35361" name="Obrázek 213223536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12494" cy="1178858"/>
                    </a:xfrm>
                    <a:prstGeom prst="rect">
                      <a:avLst/>
                    </a:prstGeom>
                  </pic:spPr>
                </pic:pic>
              </a:graphicData>
            </a:graphic>
          </wp:inline>
        </w:drawing>
      </w:r>
      <w:r w:rsidRPr="006C23B2">
        <w:rPr>
          <w:rFonts w:cs="Calibri"/>
          <w:noProof/>
          <w:lang w:eastAsia="en-US"/>
          <w14:ligatures w14:val="standardContextual"/>
        </w:rPr>
        <w:drawing>
          <wp:inline distT="0" distB="0" distL="0" distR="0" wp14:anchorId="4E68AB3E" wp14:editId="0298488B">
            <wp:extent cx="4473146" cy="2288346"/>
            <wp:effectExtent l="0" t="0" r="0" b="0"/>
            <wp:docPr id="161166528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65283" name="Obrázek 161166528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79700" cy="2291699"/>
                    </a:xfrm>
                    <a:prstGeom prst="rect">
                      <a:avLst/>
                    </a:prstGeom>
                  </pic:spPr>
                </pic:pic>
              </a:graphicData>
            </a:graphic>
          </wp:inline>
        </w:drawing>
      </w:r>
    </w:p>
    <w:p w14:paraId="4013CDFD" w14:textId="7034DF70" w:rsidR="00D76DBD" w:rsidRPr="006C23B2" w:rsidRDefault="00C55F66" w:rsidP="00C55F66">
      <w:pPr>
        <w:pStyle w:val="Titulek"/>
        <w:rPr>
          <w:rFonts w:cs="Calibri"/>
        </w:rPr>
      </w:pPr>
      <w:bookmarkStart w:id="29" w:name="_Ref221092813"/>
      <w:bookmarkStart w:id="30" w:name="_Toc221173023"/>
      <w:r w:rsidRPr="006C23B2">
        <w:rPr>
          <w:rFonts w:cs="Calibri"/>
        </w:rPr>
        <w:t xml:space="preserve">Obrázek </w:t>
      </w:r>
      <w:r w:rsidRPr="006C23B2">
        <w:rPr>
          <w:rFonts w:cs="Calibri"/>
        </w:rPr>
        <w:fldChar w:fldCharType="begin"/>
      </w:r>
      <w:r w:rsidRPr="006C23B2">
        <w:rPr>
          <w:rFonts w:cs="Calibri"/>
        </w:rPr>
        <w:instrText xml:space="preserve"> SEQ Obrázek \* ARABIC </w:instrText>
      </w:r>
      <w:r w:rsidRPr="006C23B2">
        <w:rPr>
          <w:rFonts w:cs="Calibri"/>
        </w:rPr>
        <w:fldChar w:fldCharType="separate"/>
      </w:r>
      <w:r w:rsidR="004F0164">
        <w:rPr>
          <w:rFonts w:cs="Calibri"/>
          <w:noProof/>
        </w:rPr>
        <w:t>6</w:t>
      </w:r>
      <w:r w:rsidRPr="006C23B2">
        <w:rPr>
          <w:rFonts w:cs="Calibri"/>
        </w:rPr>
        <w:fldChar w:fldCharType="end"/>
      </w:r>
      <w:bookmarkEnd w:id="29"/>
      <w:r w:rsidRPr="006C23B2">
        <w:rPr>
          <w:rFonts w:cs="Calibri"/>
        </w:rPr>
        <w:t>: Hospitalizační případ: Založení stomie s</w:t>
      </w:r>
      <w:r w:rsidR="00B13D32" w:rsidRPr="006C23B2">
        <w:rPr>
          <w:rFonts w:cs="Calibri"/>
        </w:rPr>
        <w:t> </w:t>
      </w:r>
      <w:r w:rsidRPr="006C23B2">
        <w:rPr>
          <w:rFonts w:cs="Calibri"/>
        </w:rPr>
        <w:t>komplikacemi</w:t>
      </w:r>
      <w:bookmarkEnd w:id="30"/>
    </w:p>
    <w:p w14:paraId="2FF84067" w14:textId="77777777" w:rsidR="00B13D32" w:rsidRPr="006C23B2" w:rsidRDefault="00B13D32" w:rsidP="00B13D32">
      <w:pPr>
        <w:rPr>
          <w:rFonts w:cs="Calibri"/>
          <w:lang w:eastAsia="en-US"/>
        </w:rPr>
      </w:pPr>
    </w:p>
    <w:p w14:paraId="28B91FD0" w14:textId="77777777" w:rsidR="00B13D32" w:rsidRPr="006C23B2" w:rsidRDefault="00B13D32" w:rsidP="00B13D32">
      <w:pPr>
        <w:keepNext/>
        <w:rPr>
          <w:rFonts w:cs="Calibri"/>
        </w:rPr>
      </w:pPr>
      <w:r w:rsidRPr="006C23B2">
        <w:rPr>
          <w:rFonts w:cs="Calibri"/>
          <w:noProof/>
          <w:lang w:eastAsia="en-US"/>
          <w14:ligatures w14:val="standardContextual"/>
        </w:rPr>
        <w:lastRenderedPageBreak/>
        <w:drawing>
          <wp:inline distT="0" distB="0" distL="0" distR="0" wp14:anchorId="7FA346CF" wp14:editId="68FB0FC1">
            <wp:extent cx="4291914" cy="4977902"/>
            <wp:effectExtent l="0" t="0" r="1270" b="635"/>
            <wp:docPr id="2052832911"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32911" name="Obrázek 20528329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18214" cy="5008405"/>
                    </a:xfrm>
                    <a:prstGeom prst="rect">
                      <a:avLst/>
                    </a:prstGeom>
                  </pic:spPr>
                </pic:pic>
              </a:graphicData>
            </a:graphic>
          </wp:inline>
        </w:drawing>
      </w:r>
      <w:r w:rsidRPr="006C23B2">
        <w:rPr>
          <w:rFonts w:cs="Calibri"/>
          <w:noProof/>
          <w:lang w:eastAsia="en-US"/>
          <w14:ligatures w14:val="standardContextual"/>
        </w:rPr>
        <w:drawing>
          <wp:inline distT="0" distB="0" distL="0" distR="0" wp14:anchorId="31D5A246" wp14:editId="051DF2DF">
            <wp:extent cx="4291330" cy="1350028"/>
            <wp:effectExtent l="0" t="0" r="1270" b="0"/>
            <wp:docPr id="480065520"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65520" name="Obrázek 4800655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20924" cy="1359338"/>
                    </a:xfrm>
                    <a:prstGeom prst="rect">
                      <a:avLst/>
                    </a:prstGeom>
                  </pic:spPr>
                </pic:pic>
              </a:graphicData>
            </a:graphic>
          </wp:inline>
        </w:drawing>
      </w:r>
      <w:r w:rsidRPr="006C23B2">
        <w:rPr>
          <w:rFonts w:cs="Calibri"/>
          <w:noProof/>
          <w:lang w:eastAsia="en-US"/>
          <w14:ligatures w14:val="standardContextual"/>
        </w:rPr>
        <w:drawing>
          <wp:inline distT="0" distB="0" distL="0" distR="0" wp14:anchorId="4FFE7681" wp14:editId="54DEDF00">
            <wp:extent cx="4176584" cy="2230550"/>
            <wp:effectExtent l="0" t="0" r="1905" b="5080"/>
            <wp:docPr id="71941454"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41454" name="Obrázek 7194145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14578" cy="2250841"/>
                    </a:xfrm>
                    <a:prstGeom prst="rect">
                      <a:avLst/>
                    </a:prstGeom>
                  </pic:spPr>
                </pic:pic>
              </a:graphicData>
            </a:graphic>
          </wp:inline>
        </w:drawing>
      </w:r>
    </w:p>
    <w:p w14:paraId="40D25AAA" w14:textId="7665800E" w:rsidR="00827092" w:rsidRPr="006C23B2" w:rsidRDefault="00B13D32" w:rsidP="00EB5B27">
      <w:pPr>
        <w:pStyle w:val="Titulek"/>
        <w:rPr>
          <w:rFonts w:cs="Calibri"/>
        </w:rPr>
      </w:pPr>
      <w:bookmarkStart w:id="31" w:name="_Ref221092946"/>
      <w:bookmarkStart w:id="32" w:name="_Toc221173024"/>
      <w:r w:rsidRPr="006C23B2">
        <w:rPr>
          <w:rFonts w:cs="Calibri"/>
        </w:rPr>
        <w:t xml:space="preserve">Obrázek </w:t>
      </w:r>
      <w:r w:rsidRPr="006C23B2">
        <w:rPr>
          <w:rFonts w:cs="Calibri"/>
        </w:rPr>
        <w:fldChar w:fldCharType="begin"/>
      </w:r>
      <w:r w:rsidRPr="006C23B2">
        <w:rPr>
          <w:rFonts w:cs="Calibri"/>
        </w:rPr>
        <w:instrText xml:space="preserve"> SEQ Obrázek \* ARABIC </w:instrText>
      </w:r>
      <w:r w:rsidRPr="006C23B2">
        <w:rPr>
          <w:rFonts w:cs="Calibri"/>
        </w:rPr>
        <w:fldChar w:fldCharType="separate"/>
      </w:r>
      <w:r w:rsidR="004F0164">
        <w:rPr>
          <w:rFonts w:cs="Calibri"/>
          <w:noProof/>
        </w:rPr>
        <w:t>7</w:t>
      </w:r>
      <w:r w:rsidRPr="006C23B2">
        <w:rPr>
          <w:rFonts w:cs="Calibri"/>
        </w:rPr>
        <w:fldChar w:fldCharType="end"/>
      </w:r>
      <w:bookmarkEnd w:id="31"/>
      <w:r w:rsidRPr="006C23B2">
        <w:rPr>
          <w:rFonts w:cs="Calibri"/>
        </w:rPr>
        <w:t>: Hospitalizační případ: Založení stomie + reoperace</w:t>
      </w:r>
      <w:bookmarkEnd w:id="32"/>
    </w:p>
    <w:p w14:paraId="18F6BC6B" w14:textId="77777777" w:rsidR="00827092" w:rsidRPr="006C23B2" w:rsidRDefault="00827092" w:rsidP="00FC7E55">
      <w:pPr>
        <w:spacing w:after="160" w:line="278" w:lineRule="auto"/>
        <w:jc w:val="left"/>
        <w:rPr>
          <w:rFonts w:cs="Calibri"/>
          <w:lang w:eastAsia="en-US"/>
        </w:rPr>
        <w:sectPr w:rsidR="00827092" w:rsidRPr="006C23B2" w:rsidSect="00827092">
          <w:pgSz w:w="11906" w:h="16838"/>
          <w:pgMar w:top="1417" w:right="1417" w:bottom="1417" w:left="1417" w:header="708" w:footer="708" w:gutter="0"/>
          <w:cols w:space="708"/>
          <w:docGrid w:linePitch="360"/>
        </w:sectPr>
      </w:pPr>
    </w:p>
    <w:p w14:paraId="505AF52F" w14:textId="77777777" w:rsidR="00827092" w:rsidRPr="006C23B2" w:rsidRDefault="00827092" w:rsidP="00FC7E55">
      <w:pPr>
        <w:spacing w:after="160" w:line="278" w:lineRule="auto"/>
        <w:jc w:val="left"/>
        <w:rPr>
          <w:rFonts w:cs="Calibri"/>
          <w:lang w:eastAsia="en-US"/>
        </w:rPr>
      </w:pPr>
    </w:p>
    <w:p w14:paraId="10A6FA34" w14:textId="77777777" w:rsidR="00FC7E55" w:rsidRPr="006C23B2" w:rsidRDefault="00FC7E55" w:rsidP="00FC7E55">
      <w:pPr>
        <w:pStyle w:val="Nadpis3"/>
        <w:rPr>
          <w:rFonts w:cs="Calibri"/>
        </w:rPr>
      </w:pPr>
      <w:r w:rsidRPr="006C23B2">
        <w:rPr>
          <w:rFonts w:cs="Calibri"/>
        </w:rPr>
        <w:t>Náklady na pacienty se stomií</w:t>
      </w:r>
    </w:p>
    <w:p w14:paraId="70D95B27" w14:textId="77777777" w:rsidR="00FC7E55" w:rsidRPr="006C23B2" w:rsidRDefault="00FC7E55" w:rsidP="00FC7E55">
      <w:pPr>
        <w:rPr>
          <w:rFonts w:cs="Calibri"/>
          <w:lang w:eastAsia="en-US"/>
        </w:rPr>
      </w:pPr>
    </w:p>
    <w:p w14:paraId="755CD35D" w14:textId="367CC0CB" w:rsidR="00FC7E55" w:rsidRPr="006C23B2" w:rsidRDefault="00FC7E55" w:rsidP="00FC7E55">
      <w:pPr>
        <w:pStyle w:val="Titulek"/>
        <w:keepNext/>
        <w:rPr>
          <w:rFonts w:cs="Calibri"/>
        </w:rPr>
      </w:pPr>
      <w:bookmarkStart w:id="33" w:name="_Toc221173041"/>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12</w:t>
      </w:r>
      <w:r w:rsidR="0042553B" w:rsidRPr="006C23B2">
        <w:rPr>
          <w:rFonts w:cs="Calibri"/>
          <w:noProof/>
        </w:rPr>
        <w:fldChar w:fldCharType="end"/>
      </w:r>
      <w:r w:rsidRPr="006C23B2">
        <w:rPr>
          <w:rFonts w:cs="Calibri"/>
        </w:rPr>
        <w:t>: Náklady na pacienty se stomií</w:t>
      </w:r>
      <w:bookmarkEnd w:id="33"/>
    </w:p>
    <w:tbl>
      <w:tblPr>
        <w:tblW w:w="5000" w:type="pct"/>
        <w:tblCellMar>
          <w:left w:w="70" w:type="dxa"/>
          <w:right w:w="70" w:type="dxa"/>
        </w:tblCellMar>
        <w:tblLook w:val="04A0" w:firstRow="1" w:lastRow="0" w:firstColumn="1" w:lastColumn="0" w:noHBand="0" w:noVBand="1"/>
      </w:tblPr>
      <w:tblGrid>
        <w:gridCol w:w="2453"/>
        <w:gridCol w:w="1823"/>
        <w:gridCol w:w="1338"/>
        <w:gridCol w:w="1506"/>
        <w:gridCol w:w="1338"/>
        <w:gridCol w:w="1858"/>
        <w:gridCol w:w="1839"/>
        <w:gridCol w:w="1839"/>
      </w:tblGrid>
      <w:tr w:rsidR="00FC7E55" w:rsidRPr="006C23B2" w14:paraId="7A98D5DB" w14:textId="77777777" w:rsidTr="00720C55">
        <w:trPr>
          <w:trHeight w:val="320"/>
        </w:trPr>
        <w:tc>
          <w:tcPr>
            <w:tcW w:w="876"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2DDB26C2" w14:textId="77777777" w:rsidR="00FC7E55" w:rsidRPr="006C23B2" w:rsidRDefault="00FC7E55" w:rsidP="00720C55">
            <w:pPr>
              <w:jc w:val="center"/>
              <w:rPr>
                <w:rFonts w:cs="Calibri"/>
                <w:b/>
                <w:bCs/>
                <w:sz w:val="22"/>
                <w:szCs w:val="22"/>
              </w:rPr>
            </w:pPr>
            <w:r w:rsidRPr="006C23B2">
              <w:rPr>
                <w:rFonts w:cs="Calibri"/>
                <w:b/>
                <w:bCs/>
                <w:sz w:val="22"/>
                <w:szCs w:val="22"/>
              </w:rPr>
              <w:t>Stomie náklady</w:t>
            </w:r>
          </w:p>
        </w:tc>
        <w:tc>
          <w:tcPr>
            <w:tcW w:w="651" w:type="pct"/>
            <w:tcBorders>
              <w:top w:val="single" w:sz="4" w:space="0" w:color="auto"/>
              <w:left w:val="nil"/>
              <w:bottom w:val="single" w:sz="4" w:space="0" w:color="auto"/>
              <w:right w:val="single" w:sz="4" w:space="0" w:color="auto"/>
            </w:tcBorders>
            <w:shd w:val="clear" w:color="000000" w:fill="E7E6E6"/>
            <w:vAlign w:val="center"/>
            <w:hideMark/>
          </w:tcPr>
          <w:p w14:paraId="4B6AA15D" w14:textId="77777777" w:rsidR="00FC7E55" w:rsidRPr="006C23B2" w:rsidRDefault="00FC7E55" w:rsidP="00720C55">
            <w:pPr>
              <w:jc w:val="center"/>
              <w:rPr>
                <w:rFonts w:cs="Calibri"/>
                <w:b/>
                <w:bCs/>
                <w:color w:val="000000"/>
                <w:sz w:val="22"/>
                <w:szCs w:val="22"/>
              </w:rPr>
            </w:pPr>
            <w:proofErr w:type="spellStart"/>
            <w:r w:rsidRPr="006C23B2">
              <w:rPr>
                <w:rFonts w:cs="Calibri"/>
                <w:b/>
                <w:bCs/>
                <w:color w:val="000000"/>
                <w:sz w:val="22"/>
                <w:szCs w:val="22"/>
              </w:rPr>
              <w:t>Kod</w:t>
            </w:r>
            <w:proofErr w:type="spellEnd"/>
            <w:r w:rsidRPr="006C23B2">
              <w:rPr>
                <w:rFonts w:cs="Calibri"/>
                <w:b/>
                <w:bCs/>
                <w:color w:val="000000"/>
                <w:sz w:val="22"/>
                <w:szCs w:val="22"/>
              </w:rPr>
              <w:t xml:space="preserve"> SUKL</w:t>
            </w:r>
          </w:p>
        </w:tc>
        <w:tc>
          <w:tcPr>
            <w:tcW w:w="478" w:type="pct"/>
            <w:tcBorders>
              <w:top w:val="single" w:sz="4" w:space="0" w:color="auto"/>
              <w:left w:val="nil"/>
              <w:bottom w:val="single" w:sz="4" w:space="0" w:color="auto"/>
              <w:right w:val="single" w:sz="4" w:space="0" w:color="auto"/>
            </w:tcBorders>
            <w:shd w:val="clear" w:color="000000" w:fill="E7E6E6"/>
            <w:vAlign w:val="center"/>
            <w:hideMark/>
          </w:tcPr>
          <w:p w14:paraId="54BD522A" w14:textId="77777777" w:rsidR="00FC7E55" w:rsidRPr="006C23B2" w:rsidRDefault="00FC7E55" w:rsidP="00720C55">
            <w:pPr>
              <w:jc w:val="center"/>
              <w:rPr>
                <w:rFonts w:cs="Calibri"/>
                <w:b/>
                <w:bCs/>
                <w:color w:val="000000"/>
                <w:sz w:val="22"/>
                <w:szCs w:val="22"/>
              </w:rPr>
            </w:pPr>
            <w:r w:rsidRPr="006C23B2">
              <w:rPr>
                <w:rFonts w:cs="Calibri"/>
                <w:b/>
                <w:bCs/>
                <w:color w:val="000000"/>
                <w:sz w:val="22"/>
                <w:szCs w:val="22"/>
              </w:rPr>
              <w:t>Úhrada</w:t>
            </w:r>
          </w:p>
        </w:tc>
        <w:tc>
          <w:tcPr>
            <w:tcW w:w="538" w:type="pct"/>
            <w:tcBorders>
              <w:top w:val="single" w:sz="4" w:space="0" w:color="auto"/>
              <w:left w:val="nil"/>
              <w:bottom w:val="single" w:sz="4" w:space="0" w:color="auto"/>
              <w:right w:val="single" w:sz="4" w:space="0" w:color="auto"/>
            </w:tcBorders>
            <w:shd w:val="clear" w:color="000000" w:fill="E7E6E6"/>
            <w:vAlign w:val="center"/>
            <w:hideMark/>
          </w:tcPr>
          <w:p w14:paraId="7E05E5E1" w14:textId="77777777" w:rsidR="00FC7E55" w:rsidRPr="006C23B2" w:rsidRDefault="00FC7E55" w:rsidP="00720C55">
            <w:pPr>
              <w:jc w:val="center"/>
              <w:rPr>
                <w:rFonts w:cs="Calibri"/>
                <w:b/>
                <w:bCs/>
                <w:color w:val="000000"/>
                <w:sz w:val="22"/>
                <w:szCs w:val="22"/>
              </w:rPr>
            </w:pPr>
            <w:r w:rsidRPr="006C23B2">
              <w:rPr>
                <w:rFonts w:cs="Calibri"/>
                <w:b/>
                <w:bCs/>
                <w:color w:val="000000"/>
                <w:sz w:val="22"/>
                <w:szCs w:val="22"/>
              </w:rPr>
              <w:t>Balení</w:t>
            </w:r>
          </w:p>
        </w:tc>
        <w:tc>
          <w:tcPr>
            <w:tcW w:w="478" w:type="pct"/>
            <w:tcBorders>
              <w:top w:val="single" w:sz="4" w:space="0" w:color="auto"/>
              <w:left w:val="nil"/>
              <w:bottom w:val="single" w:sz="4" w:space="0" w:color="auto"/>
              <w:right w:val="single" w:sz="4" w:space="0" w:color="auto"/>
            </w:tcBorders>
            <w:shd w:val="clear" w:color="000000" w:fill="E7E6E6"/>
            <w:vAlign w:val="center"/>
            <w:hideMark/>
          </w:tcPr>
          <w:p w14:paraId="4350D3A9" w14:textId="77777777" w:rsidR="00FC7E55" w:rsidRPr="006C23B2" w:rsidRDefault="00FC7E55" w:rsidP="00720C55">
            <w:pPr>
              <w:jc w:val="center"/>
              <w:rPr>
                <w:rFonts w:cs="Calibri"/>
                <w:b/>
                <w:bCs/>
                <w:color w:val="000000"/>
                <w:sz w:val="22"/>
                <w:szCs w:val="22"/>
              </w:rPr>
            </w:pPr>
            <w:r w:rsidRPr="006C23B2">
              <w:rPr>
                <w:rFonts w:cs="Calibri"/>
                <w:b/>
                <w:bCs/>
                <w:color w:val="000000"/>
                <w:sz w:val="22"/>
                <w:szCs w:val="22"/>
              </w:rPr>
              <w:t>Počet</w:t>
            </w:r>
          </w:p>
        </w:tc>
        <w:tc>
          <w:tcPr>
            <w:tcW w:w="664" w:type="pct"/>
            <w:tcBorders>
              <w:top w:val="single" w:sz="4" w:space="0" w:color="auto"/>
              <w:left w:val="nil"/>
              <w:bottom w:val="single" w:sz="4" w:space="0" w:color="auto"/>
              <w:right w:val="single" w:sz="4" w:space="0" w:color="auto"/>
            </w:tcBorders>
            <w:shd w:val="clear" w:color="000000" w:fill="E7E6E6"/>
            <w:vAlign w:val="center"/>
            <w:hideMark/>
          </w:tcPr>
          <w:p w14:paraId="0ED4DC08" w14:textId="77777777" w:rsidR="00FC7E55" w:rsidRPr="006C23B2" w:rsidRDefault="00FC7E55" w:rsidP="00720C55">
            <w:pPr>
              <w:jc w:val="center"/>
              <w:rPr>
                <w:rFonts w:cs="Calibri"/>
                <w:b/>
                <w:bCs/>
                <w:color w:val="000000"/>
                <w:sz w:val="22"/>
                <w:szCs w:val="22"/>
              </w:rPr>
            </w:pPr>
            <w:r w:rsidRPr="006C23B2">
              <w:rPr>
                <w:rFonts w:cs="Calibri"/>
                <w:b/>
                <w:bCs/>
                <w:color w:val="000000"/>
                <w:sz w:val="22"/>
                <w:szCs w:val="22"/>
              </w:rPr>
              <w:t>Počet ks rok</w:t>
            </w:r>
          </w:p>
        </w:tc>
        <w:tc>
          <w:tcPr>
            <w:tcW w:w="657" w:type="pct"/>
            <w:tcBorders>
              <w:top w:val="single" w:sz="4" w:space="0" w:color="auto"/>
              <w:left w:val="nil"/>
              <w:bottom w:val="single" w:sz="4" w:space="0" w:color="auto"/>
              <w:right w:val="single" w:sz="4" w:space="0" w:color="auto"/>
            </w:tcBorders>
            <w:shd w:val="clear" w:color="000000" w:fill="E7E6E6"/>
            <w:vAlign w:val="center"/>
            <w:hideMark/>
          </w:tcPr>
          <w:p w14:paraId="1709C606" w14:textId="77777777" w:rsidR="00FC7E55" w:rsidRPr="006C23B2" w:rsidRDefault="00FC7E55" w:rsidP="00720C55">
            <w:pPr>
              <w:jc w:val="center"/>
              <w:rPr>
                <w:rFonts w:cs="Calibri"/>
                <w:b/>
                <w:bCs/>
                <w:color w:val="000000"/>
                <w:sz w:val="22"/>
                <w:szCs w:val="22"/>
              </w:rPr>
            </w:pPr>
            <w:r w:rsidRPr="006C23B2">
              <w:rPr>
                <w:rFonts w:cs="Calibri"/>
                <w:b/>
                <w:bCs/>
                <w:color w:val="000000"/>
                <w:sz w:val="22"/>
                <w:szCs w:val="22"/>
              </w:rPr>
              <w:t>Cena/rok</w:t>
            </w:r>
          </w:p>
        </w:tc>
        <w:tc>
          <w:tcPr>
            <w:tcW w:w="657" w:type="pct"/>
            <w:tcBorders>
              <w:top w:val="single" w:sz="4" w:space="0" w:color="auto"/>
              <w:left w:val="nil"/>
              <w:bottom w:val="single" w:sz="4" w:space="0" w:color="auto"/>
              <w:right w:val="single" w:sz="4" w:space="0" w:color="auto"/>
            </w:tcBorders>
            <w:shd w:val="clear" w:color="000000" w:fill="E7E6E6"/>
            <w:vAlign w:val="center"/>
            <w:hideMark/>
          </w:tcPr>
          <w:p w14:paraId="6CFE809C" w14:textId="77777777" w:rsidR="00FC7E55" w:rsidRPr="006C23B2" w:rsidRDefault="00FC7E55" w:rsidP="00720C55">
            <w:pPr>
              <w:jc w:val="center"/>
              <w:rPr>
                <w:rFonts w:cs="Calibri"/>
                <w:b/>
                <w:bCs/>
                <w:color w:val="000000"/>
                <w:sz w:val="22"/>
                <w:szCs w:val="22"/>
              </w:rPr>
            </w:pPr>
            <w:r w:rsidRPr="006C23B2">
              <w:rPr>
                <w:rFonts w:cs="Calibri"/>
                <w:b/>
                <w:bCs/>
                <w:color w:val="000000"/>
                <w:sz w:val="22"/>
                <w:szCs w:val="22"/>
              </w:rPr>
              <w:t>Zdroj</w:t>
            </w:r>
          </w:p>
        </w:tc>
      </w:tr>
      <w:tr w:rsidR="00720C55" w:rsidRPr="006C23B2" w14:paraId="35C26517" w14:textId="77777777" w:rsidTr="00720C55">
        <w:trPr>
          <w:trHeight w:val="640"/>
        </w:trPr>
        <w:tc>
          <w:tcPr>
            <w:tcW w:w="876" w:type="pct"/>
            <w:tcBorders>
              <w:top w:val="nil"/>
              <w:left w:val="single" w:sz="4" w:space="0" w:color="auto"/>
              <w:bottom w:val="single" w:sz="4" w:space="0" w:color="auto"/>
              <w:right w:val="single" w:sz="4" w:space="0" w:color="auto"/>
            </w:tcBorders>
            <w:vAlign w:val="center"/>
            <w:hideMark/>
          </w:tcPr>
          <w:p w14:paraId="5451360F" w14:textId="77777777" w:rsidR="00720C55" w:rsidRPr="006C23B2" w:rsidRDefault="00720C55" w:rsidP="00720C55">
            <w:pPr>
              <w:jc w:val="center"/>
              <w:rPr>
                <w:rFonts w:cs="Calibri"/>
                <w:color w:val="000000"/>
                <w:sz w:val="22"/>
                <w:szCs w:val="22"/>
              </w:rPr>
            </w:pPr>
            <w:r w:rsidRPr="006C23B2">
              <w:rPr>
                <w:rFonts w:cs="Calibri"/>
                <w:color w:val="000000"/>
                <w:sz w:val="22"/>
                <w:szCs w:val="22"/>
              </w:rPr>
              <w:t>BRAVA PŘÍDRŽNÝ PÁSEK PRO SENSURA MIO</w:t>
            </w:r>
          </w:p>
        </w:tc>
        <w:tc>
          <w:tcPr>
            <w:tcW w:w="651" w:type="pct"/>
            <w:tcBorders>
              <w:top w:val="nil"/>
              <w:left w:val="nil"/>
              <w:bottom w:val="single" w:sz="4" w:space="0" w:color="auto"/>
              <w:right w:val="single" w:sz="4" w:space="0" w:color="auto"/>
            </w:tcBorders>
            <w:vAlign w:val="center"/>
            <w:hideMark/>
          </w:tcPr>
          <w:p w14:paraId="4A93AEE5" w14:textId="77777777" w:rsidR="00720C55" w:rsidRPr="006C23B2" w:rsidRDefault="00720C55" w:rsidP="00720C55">
            <w:pPr>
              <w:jc w:val="center"/>
              <w:rPr>
                <w:rFonts w:cs="Calibri"/>
                <w:color w:val="000000"/>
                <w:sz w:val="22"/>
                <w:szCs w:val="22"/>
              </w:rPr>
            </w:pPr>
            <w:r w:rsidRPr="006C23B2">
              <w:rPr>
                <w:rFonts w:cs="Calibri"/>
                <w:color w:val="000000"/>
                <w:sz w:val="22"/>
                <w:szCs w:val="22"/>
              </w:rPr>
              <w:t>5008955</w:t>
            </w:r>
          </w:p>
        </w:tc>
        <w:tc>
          <w:tcPr>
            <w:tcW w:w="478" w:type="pct"/>
            <w:tcBorders>
              <w:top w:val="nil"/>
              <w:left w:val="nil"/>
              <w:bottom w:val="single" w:sz="4" w:space="0" w:color="auto"/>
              <w:right w:val="single" w:sz="4" w:space="0" w:color="auto"/>
            </w:tcBorders>
            <w:vAlign w:val="center"/>
            <w:hideMark/>
          </w:tcPr>
          <w:p w14:paraId="1EA9720B" w14:textId="77777777" w:rsidR="00720C55" w:rsidRPr="006C23B2" w:rsidRDefault="00720C55" w:rsidP="00720C55">
            <w:pPr>
              <w:jc w:val="center"/>
              <w:rPr>
                <w:rFonts w:cs="Calibri"/>
                <w:color w:val="000000"/>
                <w:sz w:val="22"/>
                <w:szCs w:val="22"/>
              </w:rPr>
            </w:pPr>
            <w:r w:rsidRPr="006C23B2">
              <w:rPr>
                <w:rFonts w:cs="Calibri"/>
                <w:color w:val="000000"/>
                <w:sz w:val="22"/>
                <w:szCs w:val="22"/>
              </w:rPr>
              <w:t>194,88</w:t>
            </w:r>
          </w:p>
        </w:tc>
        <w:tc>
          <w:tcPr>
            <w:tcW w:w="538" w:type="pct"/>
            <w:tcBorders>
              <w:top w:val="nil"/>
              <w:left w:val="nil"/>
              <w:bottom w:val="single" w:sz="4" w:space="0" w:color="auto"/>
              <w:right w:val="single" w:sz="4" w:space="0" w:color="auto"/>
            </w:tcBorders>
            <w:vAlign w:val="center"/>
            <w:hideMark/>
          </w:tcPr>
          <w:p w14:paraId="6588C438" w14:textId="77777777" w:rsidR="00720C55" w:rsidRPr="006C23B2" w:rsidRDefault="00720C55" w:rsidP="00720C55">
            <w:pPr>
              <w:jc w:val="center"/>
              <w:rPr>
                <w:rFonts w:cs="Calibri"/>
                <w:color w:val="000000"/>
                <w:sz w:val="22"/>
                <w:szCs w:val="22"/>
              </w:rPr>
            </w:pPr>
            <w:r w:rsidRPr="006C23B2">
              <w:rPr>
                <w:rFonts w:cs="Calibri"/>
                <w:color w:val="000000"/>
                <w:sz w:val="22"/>
                <w:szCs w:val="22"/>
              </w:rPr>
              <w:t>1</w:t>
            </w:r>
          </w:p>
        </w:tc>
        <w:tc>
          <w:tcPr>
            <w:tcW w:w="478" w:type="pct"/>
            <w:tcBorders>
              <w:top w:val="nil"/>
              <w:left w:val="nil"/>
              <w:bottom w:val="single" w:sz="4" w:space="0" w:color="auto"/>
              <w:right w:val="single" w:sz="4" w:space="0" w:color="auto"/>
            </w:tcBorders>
            <w:vAlign w:val="center"/>
            <w:hideMark/>
          </w:tcPr>
          <w:p w14:paraId="4ADC8956" w14:textId="77777777" w:rsidR="00720C55" w:rsidRPr="006C23B2" w:rsidRDefault="00720C55" w:rsidP="00720C55">
            <w:pPr>
              <w:jc w:val="center"/>
              <w:rPr>
                <w:rFonts w:cs="Calibri"/>
                <w:color w:val="000000"/>
                <w:sz w:val="22"/>
                <w:szCs w:val="22"/>
              </w:rPr>
            </w:pPr>
            <w:r w:rsidRPr="006C23B2">
              <w:rPr>
                <w:rFonts w:cs="Calibri"/>
                <w:color w:val="000000"/>
                <w:sz w:val="22"/>
                <w:szCs w:val="22"/>
              </w:rPr>
              <w:t>2 ročně</w:t>
            </w:r>
          </w:p>
        </w:tc>
        <w:tc>
          <w:tcPr>
            <w:tcW w:w="664" w:type="pct"/>
            <w:tcBorders>
              <w:top w:val="nil"/>
              <w:left w:val="nil"/>
              <w:bottom w:val="single" w:sz="4" w:space="0" w:color="auto"/>
              <w:right w:val="single" w:sz="4" w:space="0" w:color="auto"/>
            </w:tcBorders>
            <w:vAlign w:val="center"/>
            <w:hideMark/>
          </w:tcPr>
          <w:p w14:paraId="098D7ECA" w14:textId="77777777" w:rsidR="00720C55" w:rsidRPr="006C23B2" w:rsidRDefault="00720C55" w:rsidP="00720C55">
            <w:pPr>
              <w:jc w:val="center"/>
              <w:rPr>
                <w:rFonts w:cs="Calibri"/>
                <w:color w:val="000000"/>
                <w:sz w:val="22"/>
                <w:szCs w:val="22"/>
              </w:rPr>
            </w:pPr>
            <w:r w:rsidRPr="006C23B2">
              <w:rPr>
                <w:rFonts w:cs="Calibri"/>
                <w:color w:val="000000"/>
                <w:sz w:val="22"/>
                <w:szCs w:val="22"/>
              </w:rPr>
              <w:t>2</w:t>
            </w:r>
          </w:p>
        </w:tc>
        <w:tc>
          <w:tcPr>
            <w:tcW w:w="657" w:type="pct"/>
            <w:tcBorders>
              <w:top w:val="nil"/>
              <w:left w:val="nil"/>
              <w:bottom w:val="single" w:sz="4" w:space="0" w:color="auto"/>
              <w:right w:val="single" w:sz="4" w:space="0" w:color="auto"/>
            </w:tcBorders>
            <w:vAlign w:val="center"/>
            <w:hideMark/>
          </w:tcPr>
          <w:p w14:paraId="1445B6FE" w14:textId="77777777" w:rsidR="00720C55" w:rsidRPr="006C23B2" w:rsidRDefault="00720C55" w:rsidP="00720C55">
            <w:pPr>
              <w:jc w:val="center"/>
              <w:rPr>
                <w:rFonts w:cs="Calibri"/>
                <w:color w:val="000000"/>
                <w:sz w:val="22"/>
                <w:szCs w:val="22"/>
              </w:rPr>
            </w:pPr>
            <w:r w:rsidRPr="006C23B2">
              <w:rPr>
                <w:rFonts w:cs="Calibri"/>
                <w:color w:val="000000"/>
                <w:sz w:val="22"/>
                <w:szCs w:val="22"/>
              </w:rPr>
              <w:t>389,8 Kč</w:t>
            </w:r>
          </w:p>
        </w:tc>
        <w:tc>
          <w:tcPr>
            <w:tcW w:w="657" w:type="pct"/>
            <w:vMerge w:val="restart"/>
            <w:tcBorders>
              <w:top w:val="nil"/>
              <w:left w:val="nil"/>
              <w:right w:val="single" w:sz="4" w:space="0" w:color="auto"/>
            </w:tcBorders>
            <w:vAlign w:val="center"/>
            <w:hideMark/>
          </w:tcPr>
          <w:p w14:paraId="5189FD2C" w14:textId="333F94C1" w:rsidR="00720C55" w:rsidRPr="006C23B2" w:rsidRDefault="00720C55" w:rsidP="00720C55">
            <w:pPr>
              <w:jc w:val="center"/>
              <w:rPr>
                <w:rFonts w:cs="Calibri"/>
                <w:color w:val="000000"/>
                <w:sz w:val="22"/>
                <w:szCs w:val="22"/>
              </w:rPr>
            </w:pPr>
            <w:r w:rsidRPr="006C23B2">
              <w:rPr>
                <w:rFonts w:cs="Calibri"/>
                <w:color w:val="000000"/>
                <w:sz w:val="22"/>
                <w:szCs w:val="22"/>
              </w:rPr>
              <w:fldChar w:fldCharType="begin"/>
            </w:r>
            <w:r w:rsidRPr="006C23B2">
              <w:rPr>
                <w:rFonts w:cs="Calibri"/>
                <w:color w:val="000000"/>
                <w:sz w:val="22"/>
                <w:szCs w:val="22"/>
              </w:rPr>
              <w:instrText xml:space="preserve"> ADDIN ZOTERO_ITEM CSL_CITATION {"citationID":"ke5X5kZJ","properties":{"formattedCitation":"[21]","plainCitation":"[21]","noteIndex":0},"citationItems":[{"id":25,"uris":["http://zotero.org/users/local/rHMCKzyY/items/XRHPMYX2"],"itemData":{"id":25,"type":"article-journal","container-title":"PLOS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Pr="006C23B2">
              <w:rPr>
                <w:rFonts w:cs="Calibri"/>
                <w:color w:val="000000"/>
                <w:sz w:val="22"/>
                <w:szCs w:val="22"/>
              </w:rPr>
              <w:fldChar w:fldCharType="separate"/>
            </w:r>
            <w:r w:rsidRPr="006C23B2">
              <w:rPr>
                <w:rFonts w:cs="Calibri"/>
                <w:noProof/>
                <w:color w:val="000000"/>
                <w:sz w:val="22"/>
                <w:szCs w:val="22"/>
              </w:rPr>
              <w:t>[21]</w:t>
            </w:r>
            <w:r w:rsidRPr="006C23B2">
              <w:rPr>
                <w:rFonts w:cs="Calibri"/>
                <w:color w:val="000000"/>
                <w:sz w:val="22"/>
                <w:szCs w:val="22"/>
              </w:rPr>
              <w:fldChar w:fldCharType="end"/>
            </w:r>
          </w:p>
        </w:tc>
      </w:tr>
      <w:tr w:rsidR="00720C55" w:rsidRPr="006C23B2" w14:paraId="4D49A5BE" w14:textId="77777777" w:rsidTr="00720C55">
        <w:trPr>
          <w:trHeight w:val="1600"/>
        </w:trPr>
        <w:tc>
          <w:tcPr>
            <w:tcW w:w="876" w:type="pct"/>
            <w:tcBorders>
              <w:top w:val="nil"/>
              <w:left w:val="single" w:sz="4" w:space="0" w:color="auto"/>
              <w:bottom w:val="single" w:sz="4" w:space="0" w:color="auto"/>
              <w:right w:val="single" w:sz="4" w:space="0" w:color="auto"/>
            </w:tcBorders>
            <w:vAlign w:val="center"/>
            <w:hideMark/>
          </w:tcPr>
          <w:p w14:paraId="7DACF09A" w14:textId="77777777" w:rsidR="00720C55" w:rsidRPr="006C23B2" w:rsidRDefault="00720C55" w:rsidP="00720C55">
            <w:pPr>
              <w:jc w:val="center"/>
              <w:rPr>
                <w:rFonts w:cs="Calibri"/>
                <w:color w:val="000000"/>
                <w:sz w:val="22"/>
                <w:szCs w:val="22"/>
              </w:rPr>
            </w:pPr>
            <w:r w:rsidRPr="006C23B2">
              <w:rPr>
                <w:rFonts w:cs="Calibri"/>
                <w:color w:val="000000"/>
                <w:sz w:val="22"/>
                <w:szCs w:val="22"/>
              </w:rPr>
              <w:t>SENSURA MIO 1D UZAVŘENÝ SÁČEK, NEUTRÁLNÍ ŠEDÝ, 15-45, MIDI, KRUHOVÝ FILTR, 10671</w:t>
            </w:r>
          </w:p>
        </w:tc>
        <w:tc>
          <w:tcPr>
            <w:tcW w:w="651" w:type="pct"/>
            <w:tcBorders>
              <w:top w:val="nil"/>
              <w:left w:val="nil"/>
              <w:bottom w:val="single" w:sz="4" w:space="0" w:color="auto"/>
              <w:right w:val="single" w:sz="4" w:space="0" w:color="auto"/>
            </w:tcBorders>
            <w:vAlign w:val="center"/>
            <w:hideMark/>
          </w:tcPr>
          <w:p w14:paraId="6E974E8F" w14:textId="77777777" w:rsidR="00720C55" w:rsidRPr="006C23B2" w:rsidRDefault="00720C55" w:rsidP="00720C55">
            <w:pPr>
              <w:jc w:val="center"/>
              <w:rPr>
                <w:rFonts w:cs="Calibri"/>
                <w:color w:val="000000"/>
                <w:sz w:val="22"/>
                <w:szCs w:val="22"/>
              </w:rPr>
            </w:pPr>
            <w:r w:rsidRPr="006C23B2">
              <w:rPr>
                <w:rFonts w:cs="Calibri"/>
                <w:color w:val="000000"/>
                <w:sz w:val="22"/>
                <w:szCs w:val="22"/>
              </w:rPr>
              <w:t>5009257</w:t>
            </w:r>
          </w:p>
        </w:tc>
        <w:tc>
          <w:tcPr>
            <w:tcW w:w="478" w:type="pct"/>
            <w:tcBorders>
              <w:top w:val="nil"/>
              <w:left w:val="nil"/>
              <w:bottom w:val="single" w:sz="4" w:space="0" w:color="auto"/>
              <w:right w:val="single" w:sz="4" w:space="0" w:color="auto"/>
            </w:tcBorders>
            <w:vAlign w:val="center"/>
            <w:hideMark/>
          </w:tcPr>
          <w:p w14:paraId="3DADC580" w14:textId="77777777" w:rsidR="00720C55" w:rsidRPr="006C23B2" w:rsidRDefault="00720C55" w:rsidP="00720C55">
            <w:pPr>
              <w:jc w:val="center"/>
              <w:rPr>
                <w:rFonts w:cs="Calibri"/>
                <w:color w:val="000000"/>
                <w:sz w:val="22"/>
                <w:szCs w:val="22"/>
              </w:rPr>
            </w:pPr>
            <w:r w:rsidRPr="006C23B2">
              <w:rPr>
                <w:rFonts w:cs="Calibri"/>
                <w:color w:val="000000"/>
                <w:sz w:val="22"/>
                <w:szCs w:val="22"/>
              </w:rPr>
              <w:t>2349,46</w:t>
            </w:r>
          </w:p>
        </w:tc>
        <w:tc>
          <w:tcPr>
            <w:tcW w:w="538" w:type="pct"/>
            <w:tcBorders>
              <w:top w:val="nil"/>
              <w:left w:val="nil"/>
              <w:bottom w:val="single" w:sz="4" w:space="0" w:color="auto"/>
              <w:right w:val="single" w:sz="4" w:space="0" w:color="auto"/>
            </w:tcBorders>
            <w:vAlign w:val="center"/>
            <w:hideMark/>
          </w:tcPr>
          <w:p w14:paraId="4E7E9B96" w14:textId="77777777" w:rsidR="00720C55" w:rsidRPr="006C23B2" w:rsidRDefault="00720C55" w:rsidP="00720C55">
            <w:pPr>
              <w:jc w:val="center"/>
              <w:rPr>
                <w:rFonts w:cs="Calibri"/>
                <w:color w:val="000000"/>
                <w:sz w:val="22"/>
                <w:szCs w:val="22"/>
              </w:rPr>
            </w:pPr>
            <w:r w:rsidRPr="006C23B2">
              <w:rPr>
                <w:rFonts w:cs="Calibri"/>
                <w:color w:val="000000"/>
                <w:sz w:val="22"/>
                <w:szCs w:val="22"/>
              </w:rPr>
              <w:t>30 ks</w:t>
            </w:r>
          </w:p>
        </w:tc>
        <w:tc>
          <w:tcPr>
            <w:tcW w:w="478" w:type="pct"/>
            <w:tcBorders>
              <w:top w:val="nil"/>
              <w:left w:val="nil"/>
              <w:bottom w:val="single" w:sz="4" w:space="0" w:color="auto"/>
              <w:right w:val="single" w:sz="4" w:space="0" w:color="auto"/>
            </w:tcBorders>
            <w:vAlign w:val="center"/>
            <w:hideMark/>
          </w:tcPr>
          <w:p w14:paraId="6A23AC65" w14:textId="77777777" w:rsidR="00720C55" w:rsidRPr="006C23B2" w:rsidRDefault="00720C55" w:rsidP="00720C55">
            <w:pPr>
              <w:jc w:val="center"/>
              <w:rPr>
                <w:rFonts w:cs="Calibri"/>
                <w:color w:val="000000"/>
                <w:sz w:val="22"/>
                <w:szCs w:val="22"/>
              </w:rPr>
            </w:pPr>
            <w:r w:rsidRPr="006C23B2">
              <w:rPr>
                <w:rFonts w:cs="Calibri"/>
                <w:color w:val="000000"/>
                <w:sz w:val="22"/>
                <w:szCs w:val="22"/>
              </w:rPr>
              <w:t>1 denně</w:t>
            </w:r>
          </w:p>
        </w:tc>
        <w:tc>
          <w:tcPr>
            <w:tcW w:w="664" w:type="pct"/>
            <w:tcBorders>
              <w:top w:val="nil"/>
              <w:left w:val="nil"/>
              <w:bottom w:val="single" w:sz="4" w:space="0" w:color="auto"/>
              <w:right w:val="single" w:sz="4" w:space="0" w:color="auto"/>
            </w:tcBorders>
            <w:vAlign w:val="center"/>
            <w:hideMark/>
          </w:tcPr>
          <w:p w14:paraId="759995E6" w14:textId="77777777" w:rsidR="00720C55" w:rsidRPr="006C23B2" w:rsidRDefault="00720C55" w:rsidP="00720C55">
            <w:pPr>
              <w:jc w:val="center"/>
              <w:rPr>
                <w:rFonts w:cs="Calibri"/>
                <w:color w:val="000000"/>
                <w:sz w:val="22"/>
                <w:szCs w:val="22"/>
              </w:rPr>
            </w:pPr>
            <w:r w:rsidRPr="006C23B2">
              <w:rPr>
                <w:rFonts w:cs="Calibri"/>
                <w:color w:val="000000"/>
                <w:sz w:val="22"/>
                <w:szCs w:val="22"/>
              </w:rPr>
              <w:t>365</w:t>
            </w:r>
          </w:p>
        </w:tc>
        <w:tc>
          <w:tcPr>
            <w:tcW w:w="657" w:type="pct"/>
            <w:tcBorders>
              <w:top w:val="nil"/>
              <w:left w:val="nil"/>
              <w:bottom w:val="single" w:sz="4" w:space="0" w:color="auto"/>
              <w:right w:val="single" w:sz="4" w:space="0" w:color="auto"/>
            </w:tcBorders>
            <w:vAlign w:val="center"/>
            <w:hideMark/>
          </w:tcPr>
          <w:p w14:paraId="20189862" w14:textId="77777777" w:rsidR="00720C55" w:rsidRPr="006C23B2" w:rsidRDefault="00720C55" w:rsidP="00720C55">
            <w:pPr>
              <w:jc w:val="center"/>
              <w:rPr>
                <w:rFonts w:cs="Calibri"/>
                <w:color w:val="000000"/>
                <w:sz w:val="22"/>
                <w:szCs w:val="22"/>
              </w:rPr>
            </w:pPr>
            <w:r w:rsidRPr="006C23B2">
              <w:rPr>
                <w:rFonts w:cs="Calibri"/>
                <w:color w:val="000000"/>
                <w:sz w:val="22"/>
                <w:szCs w:val="22"/>
              </w:rPr>
              <w:t>28 585,1 Kč</w:t>
            </w:r>
          </w:p>
        </w:tc>
        <w:tc>
          <w:tcPr>
            <w:tcW w:w="657" w:type="pct"/>
            <w:vMerge/>
            <w:tcBorders>
              <w:left w:val="nil"/>
              <w:right w:val="single" w:sz="4" w:space="0" w:color="auto"/>
            </w:tcBorders>
            <w:vAlign w:val="center"/>
            <w:hideMark/>
          </w:tcPr>
          <w:p w14:paraId="6A9ABCCB" w14:textId="3B4DCE8F" w:rsidR="00720C55" w:rsidRPr="006C23B2" w:rsidRDefault="00720C55" w:rsidP="00720C55">
            <w:pPr>
              <w:jc w:val="center"/>
              <w:rPr>
                <w:rFonts w:cs="Calibri"/>
                <w:color w:val="000000"/>
                <w:sz w:val="22"/>
                <w:szCs w:val="22"/>
              </w:rPr>
            </w:pPr>
          </w:p>
        </w:tc>
      </w:tr>
      <w:tr w:rsidR="00720C55" w:rsidRPr="006C23B2" w14:paraId="1F6636AD" w14:textId="77777777" w:rsidTr="00720C55">
        <w:trPr>
          <w:trHeight w:val="640"/>
        </w:trPr>
        <w:tc>
          <w:tcPr>
            <w:tcW w:w="876" w:type="pct"/>
            <w:tcBorders>
              <w:top w:val="nil"/>
              <w:left w:val="single" w:sz="4" w:space="0" w:color="auto"/>
              <w:bottom w:val="single" w:sz="4" w:space="0" w:color="auto"/>
              <w:right w:val="single" w:sz="4" w:space="0" w:color="auto"/>
            </w:tcBorders>
            <w:vAlign w:val="center"/>
            <w:hideMark/>
          </w:tcPr>
          <w:p w14:paraId="1D683661" w14:textId="77777777" w:rsidR="00720C55" w:rsidRPr="006C23B2" w:rsidRDefault="00720C55" w:rsidP="00720C55">
            <w:pPr>
              <w:jc w:val="center"/>
              <w:rPr>
                <w:rFonts w:cs="Calibri"/>
                <w:color w:val="000000"/>
                <w:sz w:val="22"/>
                <w:szCs w:val="22"/>
              </w:rPr>
            </w:pPr>
            <w:r w:rsidRPr="006C23B2">
              <w:rPr>
                <w:rFonts w:cs="Calibri"/>
                <w:color w:val="000000"/>
                <w:sz w:val="22"/>
                <w:szCs w:val="22"/>
              </w:rPr>
              <w:t>DANSAC EASISPRAY ADHESIVE REMOVER</w:t>
            </w:r>
          </w:p>
        </w:tc>
        <w:tc>
          <w:tcPr>
            <w:tcW w:w="651" w:type="pct"/>
            <w:tcBorders>
              <w:top w:val="nil"/>
              <w:left w:val="nil"/>
              <w:bottom w:val="single" w:sz="4" w:space="0" w:color="auto"/>
              <w:right w:val="single" w:sz="4" w:space="0" w:color="auto"/>
            </w:tcBorders>
            <w:vAlign w:val="center"/>
            <w:hideMark/>
          </w:tcPr>
          <w:p w14:paraId="41FADE3C" w14:textId="77777777" w:rsidR="00720C55" w:rsidRPr="006C23B2" w:rsidRDefault="00720C55" w:rsidP="00720C55">
            <w:pPr>
              <w:jc w:val="center"/>
              <w:rPr>
                <w:rFonts w:cs="Calibri"/>
                <w:color w:val="000000"/>
                <w:sz w:val="22"/>
                <w:szCs w:val="22"/>
              </w:rPr>
            </w:pPr>
            <w:r w:rsidRPr="006C23B2">
              <w:rPr>
                <w:rFonts w:cs="Calibri"/>
                <w:color w:val="000000"/>
                <w:sz w:val="22"/>
                <w:szCs w:val="22"/>
              </w:rPr>
              <w:t>5009741</w:t>
            </w:r>
          </w:p>
        </w:tc>
        <w:tc>
          <w:tcPr>
            <w:tcW w:w="478" w:type="pct"/>
            <w:tcBorders>
              <w:top w:val="nil"/>
              <w:left w:val="nil"/>
              <w:bottom w:val="single" w:sz="4" w:space="0" w:color="auto"/>
              <w:right w:val="single" w:sz="4" w:space="0" w:color="auto"/>
            </w:tcBorders>
            <w:vAlign w:val="center"/>
            <w:hideMark/>
          </w:tcPr>
          <w:p w14:paraId="502C8A13" w14:textId="77777777" w:rsidR="00720C55" w:rsidRPr="006C23B2" w:rsidRDefault="00720C55" w:rsidP="00720C55">
            <w:pPr>
              <w:jc w:val="center"/>
              <w:rPr>
                <w:rFonts w:cs="Calibri"/>
                <w:color w:val="000000"/>
                <w:sz w:val="22"/>
                <w:szCs w:val="22"/>
              </w:rPr>
            </w:pPr>
            <w:r w:rsidRPr="006C23B2">
              <w:rPr>
                <w:rFonts w:cs="Calibri"/>
                <w:color w:val="000000"/>
                <w:sz w:val="22"/>
                <w:szCs w:val="22"/>
              </w:rPr>
              <w:t>243,60</w:t>
            </w:r>
          </w:p>
        </w:tc>
        <w:tc>
          <w:tcPr>
            <w:tcW w:w="538" w:type="pct"/>
            <w:tcBorders>
              <w:top w:val="nil"/>
              <w:left w:val="nil"/>
              <w:bottom w:val="single" w:sz="4" w:space="0" w:color="auto"/>
              <w:right w:val="single" w:sz="4" w:space="0" w:color="auto"/>
            </w:tcBorders>
            <w:vAlign w:val="center"/>
            <w:hideMark/>
          </w:tcPr>
          <w:p w14:paraId="57B9D26B" w14:textId="77777777" w:rsidR="00720C55" w:rsidRPr="006C23B2" w:rsidRDefault="00720C55" w:rsidP="00720C55">
            <w:pPr>
              <w:jc w:val="center"/>
              <w:rPr>
                <w:rFonts w:cs="Calibri"/>
                <w:color w:val="000000"/>
                <w:sz w:val="22"/>
                <w:szCs w:val="22"/>
              </w:rPr>
            </w:pPr>
            <w:r w:rsidRPr="006C23B2">
              <w:rPr>
                <w:rFonts w:cs="Calibri"/>
                <w:color w:val="000000"/>
                <w:sz w:val="22"/>
                <w:szCs w:val="22"/>
              </w:rPr>
              <w:t>50 ml</w:t>
            </w:r>
          </w:p>
        </w:tc>
        <w:tc>
          <w:tcPr>
            <w:tcW w:w="478" w:type="pct"/>
            <w:tcBorders>
              <w:top w:val="nil"/>
              <w:left w:val="nil"/>
              <w:bottom w:val="single" w:sz="4" w:space="0" w:color="auto"/>
              <w:right w:val="single" w:sz="4" w:space="0" w:color="auto"/>
            </w:tcBorders>
            <w:vAlign w:val="center"/>
            <w:hideMark/>
          </w:tcPr>
          <w:p w14:paraId="0ECA32B5" w14:textId="77777777" w:rsidR="00720C55" w:rsidRPr="006C23B2" w:rsidRDefault="00720C55" w:rsidP="00720C55">
            <w:pPr>
              <w:jc w:val="center"/>
              <w:rPr>
                <w:rFonts w:cs="Calibri"/>
                <w:color w:val="222222"/>
                <w:sz w:val="22"/>
                <w:szCs w:val="22"/>
              </w:rPr>
            </w:pPr>
            <w:r w:rsidRPr="006C23B2">
              <w:rPr>
                <w:rFonts w:cs="Calibri"/>
                <w:color w:val="222222"/>
                <w:sz w:val="22"/>
                <w:szCs w:val="22"/>
              </w:rPr>
              <w:t>1 měsíčně</w:t>
            </w:r>
          </w:p>
        </w:tc>
        <w:tc>
          <w:tcPr>
            <w:tcW w:w="664" w:type="pct"/>
            <w:tcBorders>
              <w:top w:val="nil"/>
              <w:left w:val="nil"/>
              <w:bottom w:val="single" w:sz="4" w:space="0" w:color="auto"/>
              <w:right w:val="single" w:sz="4" w:space="0" w:color="auto"/>
            </w:tcBorders>
            <w:vAlign w:val="center"/>
            <w:hideMark/>
          </w:tcPr>
          <w:p w14:paraId="7E080971" w14:textId="77777777" w:rsidR="00720C55" w:rsidRPr="006C23B2" w:rsidRDefault="00720C55" w:rsidP="00720C55">
            <w:pPr>
              <w:jc w:val="center"/>
              <w:rPr>
                <w:rFonts w:cs="Calibri"/>
                <w:color w:val="000000"/>
                <w:sz w:val="22"/>
                <w:szCs w:val="22"/>
              </w:rPr>
            </w:pPr>
            <w:r w:rsidRPr="006C23B2">
              <w:rPr>
                <w:rFonts w:cs="Calibri"/>
                <w:color w:val="000000"/>
                <w:sz w:val="22"/>
                <w:szCs w:val="22"/>
              </w:rPr>
              <w:t>12</w:t>
            </w:r>
          </w:p>
        </w:tc>
        <w:tc>
          <w:tcPr>
            <w:tcW w:w="657" w:type="pct"/>
            <w:tcBorders>
              <w:top w:val="nil"/>
              <w:left w:val="nil"/>
              <w:bottom w:val="single" w:sz="4" w:space="0" w:color="auto"/>
              <w:right w:val="single" w:sz="4" w:space="0" w:color="auto"/>
            </w:tcBorders>
            <w:vAlign w:val="center"/>
            <w:hideMark/>
          </w:tcPr>
          <w:p w14:paraId="155F1D07" w14:textId="77777777" w:rsidR="00720C55" w:rsidRPr="006C23B2" w:rsidRDefault="00720C55" w:rsidP="00720C55">
            <w:pPr>
              <w:jc w:val="center"/>
              <w:rPr>
                <w:rFonts w:cs="Calibri"/>
                <w:color w:val="000000"/>
                <w:sz w:val="22"/>
                <w:szCs w:val="22"/>
              </w:rPr>
            </w:pPr>
            <w:r w:rsidRPr="006C23B2">
              <w:rPr>
                <w:rFonts w:cs="Calibri"/>
                <w:color w:val="000000"/>
                <w:sz w:val="22"/>
                <w:szCs w:val="22"/>
              </w:rPr>
              <w:t>2 923,2 Kč</w:t>
            </w:r>
          </w:p>
        </w:tc>
        <w:tc>
          <w:tcPr>
            <w:tcW w:w="657" w:type="pct"/>
            <w:vMerge/>
            <w:tcBorders>
              <w:left w:val="nil"/>
              <w:right w:val="single" w:sz="4" w:space="0" w:color="auto"/>
            </w:tcBorders>
            <w:vAlign w:val="center"/>
            <w:hideMark/>
          </w:tcPr>
          <w:p w14:paraId="7CE95B73" w14:textId="415F7A89" w:rsidR="00720C55" w:rsidRPr="006C23B2" w:rsidRDefault="00720C55" w:rsidP="00720C55">
            <w:pPr>
              <w:jc w:val="center"/>
              <w:rPr>
                <w:rFonts w:cs="Calibri"/>
                <w:color w:val="000000"/>
                <w:sz w:val="22"/>
                <w:szCs w:val="22"/>
              </w:rPr>
            </w:pPr>
          </w:p>
        </w:tc>
      </w:tr>
      <w:tr w:rsidR="00720C55" w:rsidRPr="006C23B2" w14:paraId="21F18466" w14:textId="77777777" w:rsidTr="00720C55">
        <w:trPr>
          <w:trHeight w:val="640"/>
        </w:trPr>
        <w:tc>
          <w:tcPr>
            <w:tcW w:w="876" w:type="pct"/>
            <w:tcBorders>
              <w:top w:val="nil"/>
              <w:left w:val="single" w:sz="4" w:space="0" w:color="auto"/>
              <w:bottom w:val="single" w:sz="4" w:space="0" w:color="auto"/>
              <w:right w:val="single" w:sz="4" w:space="0" w:color="auto"/>
            </w:tcBorders>
            <w:vAlign w:val="center"/>
            <w:hideMark/>
          </w:tcPr>
          <w:p w14:paraId="2F4C53E7" w14:textId="77777777" w:rsidR="00720C55" w:rsidRPr="006C23B2" w:rsidRDefault="00720C55" w:rsidP="00720C55">
            <w:pPr>
              <w:jc w:val="center"/>
              <w:rPr>
                <w:rFonts w:cs="Calibri"/>
                <w:color w:val="000000"/>
                <w:sz w:val="22"/>
                <w:szCs w:val="22"/>
              </w:rPr>
            </w:pPr>
            <w:r w:rsidRPr="006C23B2">
              <w:rPr>
                <w:rFonts w:cs="Calibri"/>
                <w:color w:val="000000"/>
                <w:sz w:val="22"/>
                <w:szCs w:val="22"/>
              </w:rPr>
              <w:t>PREP FILM (ochranná bariéra)</w:t>
            </w:r>
          </w:p>
        </w:tc>
        <w:tc>
          <w:tcPr>
            <w:tcW w:w="651" w:type="pct"/>
            <w:tcBorders>
              <w:top w:val="nil"/>
              <w:left w:val="nil"/>
              <w:bottom w:val="single" w:sz="4" w:space="0" w:color="auto"/>
              <w:right w:val="single" w:sz="4" w:space="0" w:color="auto"/>
            </w:tcBorders>
            <w:vAlign w:val="center"/>
            <w:hideMark/>
          </w:tcPr>
          <w:p w14:paraId="1E3BA295" w14:textId="77777777" w:rsidR="00720C55" w:rsidRPr="006C23B2" w:rsidRDefault="00720C55" w:rsidP="00720C55">
            <w:pPr>
              <w:jc w:val="center"/>
              <w:rPr>
                <w:rFonts w:cs="Calibri"/>
                <w:color w:val="000000"/>
                <w:sz w:val="22"/>
                <w:szCs w:val="22"/>
              </w:rPr>
            </w:pPr>
            <w:r w:rsidRPr="006C23B2">
              <w:rPr>
                <w:rFonts w:cs="Calibri"/>
                <w:color w:val="000000"/>
                <w:sz w:val="22"/>
                <w:szCs w:val="22"/>
              </w:rPr>
              <w:t>5008089</w:t>
            </w:r>
          </w:p>
        </w:tc>
        <w:tc>
          <w:tcPr>
            <w:tcW w:w="478" w:type="pct"/>
            <w:tcBorders>
              <w:top w:val="nil"/>
              <w:left w:val="nil"/>
              <w:bottom w:val="single" w:sz="4" w:space="0" w:color="auto"/>
              <w:right w:val="single" w:sz="4" w:space="0" w:color="auto"/>
            </w:tcBorders>
            <w:vAlign w:val="center"/>
            <w:hideMark/>
          </w:tcPr>
          <w:p w14:paraId="70D8E38D" w14:textId="77777777" w:rsidR="00720C55" w:rsidRPr="006C23B2" w:rsidRDefault="00720C55" w:rsidP="00720C55">
            <w:pPr>
              <w:jc w:val="center"/>
              <w:rPr>
                <w:rFonts w:cs="Calibri"/>
                <w:color w:val="000000"/>
                <w:sz w:val="22"/>
                <w:szCs w:val="22"/>
              </w:rPr>
            </w:pPr>
            <w:r w:rsidRPr="006C23B2">
              <w:rPr>
                <w:rFonts w:cs="Calibri"/>
                <w:color w:val="000000"/>
                <w:sz w:val="22"/>
                <w:szCs w:val="22"/>
              </w:rPr>
              <w:t>486,96</w:t>
            </w:r>
          </w:p>
        </w:tc>
        <w:tc>
          <w:tcPr>
            <w:tcW w:w="538" w:type="pct"/>
            <w:tcBorders>
              <w:top w:val="nil"/>
              <w:left w:val="nil"/>
              <w:bottom w:val="single" w:sz="4" w:space="0" w:color="auto"/>
              <w:right w:val="single" w:sz="4" w:space="0" w:color="auto"/>
            </w:tcBorders>
            <w:vAlign w:val="center"/>
            <w:hideMark/>
          </w:tcPr>
          <w:p w14:paraId="4B9E859E" w14:textId="77777777" w:rsidR="00720C55" w:rsidRPr="006C23B2" w:rsidRDefault="00720C55" w:rsidP="00720C55">
            <w:pPr>
              <w:jc w:val="center"/>
              <w:rPr>
                <w:rFonts w:cs="Calibri"/>
                <w:color w:val="000000"/>
                <w:sz w:val="22"/>
                <w:szCs w:val="22"/>
              </w:rPr>
            </w:pPr>
            <w:r w:rsidRPr="006C23B2">
              <w:rPr>
                <w:rFonts w:cs="Calibri"/>
                <w:color w:val="000000"/>
                <w:sz w:val="22"/>
                <w:szCs w:val="22"/>
              </w:rPr>
              <w:t>30 ks</w:t>
            </w:r>
          </w:p>
        </w:tc>
        <w:tc>
          <w:tcPr>
            <w:tcW w:w="478" w:type="pct"/>
            <w:tcBorders>
              <w:top w:val="nil"/>
              <w:left w:val="nil"/>
              <w:bottom w:val="single" w:sz="4" w:space="0" w:color="auto"/>
              <w:right w:val="single" w:sz="4" w:space="0" w:color="auto"/>
            </w:tcBorders>
            <w:vAlign w:val="center"/>
            <w:hideMark/>
          </w:tcPr>
          <w:p w14:paraId="1B78DFBC" w14:textId="77777777" w:rsidR="00720C55" w:rsidRPr="006C23B2" w:rsidRDefault="00720C55" w:rsidP="00720C55">
            <w:pPr>
              <w:jc w:val="center"/>
              <w:rPr>
                <w:rFonts w:cs="Calibri"/>
                <w:color w:val="000000"/>
                <w:sz w:val="22"/>
                <w:szCs w:val="22"/>
              </w:rPr>
            </w:pPr>
            <w:r w:rsidRPr="006C23B2">
              <w:rPr>
                <w:rFonts w:cs="Calibri"/>
                <w:color w:val="000000"/>
                <w:sz w:val="22"/>
                <w:szCs w:val="22"/>
              </w:rPr>
              <w:t>1 denně</w:t>
            </w:r>
          </w:p>
        </w:tc>
        <w:tc>
          <w:tcPr>
            <w:tcW w:w="664" w:type="pct"/>
            <w:tcBorders>
              <w:top w:val="nil"/>
              <w:left w:val="nil"/>
              <w:bottom w:val="single" w:sz="4" w:space="0" w:color="auto"/>
              <w:right w:val="single" w:sz="4" w:space="0" w:color="auto"/>
            </w:tcBorders>
            <w:vAlign w:val="center"/>
            <w:hideMark/>
          </w:tcPr>
          <w:p w14:paraId="072BE0E7" w14:textId="77777777" w:rsidR="00720C55" w:rsidRPr="006C23B2" w:rsidRDefault="00720C55" w:rsidP="00720C55">
            <w:pPr>
              <w:jc w:val="center"/>
              <w:rPr>
                <w:rFonts w:cs="Calibri"/>
                <w:color w:val="000000"/>
                <w:sz w:val="22"/>
                <w:szCs w:val="22"/>
              </w:rPr>
            </w:pPr>
            <w:r w:rsidRPr="006C23B2">
              <w:rPr>
                <w:rFonts w:cs="Calibri"/>
                <w:color w:val="000000"/>
                <w:sz w:val="22"/>
                <w:szCs w:val="22"/>
              </w:rPr>
              <w:t>365</w:t>
            </w:r>
          </w:p>
        </w:tc>
        <w:tc>
          <w:tcPr>
            <w:tcW w:w="657" w:type="pct"/>
            <w:tcBorders>
              <w:top w:val="nil"/>
              <w:left w:val="nil"/>
              <w:bottom w:val="single" w:sz="4" w:space="0" w:color="auto"/>
              <w:right w:val="single" w:sz="4" w:space="0" w:color="auto"/>
            </w:tcBorders>
            <w:vAlign w:val="center"/>
            <w:hideMark/>
          </w:tcPr>
          <w:p w14:paraId="395FBAD6" w14:textId="77777777" w:rsidR="00720C55" w:rsidRPr="006C23B2" w:rsidRDefault="00720C55" w:rsidP="00720C55">
            <w:pPr>
              <w:jc w:val="center"/>
              <w:rPr>
                <w:rFonts w:cs="Calibri"/>
                <w:color w:val="000000"/>
                <w:sz w:val="22"/>
                <w:szCs w:val="22"/>
              </w:rPr>
            </w:pPr>
            <w:r w:rsidRPr="006C23B2">
              <w:rPr>
                <w:rFonts w:cs="Calibri"/>
                <w:color w:val="000000"/>
                <w:sz w:val="22"/>
                <w:szCs w:val="22"/>
              </w:rPr>
              <w:t>5 924,7 Kč</w:t>
            </w:r>
          </w:p>
        </w:tc>
        <w:tc>
          <w:tcPr>
            <w:tcW w:w="657" w:type="pct"/>
            <w:vMerge/>
            <w:tcBorders>
              <w:left w:val="nil"/>
              <w:bottom w:val="single" w:sz="4" w:space="0" w:color="auto"/>
              <w:right w:val="single" w:sz="4" w:space="0" w:color="auto"/>
            </w:tcBorders>
            <w:vAlign w:val="center"/>
            <w:hideMark/>
          </w:tcPr>
          <w:p w14:paraId="288F7112" w14:textId="4A96D29C" w:rsidR="00720C55" w:rsidRPr="006C23B2" w:rsidRDefault="00720C55" w:rsidP="00720C55">
            <w:pPr>
              <w:jc w:val="center"/>
              <w:rPr>
                <w:rFonts w:cs="Calibri"/>
                <w:color w:val="000000"/>
                <w:sz w:val="22"/>
                <w:szCs w:val="22"/>
              </w:rPr>
            </w:pPr>
          </w:p>
        </w:tc>
      </w:tr>
      <w:tr w:rsidR="00FC7E55" w:rsidRPr="006C23B2" w14:paraId="34AB2BED" w14:textId="77777777" w:rsidTr="00720C55">
        <w:trPr>
          <w:trHeight w:val="300"/>
        </w:trPr>
        <w:tc>
          <w:tcPr>
            <w:tcW w:w="876" w:type="pct"/>
            <w:tcBorders>
              <w:top w:val="nil"/>
              <w:left w:val="nil"/>
              <w:bottom w:val="nil"/>
              <w:right w:val="nil"/>
            </w:tcBorders>
            <w:vAlign w:val="center"/>
            <w:hideMark/>
          </w:tcPr>
          <w:p w14:paraId="4971141F" w14:textId="77777777" w:rsidR="00FC7E55" w:rsidRPr="006C23B2" w:rsidRDefault="00FC7E55" w:rsidP="00720C55">
            <w:pPr>
              <w:jc w:val="center"/>
              <w:rPr>
                <w:rFonts w:cs="Calibri"/>
                <w:color w:val="000000"/>
                <w:sz w:val="22"/>
                <w:szCs w:val="22"/>
              </w:rPr>
            </w:pPr>
          </w:p>
        </w:tc>
        <w:tc>
          <w:tcPr>
            <w:tcW w:w="651" w:type="pct"/>
            <w:tcBorders>
              <w:top w:val="nil"/>
              <w:left w:val="nil"/>
              <w:bottom w:val="nil"/>
              <w:right w:val="nil"/>
            </w:tcBorders>
            <w:noWrap/>
            <w:vAlign w:val="center"/>
            <w:hideMark/>
          </w:tcPr>
          <w:p w14:paraId="121DC5A7" w14:textId="77777777" w:rsidR="00FC7E55" w:rsidRPr="006C23B2" w:rsidRDefault="00FC7E55" w:rsidP="00720C55">
            <w:pPr>
              <w:jc w:val="center"/>
              <w:rPr>
                <w:rFonts w:cs="Calibri"/>
                <w:sz w:val="22"/>
                <w:szCs w:val="22"/>
              </w:rPr>
            </w:pPr>
          </w:p>
        </w:tc>
        <w:tc>
          <w:tcPr>
            <w:tcW w:w="478" w:type="pct"/>
            <w:tcBorders>
              <w:top w:val="nil"/>
              <w:left w:val="nil"/>
              <w:bottom w:val="nil"/>
              <w:right w:val="nil"/>
            </w:tcBorders>
            <w:noWrap/>
            <w:vAlign w:val="center"/>
            <w:hideMark/>
          </w:tcPr>
          <w:p w14:paraId="1B3449B9" w14:textId="77777777" w:rsidR="00FC7E55" w:rsidRPr="006C23B2" w:rsidRDefault="00FC7E55" w:rsidP="00720C55">
            <w:pPr>
              <w:jc w:val="center"/>
              <w:rPr>
                <w:rFonts w:cs="Calibri"/>
                <w:sz w:val="22"/>
                <w:szCs w:val="22"/>
              </w:rPr>
            </w:pPr>
          </w:p>
        </w:tc>
        <w:tc>
          <w:tcPr>
            <w:tcW w:w="538" w:type="pct"/>
            <w:tcBorders>
              <w:top w:val="nil"/>
              <w:left w:val="nil"/>
              <w:bottom w:val="nil"/>
              <w:right w:val="nil"/>
            </w:tcBorders>
            <w:noWrap/>
            <w:vAlign w:val="center"/>
            <w:hideMark/>
          </w:tcPr>
          <w:p w14:paraId="3FFCFE92" w14:textId="77777777" w:rsidR="00FC7E55" w:rsidRPr="006C23B2" w:rsidRDefault="00FC7E55" w:rsidP="00720C55">
            <w:pPr>
              <w:jc w:val="center"/>
              <w:rPr>
                <w:rFonts w:cs="Calibri"/>
                <w:sz w:val="22"/>
                <w:szCs w:val="22"/>
              </w:rPr>
            </w:pPr>
          </w:p>
        </w:tc>
        <w:tc>
          <w:tcPr>
            <w:tcW w:w="478" w:type="pct"/>
            <w:tcBorders>
              <w:top w:val="nil"/>
              <w:left w:val="nil"/>
              <w:bottom w:val="nil"/>
              <w:right w:val="nil"/>
            </w:tcBorders>
            <w:noWrap/>
            <w:vAlign w:val="center"/>
            <w:hideMark/>
          </w:tcPr>
          <w:p w14:paraId="67BF0200" w14:textId="77777777" w:rsidR="00FC7E55" w:rsidRPr="006C23B2" w:rsidRDefault="00FC7E55" w:rsidP="00720C55">
            <w:pPr>
              <w:jc w:val="center"/>
              <w:rPr>
                <w:rFonts w:cs="Calibri"/>
                <w:sz w:val="22"/>
                <w:szCs w:val="22"/>
              </w:rPr>
            </w:pPr>
          </w:p>
        </w:tc>
        <w:tc>
          <w:tcPr>
            <w:tcW w:w="664" w:type="pct"/>
            <w:tcBorders>
              <w:top w:val="nil"/>
              <w:left w:val="nil"/>
              <w:bottom w:val="nil"/>
              <w:right w:val="nil"/>
            </w:tcBorders>
            <w:noWrap/>
            <w:vAlign w:val="center"/>
            <w:hideMark/>
          </w:tcPr>
          <w:p w14:paraId="25BCA779" w14:textId="77777777" w:rsidR="00FC7E55" w:rsidRPr="006C23B2" w:rsidRDefault="00FC7E55" w:rsidP="00720C55">
            <w:pPr>
              <w:jc w:val="center"/>
              <w:rPr>
                <w:rFonts w:cs="Calibri"/>
                <w:b/>
                <w:bCs/>
                <w:color w:val="000000"/>
                <w:sz w:val="22"/>
                <w:szCs w:val="22"/>
              </w:rPr>
            </w:pPr>
            <w:r w:rsidRPr="006C23B2">
              <w:rPr>
                <w:rFonts w:cs="Calibri"/>
                <w:b/>
                <w:bCs/>
                <w:color w:val="000000"/>
                <w:sz w:val="22"/>
                <w:szCs w:val="22"/>
              </w:rPr>
              <w:t>SUMA</w:t>
            </w:r>
          </w:p>
        </w:tc>
        <w:tc>
          <w:tcPr>
            <w:tcW w:w="657" w:type="pct"/>
            <w:tcBorders>
              <w:top w:val="nil"/>
              <w:left w:val="nil"/>
              <w:bottom w:val="nil"/>
              <w:right w:val="nil"/>
            </w:tcBorders>
            <w:noWrap/>
            <w:vAlign w:val="center"/>
            <w:hideMark/>
          </w:tcPr>
          <w:p w14:paraId="51718EE5" w14:textId="77777777" w:rsidR="00FC7E55" w:rsidRPr="006C23B2" w:rsidRDefault="00FC7E55" w:rsidP="00720C55">
            <w:pPr>
              <w:jc w:val="center"/>
              <w:rPr>
                <w:rFonts w:cs="Calibri"/>
                <w:b/>
                <w:bCs/>
                <w:color w:val="000000"/>
                <w:sz w:val="22"/>
                <w:szCs w:val="22"/>
              </w:rPr>
            </w:pPr>
            <w:r w:rsidRPr="006C23B2">
              <w:rPr>
                <w:rFonts w:cs="Calibri"/>
                <w:b/>
                <w:bCs/>
                <w:color w:val="000000"/>
                <w:sz w:val="22"/>
                <w:szCs w:val="22"/>
              </w:rPr>
              <w:t>37 822,7 Kč</w:t>
            </w:r>
          </w:p>
        </w:tc>
        <w:tc>
          <w:tcPr>
            <w:tcW w:w="657" w:type="pct"/>
            <w:tcBorders>
              <w:top w:val="nil"/>
              <w:left w:val="nil"/>
              <w:bottom w:val="nil"/>
              <w:right w:val="nil"/>
            </w:tcBorders>
            <w:noWrap/>
            <w:vAlign w:val="center"/>
            <w:hideMark/>
          </w:tcPr>
          <w:p w14:paraId="0C83BB0A" w14:textId="77777777" w:rsidR="00FC7E55" w:rsidRPr="006C23B2" w:rsidRDefault="00FC7E55" w:rsidP="00720C55">
            <w:pPr>
              <w:jc w:val="center"/>
              <w:rPr>
                <w:rFonts w:cs="Calibri"/>
                <w:b/>
                <w:bCs/>
                <w:color w:val="000000"/>
                <w:sz w:val="22"/>
                <w:szCs w:val="22"/>
              </w:rPr>
            </w:pPr>
          </w:p>
        </w:tc>
      </w:tr>
    </w:tbl>
    <w:p w14:paraId="3410B919" w14:textId="38A08E39" w:rsidR="004B42E2" w:rsidRPr="006C23B2" w:rsidRDefault="00140A4C" w:rsidP="00140A4C">
      <w:pPr>
        <w:rPr>
          <w:rFonts w:cs="Calibri"/>
          <w:sz w:val="22"/>
          <w:szCs w:val="22"/>
        </w:rPr>
      </w:pPr>
      <w:r w:rsidRPr="006C23B2">
        <w:rPr>
          <w:rFonts w:cs="Calibri"/>
          <w:sz w:val="22"/>
          <w:szCs w:val="22"/>
          <w:lang w:eastAsia="en-US"/>
        </w:rPr>
        <w:t>*</w:t>
      </w:r>
      <w:r w:rsidRPr="006C23B2">
        <w:rPr>
          <w:rFonts w:cs="Calibri"/>
          <w:sz w:val="22"/>
          <w:szCs w:val="22"/>
        </w:rPr>
        <w:t xml:space="preserve">Emmanuel et al </w:t>
      </w:r>
      <w:r w:rsidR="00720C55" w:rsidRPr="006C23B2">
        <w:rPr>
          <w:rFonts w:cs="Calibri"/>
          <w:sz w:val="22"/>
          <w:szCs w:val="22"/>
        </w:rPr>
        <w:t>(</w:t>
      </w:r>
      <w:r w:rsidR="00720C55" w:rsidRPr="006C23B2">
        <w:rPr>
          <w:rFonts w:cs="Calibri"/>
          <w:color w:val="000000"/>
          <w:sz w:val="22"/>
          <w:szCs w:val="22"/>
        </w:rPr>
        <w:fldChar w:fldCharType="begin"/>
      </w:r>
      <w:r w:rsidR="00EB4C81">
        <w:rPr>
          <w:rFonts w:cs="Calibri"/>
          <w:color w:val="000000"/>
          <w:sz w:val="22"/>
          <w:szCs w:val="22"/>
        </w:rPr>
        <w:instrText xml:space="preserve"> ADDIN ZOTERO_ITEM CSL_CITATION {"citationID":"p45crkvr","properties":{"formattedCitation":"[21]","plainCitation":"[21]","noteIndex":0},"citationItems":[{"id":25,"uris":["http://zotero.org/users/local/rHMCKzyY/items/XRHPMYX2"],"itemData":{"id":25,"type":"article-journal","container-title":"PLOS ONE","DOI":"10.1371/journal.pone.0159394","ISSN":"1932-6203","issue":"8","journalAbbreviation":"PLoS ONE","language":"en","page":"e0159394","source":"DOI.org (Crossref)","title":"Long-Term Cost-Effectiveness of Transanal Irrigation in Patients with Neurogenic Bowel Dysfunction","volume":"11","author":[{"family":"Emmanuel","given":"Anton"},{"family":"Kumar","given":"Gayathri"},{"family":"Christensen","given":"Peter"},{"family":"Mealing","given":"Stuart"},{"family":"Størling","given":"Zenia M."},{"family":"Andersen","given":"Frederikke"},{"family":"Kirshblum","given":"Steven"}],"editor":[{"family":"Cominelli","given":"Fabio"}],"issued":{"date-parts":[["2016",8,24]]}}}],"schema":"https://github.com/citation-style-language/schema/raw/master/csl-citation.json"} </w:instrText>
      </w:r>
      <w:r w:rsidR="00720C55" w:rsidRPr="006C23B2">
        <w:rPr>
          <w:rFonts w:cs="Calibri"/>
          <w:color w:val="000000"/>
          <w:sz w:val="22"/>
          <w:szCs w:val="22"/>
        </w:rPr>
        <w:fldChar w:fldCharType="separate"/>
      </w:r>
      <w:r w:rsidR="00720C55" w:rsidRPr="006C23B2">
        <w:rPr>
          <w:rFonts w:cs="Calibri"/>
          <w:noProof/>
          <w:color w:val="000000"/>
          <w:sz w:val="22"/>
          <w:szCs w:val="22"/>
        </w:rPr>
        <w:t>[21]</w:t>
      </w:r>
      <w:r w:rsidR="00720C55" w:rsidRPr="006C23B2">
        <w:rPr>
          <w:rFonts w:cs="Calibri"/>
          <w:color w:val="000000"/>
          <w:sz w:val="22"/>
          <w:szCs w:val="22"/>
        </w:rPr>
        <w:fldChar w:fldCharType="end"/>
      </w:r>
      <w:r w:rsidR="00720C55" w:rsidRPr="006C23B2">
        <w:rPr>
          <w:rFonts w:cs="Calibri"/>
          <w:color w:val="000000"/>
          <w:sz w:val="22"/>
          <w:szCs w:val="22"/>
        </w:rPr>
        <w:t xml:space="preserve">) </w:t>
      </w:r>
      <w:r w:rsidRPr="006C23B2">
        <w:rPr>
          <w:rFonts w:cs="Calibri"/>
          <w:sz w:val="22"/>
          <w:szCs w:val="22"/>
        </w:rPr>
        <w:t xml:space="preserve">ve svém práci uvádí jednotlivé potřeby pro </w:t>
      </w:r>
      <w:proofErr w:type="spellStart"/>
      <w:r w:rsidRPr="006C23B2">
        <w:rPr>
          <w:rFonts w:cs="Calibri"/>
          <w:sz w:val="22"/>
          <w:szCs w:val="22"/>
        </w:rPr>
        <w:t>stomiky</w:t>
      </w:r>
      <w:proofErr w:type="spellEnd"/>
      <w:r w:rsidRPr="006C23B2">
        <w:rPr>
          <w:rFonts w:cs="Calibri"/>
          <w:sz w:val="22"/>
          <w:szCs w:val="22"/>
        </w:rPr>
        <w:t xml:space="preserve">, avšak v jiném (vyšším) počtu použití jednotlivých položek u pacientů se stomií. Tento údaj byl upraven dle dostupných prostředků na ČR trhu </w:t>
      </w:r>
      <w:r w:rsidR="00720C55" w:rsidRPr="006C23B2">
        <w:rPr>
          <w:rFonts w:cs="Calibri"/>
          <w:sz w:val="22"/>
          <w:szCs w:val="22"/>
        </w:rPr>
        <w:t xml:space="preserve">a dle Zákona č. 288/2025 Sb. </w:t>
      </w:r>
    </w:p>
    <w:p w14:paraId="495612EE" w14:textId="77777777" w:rsidR="00140A4C" w:rsidRPr="006C23B2" w:rsidRDefault="00140A4C" w:rsidP="00140A4C">
      <w:pPr>
        <w:rPr>
          <w:rFonts w:cs="Calibri"/>
        </w:rPr>
      </w:pPr>
    </w:p>
    <w:p w14:paraId="3C2BBD49" w14:textId="737F2799" w:rsidR="00140A4C" w:rsidRPr="006C23B2" w:rsidRDefault="00140A4C" w:rsidP="00140A4C">
      <w:pPr>
        <w:rPr>
          <w:rFonts w:cs="Calibri"/>
        </w:rPr>
      </w:pPr>
      <w:r w:rsidRPr="006C23B2">
        <w:rPr>
          <w:rFonts w:cs="Calibri"/>
        </w:rPr>
        <w:t xml:space="preserve">Jednotlivé položky nákladů pacientů se stomií byly vybrány tak, aby reflektovaly worst case nákladů na </w:t>
      </w:r>
      <w:proofErr w:type="spellStart"/>
      <w:r w:rsidRPr="006C23B2">
        <w:rPr>
          <w:rFonts w:cs="Calibri"/>
        </w:rPr>
        <w:t>stomii</w:t>
      </w:r>
      <w:proofErr w:type="spellEnd"/>
      <w:r w:rsidRPr="006C23B2">
        <w:rPr>
          <w:rFonts w:cs="Calibri"/>
        </w:rPr>
        <w:t xml:space="preserve"> vzhledem k </w:t>
      </w:r>
      <w:proofErr w:type="spellStart"/>
      <w:r w:rsidRPr="006C23B2">
        <w:rPr>
          <w:rFonts w:cs="Calibri"/>
        </w:rPr>
        <w:t>Peristeen</w:t>
      </w:r>
      <w:proofErr w:type="spellEnd"/>
      <w:r w:rsidRPr="006C23B2">
        <w:rPr>
          <w:rFonts w:cs="Calibri"/>
        </w:rPr>
        <w:t>.</w:t>
      </w:r>
      <w:r w:rsidR="009A38F2" w:rsidRPr="006C23B2">
        <w:rPr>
          <w:rFonts w:cs="Calibri"/>
        </w:rPr>
        <w:t xml:space="preserve"> Např. sáčky na </w:t>
      </w:r>
      <w:proofErr w:type="spellStart"/>
      <w:r w:rsidR="009A38F2" w:rsidRPr="006C23B2">
        <w:rPr>
          <w:rFonts w:cs="Calibri"/>
        </w:rPr>
        <w:t>stomii</w:t>
      </w:r>
      <w:proofErr w:type="spellEnd"/>
      <w:r w:rsidR="009A38F2" w:rsidRPr="006C23B2">
        <w:rPr>
          <w:rFonts w:cs="Calibri"/>
        </w:rPr>
        <w:t xml:space="preserve"> se pohybují i ve dvojnásobných cenových hladinách.</w:t>
      </w:r>
    </w:p>
    <w:p w14:paraId="00C822E3" w14:textId="77777777" w:rsidR="00140A4C" w:rsidRPr="006C23B2" w:rsidRDefault="00140A4C" w:rsidP="00140A4C">
      <w:pPr>
        <w:rPr>
          <w:rFonts w:cs="Calibri"/>
        </w:rPr>
      </w:pPr>
    </w:p>
    <w:p w14:paraId="258D67DD" w14:textId="337F80B4" w:rsidR="00057421" w:rsidRPr="006C23B2" w:rsidRDefault="00057421">
      <w:pPr>
        <w:spacing w:after="160" w:line="278" w:lineRule="auto"/>
        <w:jc w:val="left"/>
        <w:rPr>
          <w:rFonts w:cs="Calibri"/>
          <w:lang w:eastAsia="en-US"/>
        </w:rPr>
      </w:pPr>
      <w:r w:rsidRPr="006C23B2">
        <w:rPr>
          <w:rFonts w:cs="Calibri"/>
          <w:lang w:eastAsia="en-US"/>
        </w:rPr>
        <w:br w:type="page"/>
      </w:r>
    </w:p>
    <w:p w14:paraId="7D5FB547" w14:textId="77777777" w:rsidR="00057421" w:rsidRPr="006C23B2" w:rsidRDefault="00057421" w:rsidP="00140A4C">
      <w:pPr>
        <w:rPr>
          <w:rFonts w:cs="Calibri"/>
          <w:lang w:eastAsia="en-US"/>
        </w:rPr>
        <w:sectPr w:rsidR="00057421" w:rsidRPr="006C23B2" w:rsidSect="00F378AA">
          <w:pgSz w:w="16838" w:h="11906" w:orient="landscape"/>
          <w:pgMar w:top="1417" w:right="1417" w:bottom="1417" w:left="1417" w:header="708" w:footer="708" w:gutter="0"/>
          <w:cols w:space="708"/>
          <w:docGrid w:linePitch="360"/>
        </w:sectPr>
      </w:pPr>
    </w:p>
    <w:p w14:paraId="3D793B8E" w14:textId="16332E43" w:rsidR="00140A4C" w:rsidRPr="006C23B2" w:rsidRDefault="000C2BEC" w:rsidP="000C2BEC">
      <w:pPr>
        <w:pStyle w:val="Nadpis2"/>
        <w:rPr>
          <w:rFonts w:cs="Calibri"/>
        </w:rPr>
      </w:pPr>
      <w:bookmarkStart w:id="34" w:name="_Ref221097889"/>
      <w:r w:rsidRPr="006C23B2">
        <w:rPr>
          <w:rFonts w:cs="Calibri"/>
        </w:rPr>
        <w:lastRenderedPageBreak/>
        <w:t>Rozdělení pacientů do skupin dle nákladů na stomií</w:t>
      </w:r>
      <w:bookmarkEnd w:id="34"/>
    </w:p>
    <w:p w14:paraId="75F55160" w14:textId="20E4B90A" w:rsidR="000F5606" w:rsidRPr="006C23B2" w:rsidRDefault="000F5606" w:rsidP="000C2BEC">
      <w:pPr>
        <w:rPr>
          <w:rFonts w:cs="Calibri"/>
          <w:lang w:eastAsia="en-US"/>
        </w:rPr>
      </w:pPr>
      <w:r w:rsidRPr="006C23B2">
        <w:rPr>
          <w:rFonts w:cs="Calibri"/>
          <w:lang w:eastAsia="en-US"/>
        </w:rPr>
        <w:t>Vzhledem k tomu, že u pacientů po založení stomie již nevznikají náklady na běžnou léčbu neurogenního střeva ani na systém Peristeen, bylo nutné rozdělit pacienty do následujících čtyř skupin</w:t>
      </w:r>
      <w:r w:rsidR="00534B17" w:rsidRPr="006C23B2">
        <w:rPr>
          <w:rFonts w:cs="Calibri"/>
          <w:lang w:eastAsia="en-US"/>
        </w:rPr>
        <w:t xml:space="preserve">. Počet pacientů v jednotlivých skupinách je v </w:t>
      </w:r>
      <w:r w:rsidR="00534B17" w:rsidRPr="006C23B2">
        <w:rPr>
          <w:rFonts w:cs="Calibri"/>
          <w:lang w:eastAsia="en-US"/>
        </w:rPr>
        <w:fldChar w:fldCharType="begin"/>
      </w:r>
      <w:r w:rsidR="00534B17" w:rsidRPr="006C23B2">
        <w:rPr>
          <w:rFonts w:cs="Calibri"/>
          <w:lang w:eastAsia="en-US"/>
        </w:rPr>
        <w:instrText xml:space="preserve"> REF _Ref221094669 \h </w:instrText>
      </w:r>
      <w:r w:rsidR="006C23B2">
        <w:rPr>
          <w:rFonts w:cs="Calibri"/>
          <w:lang w:eastAsia="en-US"/>
        </w:rPr>
        <w:instrText xml:space="preserve"> \* MERGEFORMAT </w:instrText>
      </w:r>
      <w:r w:rsidR="00534B17" w:rsidRPr="006C23B2">
        <w:rPr>
          <w:rFonts w:cs="Calibri"/>
          <w:lang w:eastAsia="en-US"/>
        </w:rPr>
      </w:r>
      <w:r w:rsidR="00534B17" w:rsidRPr="006C23B2">
        <w:rPr>
          <w:rFonts w:cs="Calibri"/>
          <w:lang w:eastAsia="en-US"/>
        </w:rPr>
        <w:fldChar w:fldCharType="separate"/>
      </w:r>
      <w:r w:rsidR="00534B17" w:rsidRPr="006C23B2">
        <w:rPr>
          <w:rFonts w:cs="Calibri"/>
        </w:rPr>
        <w:t xml:space="preserve">Tabulka </w:t>
      </w:r>
      <w:r w:rsidR="00534B17" w:rsidRPr="006C23B2">
        <w:rPr>
          <w:rFonts w:cs="Calibri"/>
          <w:noProof/>
        </w:rPr>
        <w:t>13</w:t>
      </w:r>
      <w:r w:rsidR="00534B17" w:rsidRPr="006C23B2">
        <w:rPr>
          <w:rFonts w:cs="Calibri"/>
          <w:lang w:eastAsia="en-US"/>
        </w:rPr>
        <w:fldChar w:fldCharType="end"/>
      </w:r>
      <w:r w:rsidR="00534B17" w:rsidRPr="006C23B2">
        <w:rPr>
          <w:rFonts w:cs="Calibri"/>
          <w:lang w:eastAsia="en-US"/>
        </w:rPr>
        <w:t>.</w:t>
      </w:r>
    </w:p>
    <w:p w14:paraId="6B67650B" w14:textId="77777777" w:rsidR="000F5606" w:rsidRPr="006C23B2" w:rsidRDefault="000F5606" w:rsidP="000C2BEC">
      <w:pPr>
        <w:rPr>
          <w:rFonts w:cs="Calibri"/>
          <w:lang w:eastAsia="en-US"/>
        </w:rPr>
      </w:pPr>
    </w:p>
    <w:p w14:paraId="6E5B3B56" w14:textId="5C4DB0DA" w:rsidR="000C2BEC" w:rsidRPr="006C23B2" w:rsidRDefault="000C2BEC" w:rsidP="000C2BEC">
      <w:pPr>
        <w:rPr>
          <w:rFonts w:cs="Calibri"/>
        </w:rPr>
      </w:pPr>
      <w:r w:rsidRPr="006C23B2">
        <w:rPr>
          <w:rFonts w:eastAsiaTheme="minorHAnsi" w:cs="Calibri"/>
          <w:kern w:val="2"/>
          <w:lang w:eastAsia="en-US"/>
          <w14:ligatures w14:val="standardContextual"/>
        </w:rPr>
        <w:t>1.</w:t>
      </w:r>
      <w:r w:rsidRPr="006C23B2">
        <w:rPr>
          <w:rFonts w:cs="Calibri"/>
        </w:rPr>
        <w:t xml:space="preserve"> skupina: pacienti s NL bez založení stomie</w:t>
      </w:r>
    </w:p>
    <w:p w14:paraId="60B1E706" w14:textId="360138CA" w:rsidR="000C2BEC" w:rsidRPr="006C23B2" w:rsidRDefault="000C2BEC" w:rsidP="000C2BEC">
      <w:pPr>
        <w:rPr>
          <w:rFonts w:cs="Calibri"/>
        </w:rPr>
      </w:pPr>
      <w:r w:rsidRPr="006C23B2">
        <w:rPr>
          <w:rFonts w:cs="Calibri"/>
        </w:rPr>
        <w:t>2. skupina: pacienti s NL se založením stomie</w:t>
      </w:r>
    </w:p>
    <w:p w14:paraId="7627F18E" w14:textId="315BA0A7" w:rsidR="000C2BEC" w:rsidRPr="006C23B2" w:rsidRDefault="000C2BEC" w:rsidP="000C2BEC">
      <w:pPr>
        <w:rPr>
          <w:rFonts w:cs="Calibri"/>
        </w:rPr>
      </w:pPr>
      <w:r w:rsidRPr="006C23B2">
        <w:rPr>
          <w:rFonts w:cs="Calibri"/>
        </w:rPr>
        <w:t>3. skupina: pacienti se SL bez založení stomie</w:t>
      </w:r>
    </w:p>
    <w:p w14:paraId="3C8B3B1D" w14:textId="49DD6243" w:rsidR="000C2BEC" w:rsidRPr="006C23B2" w:rsidRDefault="000C2BEC" w:rsidP="000C2BEC">
      <w:pPr>
        <w:rPr>
          <w:rFonts w:cs="Calibri"/>
        </w:rPr>
      </w:pPr>
      <w:r w:rsidRPr="006C23B2">
        <w:rPr>
          <w:rFonts w:cs="Calibri"/>
        </w:rPr>
        <w:t>4. skupina: pacienty se SL se založením stomie</w:t>
      </w:r>
    </w:p>
    <w:p w14:paraId="654069B4" w14:textId="77777777" w:rsidR="000C2BEC" w:rsidRPr="006C23B2" w:rsidRDefault="000C2BEC" w:rsidP="000C2BEC">
      <w:pPr>
        <w:rPr>
          <w:rFonts w:cs="Calibri"/>
        </w:rPr>
      </w:pPr>
    </w:p>
    <w:p w14:paraId="07E0E443" w14:textId="6C1307D8" w:rsidR="00D028E0" w:rsidRPr="006C23B2" w:rsidRDefault="00D028E0" w:rsidP="00D028E0">
      <w:pPr>
        <w:rPr>
          <w:rFonts w:cs="Calibri"/>
        </w:rPr>
      </w:pPr>
      <w:r w:rsidRPr="006C23B2">
        <w:rPr>
          <w:rFonts w:cs="Calibri"/>
        </w:rPr>
        <w:t>Náklady na léčbu byly pro každou z těchto skupin kalkulovány odděleně. U pacientů bez indikované stomie se do celkových nákladů nezahrnovala hospitalizace spojená s jejím založením ani následná péče o pacienta se stomií. U pacientů se stomií byly naopak tyto položky započteny, a to následovně: náklady na hospitalizaci v plné výši (100 %) a náklady na péči o pacienta se stomií ve výši jedné dvanáctiny (1/12) ročních nákladů.</w:t>
      </w:r>
    </w:p>
    <w:p w14:paraId="59A19137" w14:textId="77777777" w:rsidR="00D028E0" w:rsidRPr="006C23B2" w:rsidRDefault="00D028E0" w:rsidP="00D028E0">
      <w:pPr>
        <w:rPr>
          <w:rFonts w:cs="Calibri"/>
        </w:rPr>
      </w:pPr>
    </w:p>
    <w:p w14:paraId="55538F7F" w14:textId="0F2F1C0E" w:rsidR="000C2BEC" w:rsidRPr="006C23B2" w:rsidRDefault="00D028E0" w:rsidP="00D028E0">
      <w:pPr>
        <w:rPr>
          <w:rFonts w:cs="Calibri"/>
        </w:rPr>
      </w:pPr>
      <w:r w:rsidRPr="006C23B2">
        <w:rPr>
          <w:rFonts w:cs="Calibri"/>
        </w:rPr>
        <w:t>Vzhledem k tomu, že k založení stomie dochází častěji u pacientů bez systému Peristeen a</w:t>
      </w:r>
      <w:r w:rsidR="00534B17" w:rsidRPr="006C23B2">
        <w:rPr>
          <w:rFonts w:cs="Calibri"/>
        </w:rPr>
        <w:t> </w:t>
      </w:r>
      <w:r w:rsidRPr="006C23B2">
        <w:rPr>
          <w:rFonts w:cs="Calibri"/>
        </w:rPr>
        <w:t>zároveň chybí data o tom, ve kterém měsíci léčby (v rámci SL i NL) je zákrok prováděn, byl v</w:t>
      </w:r>
      <w:r w:rsidR="00534B17" w:rsidRPr="006C23B2">
        <w:rPr>
          <w:rFonts w:cs="Calibri"/>
        </w:rPr>
        <w:t> </w:t>
      </w:r>
      <w:r w:rsidRPr="006C23B2">
        <w:rPr>
          <w:rFonts w:cs="Calibri"/>
        </w:rPr>
        <w:t>neprospěch nové léčby (NL) zvolen worst case scénář. Kalkulace tedy předpokládá založení stomie až v 11. měsíci, kdy výdaje za systém Peristeen představují téměř celkové roční náklady (s výjimkou jedné sady příslušenství pro transanální irigaci).</w:t>
      </w:r>
    </w:p>
    <w:p w14:paraId="089E0C8E" w14:textId="77777777" w:rsidR="00D028E0" w:rsidRPr="006C23B2" w:rsidRDefault="00D028E0" w:rsidP="00D028E0">
      <w:pPr>
        <w:rPr>
          <w:rFonts w:cs="Calibri"/>
        </w:rPr>
      </w:pPr>
    </w:p>
    <w:p w14:paraId="1F4E6610" w14:textId="0BE8242E" w:rsidR="004613EE" w:rsidRPr="006C23B2" w:rsidRDefault="004613EE" w:rsidP="004613EE">
      <w:pPr>
        <w:pStyle w:val="Titulek"/>
        <w:keepNext/>
        <w:rPr>
          <w:rFonts w:cs="Calibri"/>
        </w:rPr>
      </w:pPr>
      <w:bookmarkStart w:id="35" w:name="_Ref221094669"/>
      <w:bookmarkStart w:id="36" w:name="_Toc221173042"/>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13</w:t>
      </w:r>
      <w:r w:rsidR="0042553B" w:rsidRPr="006C23B2">
        <w:rPr>
          <w:rFonts w:cs="Calibri"/>
          <w:noProof/>
        </w:rPr>
        <w:fldChar w:fldCharType="end"/>
      </w:r>
      <w:bookmarkEnd w:id="35"/>
      <w:r w:rsidRPr="006C23B2">
        <w:rPr>
          <w:rFonts w:cs="Calibri"/>
        </w:rPr>
        <w:t>: Počet pacientů v jednotlivých skupinách rozdělených podle typu léčby a založení/nezaložení stomie</w:t>
      </w:r>
      <w:bookmarkEnd w:id="36"/>
    </w:p>
    <w:tbl>
      <w:tblPr>
        <w:tblW w:w="5000" w:type="pct"/>
        <w:tblCellMar>
          <w:left w:w="70" w:type="dxa"/>
          <w:right w:w="70" w:type="dxa"/>
        </w:tblCellMar>
        <w:tblLook w:val="04A0" w:firstRow="1" w:lastRow="0" w:firstColumn="1" w:lastColumn="0" w:noHBand="0" w:noVBand="1"/>
      </w:tblPr>
      <w:tblGrid>
        <w:gridCol w:w="1813"/>
        <w:gridCol w:w="1813"/>
        <w:gridCol w:w="1812"/>
        <w:gridCol w:w="1812"/>
        <w:gridCol w:w="1812"/>
      </w:tblGrid>
      <w:tr w:rsidR="0093770E" w:rsidRPr="006C23B2" w14:paraId="68E5C83D" w14:textId="77777777" w:rsidTr="00BA6684">
        <w:trPr>
          <w:trHeight w:val="1107"/>
        </w:trPr>
        <w:tc>
          <w:tcPr>
            <w:tcW w:w="1000"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249C134D" w14:textId="7B20C087" w:rsidR="0093770E" w:rsidRPr="006C23B2" w:rsidRDefault="0093770E" w:rsidP="00BA6684">
            <w:pPr>
              <w:jc w:val="center"/>
              <w:rPr>
                <w:rFonts w:cs="Calibri"/>
                <w:b/>
                <w:bCs/>
                <w:color w:val="000000"/>
                <w:sz w:val="22"/>
                <w:szCs w:val="22"/>
              </w:rPr>
            </w:pPr>
          </w:p>
        </w:tc>
        <w:tc>
          <w:tcPr>
            <w:tcW w:w="1000" w:type="pct"/>
            <w:tcBorders>
              <w:top w:val="single" w:sz="4" w:space="0" w:color="auto"/>
              <w:left w:val="nil"/>
              <w:bottom w:val="single" w:sz="4" w:space="0" w:color="auto"/>
              <w:right w:val="single" w:sz="4" w:space="0" w:color="auto"/>
            </w:tcBorders>
            <w:shd w:val="clear" w:color="000000" w:fill="E7E6E6"/>
            <w:vAlign w:val="center"/>
            <w:hideMark/>
          </w:tcPr>
          <w:p w14:paraId="129D353C" w14:textId="7A19E646" w:rsidR="0093770E" w:rsidRPr="006C23B2" w:rsidRDefault="0093770E" w:rsidP="00BA6684">
            <w:pPr>
              <w:jc w:val="center"/>
              <w:rPr>
                <w:rFonts w:cs="Calibri"/>
                <w:b/>
                <w:bCs/>
                <w:color w:val="000000"/>
                <w:sz w:val="22"/>
                <w:szCs w:val="22"/>
              </w:rPr>
            </w:pPr>
            <w:r w:rsidRPr="006C23B2">
              <w:rPr>
                <w:rFonts w:cs="Calibri"/>
                <w:b/>
                <w:bCs/>
                <w:color w:val="000000"/>
                <w:sz w:val="22"/>
                <w:szCs w:val="22"/>
              </w:rPr>
              <w:t>Počet pacientů NL bez založení stomie</w:t>
            </w:r>
          </w:p>
        </w:tc>
        <w:tc>
          <w:tcPr>
            <w:tcW w:w="1000" w:type="pct"/>
            <w:tcBorders>
              <w:top w:val="single" w:sz="4" w:space="0" w:color="auto"/>
              <w:left w:val="nil"/>
              <w:bottom w:val="single" w:sz="4" w:space="0" w:color="auto"/>
              <w:right w:val="single" w:sz="4" w:space="0" w:color="auto"/>
            </w:tcBorders>
            <w:shd w:val="clear" w:color="000000" w:fill="E7E6E6"/>
            <w:vAlign w:val="center"/>
            <w:hideMark/>
          </w:tcPr>
          <w:p w14:paraId="3410047B" w14:textId="7B06F652" w:rsidR="0093770E" w:rsidRPr="006C23B2" w:rsidRDefault="0093770E" w:rsidP="00BA6684">
            <w:pPr>
              <w:jc w:val="center"/>
              <w:rPr>
                <w:rFonts w:cs="Calibri"/>
                <w:b/>
                <w:bCs/>
                <w:color w:val="000000"/>
                <w:sz w:val="22"/>
                <w:szCs w:val="22"/>
              </w:rPr>
            </w:pPr>
            <w:r w:rsidRPr="006C23B2">
              <w:rPr>
                <w:rFonts w:cs="Calibri"/>
                <w:b/>
                <w:bCs/>
                <w:color w:val="000000"/>
                <w:sz w:val="22"/>
                <w:szCs w:val="22"/>
              </w:rPr>
              <w:t>Počet pacientů NL se založením stomie</w:t>
            </w:r>
          </w:p>
        </w:tc>
        <w:tc>
          <w:tcPr>
            <w:tcW w:w="1000" w:type="pct"/>
            <w:tcBorders>
              <w:top w:val="single" w:sz="4" w:space="0" w:color="auto"/>
              <w:left w:val="nil"/>
              <w:bottom w:val="single" w:sz="4" w:space="0" w:color="auto"/>
              <w:right w:val="single" w:sz="4" w:space="0" w:color="auto"/>
            </w:tcBorders>
            <w:shd w:val="clear" w:color="000000" w:fill="E7E6E6"/>
            <w:vAlign w:val="center"/>
            <w:hideMark/>
          </w:tcPr>
          <w:p w14:paraId="6588B9AC" w14:textId="028DA5D2" w:rsidR="0093770E" w:rsidRPr="006C23B2" w:rsidRDefault="0093770E" w:rsidP="00BA6684">
            <w:pPr>
              <w:jc w:val="center"/>
              <w:rPr>
                <w:rFonts w:cs="Calibri"/>
                <w:b/>
                <w:bCs/>
                <w:color w:val="000000"/>
                <w:sz w:val="22"/>
                <w:szCs w:val="22"/>
              </w:rPr>
            </w:pPr>
            <w:r w:rsidRPr="006C23B2">
              <w:rPr>
                <w:rFonts w:cs="Calibri"/>
                <w:b/>
                <w:bCs/>
                <w:color w:val="000000"/>
                <w:sz w:val="22"/>
                <w:szCs w:val="22"/>
              </w:rPr>
              <w:t xml:space="preserve">Počet pacientů </w:t>
            </w:r>
            <w:r w:rsidR="003A01CD" w:rsidRPr="006C23B2">
              <w:rPr>
                <w:rFonts w:cs="Calibri"/>
                <w:b/>
                <w:bCs/>
                <w:color w:val="000000"/>
                <w:sz w:val="22"/>
                <w:szCs w:val="22"/>
              </w:rPr>
              <w:t>S</w:t>
            </w:r>
            <w:r w:rsidRPr="006C23B2">
              <w:rPr>
                <w:rFonts w:cs="Calibri"/>
                <w:b/>
                <w:bCs/>
                <w:color w:val="000000"/>
                <w:sz w:val="22"/>
                <w:szCs w:val="22"/>
              </w:rPr>
              <w:t>L bez založení stomie</w:t>
            </w:r>
          </w:p>
        </w:tc>
        <w:tc>
          <w:tcPr>
            <w:tcW w:w="1000" w:type="pct"/>
            <w:tcBorders>
              <w:top w:val="single" w:sz="4" w:space="0" w:color="auto"/>
              <w:left w:val="nil"/>
              <w:bottom w:val="single" w:sz="4" w:space="0" w:color="auto"/>
              <w:right w:val="single" w:sz="4" w:space="0" w:color="auto"/>
            </w:tcBorders>
            <w:shd w:val="clear" w:color="000000" w:fill="E7E6E6"/>
            <w:vAlign w:val="center"/>
            <w:hideMark/>
          </w:tcPr>
          <w:p w14:paraId="4947F744" w14:textId="35FE8FA1" w:rsidR="0093770E" w:rsidRPr="006C23B2" w:rsidRDefault="0093770E" w:rsidP="00BA6684">
            <w:pPr>
              <w:jc w:val="center"/>
              <w:rPr>
                <w:rFonts w:cs="Calibri"/>
                <w:b/>
                <w:bCs/>
                <w:color w:val="000000"/>
                <w:sz w:val="22"/>
                <w:szCs w:val="22"/>
              </w:rPr>
            </w:pPr>
            <w:r w:rsidRPr="006C23B2">
              <w:rPr>
                <w:rFonts w:cs="Calibri"/>
                <w:b/>
                <w:bCs/>
                <w:color w:val="000000"/>
                <w:sz w:val="22"/>
                <w:szCs w:val="22"/>
              </w:rPr>
              <w:t xml:space="preserve">Počet pacientů </w:t>
            </w:r>
            <w:r w:rsidR="003A01CD" w:rsidRPr="006C23B2">
              <w:rPr>
                <w:rFonts w:cs="Calibri"/>
                <w:b/>
                <w:bCs/>
                <w:color w:val="000000"/>
                <w:sz w:val="22"/>
                <w:szCs w:val="22"/>
              </w:rPr>
              <w:t>S</w:t>
            </w:r>
            <w:r w:rsidRPr="006C23B2">
              <w:rPr>
                <w:rFonts w:cs="Calibri"/>
                <w:b/>
                <w:bCs/>
                <w:color w:val="000000"/>
                <w:sz w:val="22"/>
                <w:szCs w:val="22"/>
              </w:rPr>
              <w:t>L se založením stomie</w:t>
            </w:r>
          </w:p>
        </w:tc>
      </w:tr>
      <w:tr w:rsidR="00BA6684" w:rsidRPr="006C23B2" w14:paraId="4EE64861" w14:textId="77777777" w:rsidTr="00BA6684">
        <w:trPr>
          <w:trHeight w:val="320"/>
        </w:trPr>
        <w:tc>
          <w:tcPr>
            <w:tcW w:w="1000" w:type="pct"/>
            <w:tcBorders>
              <w:top w:val="nil"/>
              <w:left w:val="single" w:sz="4" w:space="0" w:color="auto"/>
              <w:bottom w:val="single" w:sz="4" w:space="0" w:color="auto"/>
              <w:right w:val="single" w:sz="4" w:space="0" w:color="auto"/>
            </w:tcBorders>
            <w:vAlign w:val="center"/>
            <w:hideMark/>
          </w:tcPr>
          <w:p w14:paraId="523FB283" w14:textId="77777777" w:rsidR="00BA6684" w:rsidRPr="006C23B2" w:rsidRDefault="00BA6684" w:rsidP="00BA6684">
            <w:pPr>
              <w:jc w:val="center"/>
              <w:rPr>
                <w:rFonts w:cs="Calibri"/>
                <w:b/>
                <w:bCs/>
                <w:color w:val="000000"/>
                <w:sz w:val="22"/>
                <w:szCs w:val="22"/>
              </w:rPr>
            </w:pPr>
            <w:r w:rsidRPr="006C23B2">
              <w:rPr>
                <w:rFonts w:cs="Calibri"/>
                <w:b/>
                <w:bCs/>
                <w:color w:val="000000"/>
                <w:sz w:val="22"/>
                <w:szCs w:val="22"/>
              </w:rPr>
              <w:t>Rok 1</w:t>
            </w:r>
          </w:p>
        </w:tc>
        <w:tc>
          <w:tcPr>
            <w:tcW w:w="1000" w:type="pct"/>
            <w:tcBorders>
              <w:top w:val="nil"/>
              <w:left w:val="nil"/>
              <w:bottom w:val="single" w:sz="4" w:space="0" w:color="auto"/>
              <w:right w:val="single" w:sz="4" w:space="0" w:color="auto"/>
            </w:tcBorders>
            <w:vAlign w:val="center"/>
            <w:hideMark/>
          </w:tcPr>
          <w:p w14:paraId="70B02A12" w14:textId="5D633078" w:rsidR="00BA6684" w:rsidRPr="006C23B2" w:rsidRDefault="00BA6684" w:rsidP="00BA6684">
            <w:pPr>
              <w:jc w:val="center"/>
              <w:rPr>
                <w:rFonts w:cs="Calibri"/>
                <w:color w:val="000000"/>
                <w:sz w:val="22"/>
                <w:szCs w:val="22"/>
              </w:rPr>
            </w:pPr>
            <w:r w:rsidRPr="006C23B2">
              <w:rPr>
                <w:rFonts w:cs="Calibri"/>
                <w:color w:val="000000"/>
                <w:sz w:val="22"/>
                <w:szCs w:val="22"/>
              </w:rPr>
              <w:t>379</w:t>
            </w:r>
          </w:p>
        </w:tc>
        <w:tc>
          <w:tcPr>
            <w:tcW w:w="1000" w:type="pct"/>
            <w:tcBorders>
              <w:top w:val="nil"/>
              <w:left w:val="nil"/>
              <w:bottom w:val="single" w:sz="4" w:space="0" w:color="auto"/>
              <w:right w:val="single" w:sz="4" w:space="0" w:color="auto"/>
            </w:tcBorders>
            <w:vAlign w:val="center"/>
            <w:hideMark/>
          </w:tcPr>
          <w:p w14:paraId="314AF69E" w14:textId="47F261DA" w:rsidR="00BA6684" w:rsidRPr="006C23B2" w:rsidRDefault="00BA6684" w:rsidP="00BA6684">
            <w:pPr>
              <w:jc w:val="center"/>
              <w:rPr>
                <w:rFonts w:cs="Calibri"/>
                <w:color w:val="000000"/>
                <w:sz w:val="22"/>
                <w:szCs w:val="22"/>
              </w:rPr>
            </w:pPr>
            <w:r w:rsidRPr="006C23B2">
              <w:rPr>
                <w:rFonts w:cs="Calibri"/>
                <w:color w:val="000000"/>
                <w:sz w:val="22"/>
                <w:szCs w:val="22"/>
              </w:rPr>
              <w:t>2</w:t>
            </w:r>
          </w:p>
        </w:tc>
        <w:tc>
          <w:tcPr>
            <w:tcW w:w="1000" w:type="pct"/>
            <w:tcBorders>
              <w:top w:val="nil"/>
              <w:left w:val="nil"/>
              <w:bottom w:val="single" w:sz="4" w:space="0" w:color="auto"/>
              <w:right w:val="single" w:sz="4" w:space="0" w:color="auto"/>
            </w:tcBorders>
            <w:vAlign w:val="center"/>
            <w:hideMark/>
          </w:tcPr>
          <w:p w14:paraId="23E3CB77" w14:textId="4BD46F2A" w:rsidR="00BA6684" w:rsidRPr="006C23B2" w:rsidRDefault="00BA6684" w:rsidP="00BA6684">
            <w:pPr>
              <w:jc w:val="center"/>
              <w:rPr>
                <w:rFonts w:cs="Calibri"/>
                <w:color w:val="000000"/>
                <w:sz w:val="22"/>
                <w:szCs w:val="22"/>
              </w:rPr>
            </w:pPr>
            <w:r w:rsidRPr="006C23B2">
              <w:rPr>
                <w:rFonts w:cs="Calibri"/>
                <w:color w:val="000000"/>
                <w:sz w:val="22"/>
                <w:szCs w:val="22"/>
              </w:rPr>
              <w:t>4424</w:t>
            </w:r>
          </w:p>
        </w:tc>
        <w:tc>
          <w:tcPr>
            <w:tcW w:w="1000" w:type="pct"/>
            <w:tcBorders>
              <w:top w:val="nil"/>
              <w:left w:val="nil"/>
              <w:bottom w:val="single" w:sz="4" w:space="0" w:color="auto"/>
              <w:right w:val="single" w:sz="4" w:space="0" w:color="auto"/>
            </w:tcBorders>
            <w:vAlign w:val="center"/>
            <w:hideMark/>
          </w:tcPr>
          <w:p w14:paraId="75015351" w14:textId="33B5D044" w:rsidR="00BA6684" w:rsidRPr="006C23B2" w:rsidRDefault="00BA6684" w:rsidP="00BA6684">
            <w:pPr>
              <w:jc w:val="center"/>
              <w:rPr>
                <w:rFonts w:cs="Calibri"/>
                <w:color w:val="000000"/>
                <w:sz w:val="22"/>
                <w:szCs w:val="22"/>
              </w:rPr>
            </w:pPr>
            <w:r w:rsidRPr="006C23B2">
              <w:rPr>
                <w:rFonts w:cs="Calibri"/>
                <w:color w:val="000000"/>
                <w:sz w:val="22"/>
                <w:szCs w:val="22"/>
              </w:rPr>
              <w:t>75</w:t>
            </w:r>
          </w:p>
        </w:tc>
      </w:tr>
      <w:tr w:rsidR="00BA6684" w:rsidRPr="006C23B2" w14:paraId="6A8FE03D" w14:textId="77777777" w:rsidTr="00BA6684">
        <w:trPr>
          <w:trHeight w:val="320"/>
        </w:trPr>
        <w:tc>
          <w:tcPr>
            <w:tcW w:w="1000" w:type="pct"/>
            <w:tcBorders>
              <w:top w:val="nil"/>
              <w:left w:val="single" w:sz="4" w:space="0" w:color="auto"/>
              <w:bottom w:val="single" w:sz="4" w:space="0" w:color="auto"/>
              <w:right w:val="single" w:sz="4" w:space="0" w:color="auto"/>
            </w:tcBorders>
            <w:vAlign w:val="center"/>
            <w:hideMark/>
          </w:tcPr>
          <w:p w14:paraId="7373981D" w14:textId="77777777" w:rsidR="00BA6684" w:rsidRPr="006C23B2" w:rsidRDefault="00BA6684" w:rsidP="00BA6684">
            <w:pPr>
              <w:jc w:val="center"/>
              <w:rPr>
                <w:rFonts w:cs="Calibri"/>
                <w:b/>
                <w:bCs/>
                <w:color w:val="000000"/>
                <w:sz w:val="22"/>
                <w:szCs w:val="22"/>
              </w:rPr>
            </w:pPr>
            <w:r w:rsidRPr="006C23B2">
              <w:rPr>
                <w:rFonts w:cs="Calibri"/>
                <w:b/>
                <w:bCs/>
                <w:color w:val="000000"/>
                <w:sz w:val="22"/>
                <w:szCs w:val="22"/>
              </w:rPr>
              <w:t>Rok 2</w:t>
            </w:r>
          </w:p>
        </w:tc>
        <w:tc>
          <w:tcPr>
            <w:tcW w:w="1000" w:type="pct"/>
            <w:tcBorders>
              <w:top w:val="nil"/>
              <w:left w:val="nil"/>
              <w:bottom w:val="single" w:sz="4" w:space="0" w:color="auto"/>
              <w:right w:val="single" w:sz="4" w:space="0" w:color="auto"/>
            </w:tcBorders>
            <w:vAlign w:val="center"/>
            <w:hideMark/>
          </w:tcPr>
          <w:p w14:paraId="349F7970" w14:textId="6747F919" w:rsidR="00BA6684" w:rsidRPr="006C23B2" w:rsidRDefault="00BA6684" w:rsidP="00BA6684">
            <w:pPr>
              <w:jc w:val="center"/>
              <w:rPr>
                <w:rFonts w:cs="Calibri"/>
                <w:color w:val="000000"/>
                <w:sz w:val="22"/>
                <w:szCs w:val="22"/>
              </w:rPr>
            </w:pPr>
            <w:r w:rsidRPr="006C23B2">
              <w:rPr>
                <w:rFonts w:cs="Calibri"/>
                <w:color w:val="000000"/>
                <w:sz w:val="22"/>
                <w:szCs w:val="22"/>
              </w:rPr>
              <w:t>638</w:t>
            </w:r>
          </w:p>
        </w:tc>
        <w:tc>
          <w:tcPr>
            <w:tcW w:w="1000" w:type="pct"/>
            <w:tcBorders>
              <w:top w:val="nil"/>
              <w:left w:val="nil"/>
              <w:bottom w:val="single" w:sz="4" w:space="0" w:color="auto"/>
              <w:right w:val="single" w:sz="4" w:space="0" w:color="auto"/>
            </w:tcBorders>
            <w:vAlign w:val="center"/>
            <w:hideMark/>
          </w:tcPr>
          <w:p w14:paraId="65027C8D" w14:textId="0B857655" w:rsidR="00BA6684" w:rsidRPr="006C23B2" w:rsidRDefault="00BA6684" w:rsidP="00BA6684">
            <w:pPr>
              <w:jc w:val="center"/>
              <w:rPr>
                <w:rFonts w:cs="Calibri"/>
                <w:color w:val="000000"/>
                <w:sz w:val="22"/>
                <w:szCs w:val="22"/>
              </w:rPr>
            </w:pPr>
            <w:r w:rsidRPr="006C23B2">
              <w:rPr>
                <w:rFonts w:cs="Calibri"/>
                <w:color w:val="000000"/>
                <w:sz w:val="22"/>
                <w:szCs w:val="22"/>
              </w:rPr>
              <w:t>4</w:t>
            </w:r>
          </w:p>
        </w:tc>
        <w:tc>
          <w:tcPr>
            <w:tcW w:w="1000" w:type="pct"/>
            <w:tcBorders>
              <w:top w:val="nil"/>
              <w:left w:val="nil"/>
              <w:bottom w:val="single" w:sz="4" w:space="0" w:color="auto"/>
              <w:right w:val="single" w:sz="4" w:space="0" w:color="auto"/>
            </w:tcBorders>
            <w:vAlign w:val="center"/>
            <w:hideMark/>
          </w:tcPr>
          <w:p w14:paraId="2B711646" w14:textId="79DC61C4" w:rsidR="00BA6684" w:rsidRPr="006C23B2" w:rsidRDefault="00BA6684" w:rsidP="00BA6684">
            <w:pPr>
              <w:jc w:val="center"/>
              <w:rPr>
                <w:rFonts w:cs="Calibri"/>
                <w:color w:val="000000"/>
                <w:sz w:val="22"/>
                <w:szCs w:val="22"/>
              </w:rPr>
            </w:pPr>
            <w:r w:rsidRPr="006C23B2">
              <w:rPr>
                <w:rFonts w:cs="Calibri"/>
                <w:color w:val="000000"/>
                <w:sz w:val="22"/>
                <w:szCs w:val="22"/>
              </w:rPr>
              <w:t>4167</w:t>
            </w:r>
          </w:p>
        </w:tc>
        <w:tc>
          <w:tcPr>
            <w:tcW w:w="1000" w:type="pct"/>
            <w:tcBorders>
              <w:top w:val="nil"/>
              <w:left w:val="nil"/>
              <w:bottom w:val="single" w:sz="4" w:space="0" w:color="auto"/>
              <w:right w:val="single" w:sz="4" w:space="0" w:color="auto"/>
            </w:tcBorders>
            <w:vAlign w:val="center"/>
            <w:hideMark/>
          </w:tcPr>
          <w:p w14:paraId="2C70483C" w14:textId="60D1293D" w:rsidR="00BA6684" w:rsidRPr="006C23B2" w:rsidRDefault="00BA6684" w:rsidP="00BA6684">
            <w:pPr>
              <w:jc w:val="center"/>
              <w:rPr>
                <w:rFonts w:cs="Calibri"/>
                <w:color w:val="000000"/>
                <w:sz w:val="22"/>
                <w:szCs w:val="22"/>
              </w:rPr>
            </w:pPr>
            <w:r w:rsidRPr="006C23B2">
              <w:rPr>
                <w:rFonts w:cs="Calibri"/>
                <w:color w:val="000000"/>
                <w:sz w:val="22"/>
                <w:szCs w:val="22"/>
              </w:rPr>
              <w:t>71</w:t>
            </w:r>
          </w:p>
        </w:tc>
      </w:tr>
      <w:tr w:rsidR="00BA6684" w:rsidRPr="006C23B2" w14:paraId="544FEE72" w14:textId="77777777" w:rsidTr="00BA6684">
        <w:trPr>
          <w:trHeight w:val="320"/>
        </w:trPr>
        <w:tc>
          <w:tcPr>
            <w:tcW w:w="1000" w:type="pct"/>
            <w:tcBorders>
              <w:top w:val="nil"/>
              <w:left w:val="single" w:sz="4" w:space="0" w:color="auto"/>
              <w:bottom w:val="single" w:sz="4" w:space="0" w:color="auto"/>
              <w:right w:val="single" w:sz="4" w:space="0" w:color="auto"/>
            </w:tcBorders>
            <w:vAlign w:val="center"/>
            <w:hideMark/>
          </w:tcPr>
          <w:p w14:paraId="2C9A7813" w14:textId="77777777" w:rsidR="00BA6684" w:rsidRPr="006C23B2" w:rsidRDefault="00BA6684" w:rsidP="00BA6684">
            <w:pPr>
              <w:jc w:val="center"/>
              <w:rPr>
                <w:rFonts w:cs="Calibri"/>
                <w:b/>
                <w:bCs/>
                <w:color w:val="000000"/>
                <w:sz w:val="22"/>
                <w:szCs w:val="22"/>
              </w:rPr>
            </w:pPr>
            <w:r w:rsidRPr="006C23B2">
              <w:rPr>
                <w:rFonts w:cs="Calibri"/>
                <w:b/>
                <w:bCs/>
                <w:color w:val="000000"/>
                <w:sz w:val="22"/>
                <w:szCs w:val="22"/>
              </w:rPr>
              <w:t>Rok 3</w:t>
            </w:r>
          </w:p>
        </w:tc>
        <w:tc>
          <w:tcPr>
            <w:tcW w:w="1000" w:type="pct"/>
            <w:tcBorders>
              <w:top w:val="nil"/>
              <w:left w:val="nil"/>
              <w:bottom w:val="single" w:sz="4" w:space="0" w:color="auto"/>
              <w:right w:val="single" w:sz="4" w:space="0" w:color="auto"/>
            </w:tcBorders>
            <w:vAlign w:val="center"/>
            <w:hideMark/>
          </w:tcPr>
          <w:p w14:paraId="3CFD4AAB" w14:textId="68BA216C" w:rsidR="00BA6684" w:rsidRPr="006C23B2" w:rsidRDefault="00BA6684" w:rsidP="00BA6684">
            <w:pPr>
              <w:jc w:val="center"/>
              <w:rPr>
                <w:rFonts w:cs="Calibri"/>
                <w:color w:val="000000"/>
                <w:sz w:val="22"/>
                <w:szCs w:val="22"/>
              </w:rPr>
            </w:pPr>
            <w:r w:rsidRPr="006C23B2">
              <w:rPr>
                <w:rFonts w:cs="Calibri"/>
                <w:color w:val="000000"/>
                <w:sz w:val="22"/>
                <w:szCs w:val="22"/>
              </w:rPr>
              <w:t>898</w:t>
            </w:r>
          </w:p>
        </w:tc>
        <w:tc>
          <w:tcPr>
            <w:tcW w:w="1000" w:type="pct"/>
            <w:tcBorders>
              <w:top w:val="nil"/>
              <w:left w:val="nil"/>
              <w:bottom w:val="single" w:sz="4" w:space="0" w:color="auto"/>
              <w:right w:val="single" w:sz="4" w:space="0" w:color="auto"/>
            </w:tcBorders>
            <w:vAlign w:val="center"/>
            <w:hideMark/>
          </w:tcPr>
          <w:p w14:paraId="5C264CD3" w14:textId="570274B0" w:rsidR="00BA6684" w:rsidRPr="006C23B2" w:rsidRDefault="00BA6684" w:rsidP="00BA6684">
            <w:pPr>
              <w:jc w:val="center"/>
              <w:rPr>
                <w:rFonts w:cs="Calibri"/>
                <w:color w:val="000000"/>
                <w:sz w:val="22"/>
                <w:szCs w:val="22"/>
              </w:rPr>
            </w:pPr>
            <w:r w:rsidRPr="006C23B2">
              <w:rPr>
                <w:rFonts w:cs="Calibri"/>
                <w:color w:val="000000"/>
                <w:sz w:val="22"/>
                <w:szCs w:val="22"/>
              </w:rPr>
              <w:t>5</w:t>
            </w:r>
          </w:p>
        </w:tc>
        <w:tc>
          <w:tcPr>
            <w:tcW w:w="1000" w:type="pct"/>
            <w:tcBorders>
              <w:top w:val="nil"/>
              <w:left w:val="nil"/>
              <w:bottom w:val="single" w:sz="4" w:space="0" w:color="auto"/>
              <w:right w:val="single" w:sz="4" w:space="0" w:color="auto"/>
            </w:tcBorders>
            <w:vAlign w:val="center"/>
            <w:hideMark/>
          </w:tcPr>
          <w:p w14:paraId="445E182A" w14:textId="0554071E" w:rsidR="00BA6684" w:rsidRPr="006C23B2" w:rsidRDefault="00BA6684" w:rsidP="00BA6684">
            <w:pPr>
              <w:jc w:val="center"/>
              <w:rPr>
                <w:rFonts w:cs="Calibri"/>
                <w:color w:val="000000"/>
                <w:sz w:val="22"/>
                <w:szCs w:val="22"/>
              </w:rPr>
            </w:pPr>
            <w:r w:rsidRPr="006C23B2">
              <w:rPr>
                <w:rFonts w:cs="Calibri"/>
                <w:color w:val="000000"/>
                <w:sz w:val="22"/>
                <w:szCs w:val="22"/>
              </w:rPr>
              <w:t>3911</w:t>
            </w:r>
          </w:p>
        </w:tc>
        <w:tc>
          <w:tcPr>
            <w:tcW w:w="1000" w:type="pct"/>
            <w:tcBorders>
              <w:top w:val="nil"/>
              <w:left w:val="nil"/>
              <w:bottom w:val="single" w:sz="4" w:space="0" w:color="auto"/>
              <w:right w:val="single" w:sz="4" w:space="0" w:color="auto"/>
            </w:tcBorders>
            <w:vAlign w:val="center"/>
            <w:hideMark/>
          </w:tcPr>
          <w:p w14:paraId="68D1D11B" w14:textId="3D337D8D" w:rsidR="00BA6684" w:rsidRPr="006C23B2" w:rsidRDefault="00BA6684" w:rsidP="00BA6684">
            <w:pPr>
              <w:jc w:val="center"/>
              <w:rPr>
                <w:rFonts w:cs="Calibri"/>
                <w:color w:val="000000"/>
                <w:sz w:val="22"/>
                <w:szCs w:val="22"/>
              </w:rPr>
            </w:pPr>
            <w:r w:rsidRPr="006C23B2">
              <w:rPr>
                <w:rFonts w:cs="Calibri"/>
                <w:color w:val="000000"/>
                <w:sz w:val="22"/>
                <w:szCs w:val="22"/>
              </w:rPr>
              <w:t>66</w:t>
            </w:r>
          </w:p>
        </w:tc>
      </w:tr>
      <w:tr w:rsidR="00BA6684" w:rsidRPr="006C23B2" w14:paraId="5A15F3C2" w14:textId="77777777" w:rsidTr="00BA6684">
        <w:trPr>
          <w:trHeight w:val="320"/>
        </w:trPr>
        <w:tc>
          <w:tcPr>
            <w:tcW w:w="1000" w:type="pct"/>
            <w:tcBorders>
              <w:top w:val="nil"/>
              <w:left w:val="single" w:sz="4" w:space="0" w:color="auto"/>
              <w:bottom w:val="single" w:sz="4" w:space="0" w:color="auto"/>
              <w:right w:val="single" w:sz="4" w:space="0" w:color="auto"/>
            </w:tcBorders>
            <w:vAlign w:val="center"/>
            <w:hideMark/>
          </w:tcPr>
          <w:p w14:paraId="197B6C00" w14:textId="77777777" w:rsidR="00BA6684" w:rsidRPr="006C23B2" w:rsidRDefault="00BA6684" w:rsidP="00BA6684">
            <w:pPr>
              <w:jc w:val="center"/>
              <w:rPr>
                <w:rFonts w:cs="Calibri"/>
                <w:b/>
                <w:bCs/>
                <w:color w:val="000000"/>
                <w:sz w:val="22"/>
                <w:szCs w:val="22"/>
              </w:rPr>
            </w:pPr>
            <w:r w:rsidRPr="006C23B2">
              <w:rPr>
                <w:rFonts w:cs="Calibri"/>
                <w:b/>
                <w:bCs/>
                <w:color w:val="000000"/>
                <w:sz w:val="22"/>
                <w:szCs w:val="22"/>
              </w:rPr>
              <w:t>Rok 4</w:t>
            </w:r>
          </w:p>
        </w:tc>
        <w:tc>
          <w:tcPr>
            <w:tcW w:w="1000" w:type="pct"/>
            <w:tcBorders>
              <w:top w:val="nil"/>
              <w:left w:val="nil"/>
              <w:bottom w:val="single" w:sz="4" w:space="0" w:color="auto"/>
              <w:right w:val="single" w:sz="4" w:space="0" w:color="auto"/>
            </w:tcBorders>
            <w:vAlign w:val="center"/>
            <w:hideMark/>
          </w:tcPr>
          <w:p w14:paraId="2EEAF4A6" w14:textId="0886CC2A" w:rsidR="00BA6684" w:rsidRPr="006C23B2" w:rsidRDefault="00BA6684" w:rsidP="00BA6684">
            <w:pPr>
              <w:jc w:val="center"/>
              <w:rPr>
                <w:rFonts w:cs="Calibri"/>
                <w:color w:val="000000"/>
                <w:sz w:val="22"/>
                <w:szCs w:val="22"/>
              </w:rPr>
            </w:pPr>
            <w:r w:rsidRPr="006C23B2">
              <w:rPr>
                <w:rFonts w:cs="Calibri"/>
                <w:color w:val="000000"/>
                <w:sz w:val="22"/>
                <w:szCs w:val="22"/>
              </w:rPr>
              <w:t>1157</w:t>
            </w:r>
          </w:p>
        </w:tc>
        <w:tc>
          <w:tcPr>
            <w:tcW w:w="1000" w:type="pct"/>
            <w:tcBorders>
              <w:top w:val="nil"/>
              <w:left w:val="nil"/>
              <w:bottom w:val="single" w:sz="4" w:space="0" w:color="auto"/>
              <w:right w:val="single" w:sz="4" w:space="0" w:color="auto"/>
            </w:tcBorders>
            <w:vAlign w:val="center"/>
            <w:hideMark/>
          </w:tcPr>
          <w:p w14:paraId="06B84413" w14:textId="78EFBBC3" w:rsidR="00BA6684" w:rsidRPr="006C23B2" w:rsidRDefault="00BA6684" w:rsidP="00BA6684">
            <w:pPr>
              <w:jc w:val="center"/>
              <w:rPr>
                <w:rFonts w:cs="Calibri"/>
                <w:color w:val="000000"/>
                <w:sz w:val="22"/>
                <w:szCs w:val="22"/>
              </w:rPr>
            </w:pPr>
            <w:r w:rsidRPr="006C23B2">
              <w:rPr>
                <w:rFonts w:cs="Calibri"/>
                <w:color w:val="000000"/>
                <w:sz w:val="22"/>
                <w:szCs w:val="22"/>
              </w:rPr>
              <w:t>7</w:t>
            </w:r>
          </w:p>
        </w:tc>
        <w:tc>
          <w:tcPr>
            <w:tcW w:w="1000" w:type="pct"/>
            <w:tcBorders>
              <w:top w:val="nil"/>
              <w:left w:val="nil"/>
              <w:bottom w:val="single" w:sz="4" w:space="0" w:color="auto"/>
              <w:right w:val="single" w:sz="4" w:space="0" w:color="auto"/>
            </w:tcBorders>
            <w:vAlign w:val="center"/>
            <w:hideMark/>
          </w:tcPr>
          <w:p w14:paraId="6618301E" w14:textId="6E1906FC" w:rsidR="00BA6684" w:rsidRPr="006C23B2" w:rsidRDefault="00BA6684" w:rsidP="00BA6684">
            <w:pPr>
              <w:jc w:val="center"/>
              <w:rPr>
                <w:rFonts w:cs="Calibri"/>
                <w:color w:val="000000"/>
                <w:sz w:val="22"/>
                <w:szCs w:val="22"/>
              </w:rPr>
            </w:pPr>
            <w:r w:rsidRPr="006C23B2">
              <w:rPr>
                <w:rFonts w:cs="Calibri"/>
                <w:color w:val="000000"/>
                <w:sz w:val="22"/>
                <w:szCs w:val="22"/>
              </w:rPr>
              <w:t>3654</w:t>
            </w:r>
          </w:p>
        </w:tc>
        <w:tc>
          <w:tcPr>
            <w:tcW w:w="1000" w:type="pct"/>
            <w:tcBorders>
              <w:top w:val="nil"/>
              <w:left w:val="nil"/>
              <w:bottom w:val="single" w:sz="4" w:space="0" w:color="auto"/>
              <w:right w:val="single" w:sz="4" w:space="0" w:color="auto"/>
            </w:tcBorders>
            <w:vAlign w:val="center"/>
            <w:hideMark/>
          </w:tcPr>
          <w:p w14:paraId="48FAD6F9" w14:textId="53EF9C0A" w:rsidR="00BA6684" w:rsidRPr="006C23B2" w:rsidRDefault="00BA6684" w:rsidP="00BA6684">
            <w:pPr>
              <w:jc w:val="center"/>
              <w:rPr>
                <w:rFonts w:cs="Calibri"/>
                <w:color w:val="000000"/>
                <w:sz w:val="22"/>
                <w:szCs w:val="22"/>
              </w:rPr>
            </w:pPr>
            <w:r w:rsidRPr="006C23B2">
              <w:rPr>
                <w:rFonts w:cs="Calibri"/>
                <w:color w:val="000000"/>
                <w:sz w:val="22"/>
                <w:szCs w:val="22"/>
              </w:rPr>
              <w:t>62</w:t>
            </w:r>
          </w:p>
        </w:tc>
      </w:tr>
      <w:tr w:rsidR="00BA6684" w:rsidRPr="006C23B2" w14:paraId="01DDB932" w14:textId="77777777" w:rsidTr="00BA6684">
        <w:trPr>
          <w:trHeight w:val="320"/>
        </w:trPr>
        <w:tc>
          <w:tcPr>
            <w:tcW w:w="1000" w:type="pct"/>
            <w:tcBorders>
              <w:top w:val="nil"/>
              <w:left w:val="single" w:sz="4" w:space="0" w:color="auto"/>
              <w:bottom w:val="single" w:sz="4" w:space="0" w:color="auto"/>
              <w:right w:val="single" w:sz="4" w:space="0" w:color="auto"/>
            </w:tcBorders>
            <w:vAlign w:val="center"/>
            <w:hideMark/>
          </w:tcPr>
          <w:p w14:paraId="1735497F" w14:textId="57548031" w:rsidR="00BA6684" w:rsidRPr="006C23B2" w:rsidRDefault="00BA6684" w:rsidP="00BA6684">
            <w:pPr>
              <w:jc w:val="center"/>
              <w:rPr>
                <w:rFonts w:cs="Calibri"/>
                <w:b/>
                <w:bCs/>
                <w:color w:val="000000"/>
                <w:sz w:val="22"/>
                <w:szCs w:val="22"/>
              </w:rPr>
            </w:pPr>
            <w:r w:rsidRPr="006C23B2">
              <w:rPr>
                <w:rFonts w:cs="Calibri"/>
                <w:b/>
                <w:bCs/>
                <w:color w:val="000000"/>
                <w:sz w:val="22"/>
                <w:szCs w:val="22"/>
              </w:rPr>
              <w:t>Rok 5</w:t>
            </w:r>
          </w:p>
        </w:tc>
        <w:tc>
          <w:tcPr>
            <w:tcW w:w="1000" w:type="pct"/>
            <w:tcBorders>
              <w:top w:val="nil"/>
              <w:left w:val="nil"/>
              <w:bottom w:val="single" w:sz="4" w:space="0" w:color="auto"/>
              <w:right w:val="single" w:sz="4" w:space="0" w:color="auto"/>
            </w:tcBorders>
            <w:vAlign w:val="center"/>
            <w:hideMark/>
          </w:tcPr>
          <w:p w14:paraId="725155D0" w14:textId="2B584570" w:rsidR="00BA6684" w:rsidRPr="006C23B2" w:rsidRDefault="00BA6684" w:rsidP="00BA6684">
            <w:pPr>
              <w:jc w:val="center"/>
              <w:rPr>
                <w:rFonts w:cs="Calibri"/>
                <w:color w:val="000000"/>
                <w:sz w:val="22"/>
                <w:szCs w:val="22"/>
              </w:rPr>
            </w:pPr>
            <w:r w:rsidRPr="006C23B2">
              <w:rPr>
                <w:rFonts w:cs="Calibri"/>
                <w:color w:val="000000"/>
                <w:sz w:val="22"/>
                <w:szCs w:val="22"/>
              </w:rPr>
              <w:t>1417</w:t>
            </w:r>
          </w:p>
        </w:tc>
        <w:tc>
          <w:tcPr>
            <w:tcW w:w="1000" w:type="pct"/>
            <w:tcBorders>
              <w:top w:val="nil"/>
              <w:left w:val="nil"/>
              <w:bottom w:val="single" w:sz="4" w:space="0" w:color="auto"/>
              <w:right w:val="single" w:sz="4" w:space="0" w:color="auto"/>
            </w:tcBorders>
            <w:vAlign w:val="center"/>
            <w:hideMark/>
          </w:tcPr>
          <w:p w14:paraId="3556141C" w14:textId="326C3375" w:rsidR="00BA6684" w:rsidRPr="006C23B2" w:rsidRDefault="00BA6684" w:rsidP="00BA6684">
            <w:pPr>
              <w:jc w:val="center"/>
              <w:rPr>
                <w:rFonts w:cs="Calibri"/>
                <w:color w:val="000000"/>
                <w:sz w:val="22"/>
                <w:szCs w:val="22"/>
              </w:rPr>
            </w:pPr>
            <w:r w:rsidRPr="006C23B2">
              <w:rPr>
                <w:rFonts w:cs="Calibri"/>
                <w:color w:val="000000"/>
                <w:sz w:val="22"/>
                <w:szCs w:val="22"/>
              </w:rPr>
              <w:t>8</w:t>
            </w:r>
          </w:p>
        </w:tc>
        <w:tc>
          <w:tcPr>
            <w:tcW w:w="1000" w:type="pct"/>
            <w:tcBorders>
              <w:top w:val="nil"/>
              <w:left w:val="nil"/>
              <w:bottom w:val="single" w:sz="4" w:space="0" w:color="auto"/>
              <w:right w:val="single" w:sz="4" w:space="0" w:color="auto"/>
            </w:tcBorders>
            <w:vAlign w:val="center"/>
            <w:hideMark/>
          </w:tcPr>
          <w:p w14:paraId="424E4047" w14:textId="69A60FAC" w:rsidR="00BA6684" w:rsidRPr="006C23B2" w:rsidRDefault="00BA6684" w:rsidP="00BA6684">
            <w:pPr>
              <w:jc w:val="center"/>
              <w:rPr>
                <w:rFonts w:cs="Calibri"/>
                <w:color w:val="000000"/>
                <w:sz w:val="22"/>
                <w:szCs w:val="22"/>
              </w:rPr>
            </w:pPr>
            <w:r w:rsidRPr="006C23B2">
              <w:rPr>
                <w:rFonts w:cs="Calibri"/>
                <w:color w:val="000000"/>
                <w:sz w:val="22"/>
                <w:szCs w:val="22"/>
              </w:rPr>
              <w:t>3397</w:t>
            </w:r>
          </w:p>
        </w:tc>
        <w:tc>
          <w:tcPr>
            <w:tcW w:w="1000" w:type="pct"/>
            <w:tcBorders>
              <w:top w:val="nil"/>
              <w:left w:val="nil"/>
              <w:bottom w:val="single" w:sz="4" w:space="0" w:color="auto"/>
              <w:right w:val="single" w:sz="4" w:space="0" w:color="auto"/>
            </w:tcBorders>
            <w:vAlign w:val="center"/>
            <w:hideMark/>
          </w:tcPr>
          <w:p w14:paraId="4F04AFEB" w14:textId="405795F5" w:rsidR="00BA6684" w:rsidRPr="006C23B2" w:rsidRDefault="00BA6684" w:rsidP="00BA6684">
            <w:pPr>
              <w:jc w:val="center"/>
              <w:rPr>
                <w:rFonts w:cs="Calibri"/>
                <w:color w:val="000000"/>
                <w:sz w:val="22"/>
                <w:szCs w:val="22"/>
              </w:rPr>
            </w:pPr>
            <w:r w:rsidRPr="006C23B2">
              <w:rPr>
                <w:rFonts w:cs="Calibri"/>
                <w:color w:val="000000"/>
                <w:sz w:val="22"/>
                <w:szCs w:val="22"/>
              </w:rPr>
              <w:t>58</w:t>
            </w:r>
          </w:p>
        </w:tc>
      </w:tr>
    </w:tbl>
    <w:p w14:paraId="50503287" w14:textId="77777777" w:rsidR="009A2F6A" w:rsidRPr="006C23B2" w:rsidRDefault="009A2F6A" w:rsidP="009056FA">
      <w:pPr>
        <w:rPr>
          <w:rFonts w:cs="Calibri"/>
        </w:rPr>
      </w:pPr>
    </w:p>
    <w:p w14:paraId="38499A39" w14:textId="77777777" w:rsidR="000D304B" w:rsidRPr="006C23B2" w:rsidRDefault="000D304B">
      <w:pPr>
        <w:spacing w:after="160" w:line="278" w:lineRule="auto"/>
        <w:jc w:val="left"/>
        <w:rPr>
          <w:rFonts w:eastAsiaTheme="majorEastAsia" w:cs="Calibri"/>
          <w:b/>
          <w:color w:val="000000" w:themeColor="text1"/>
          <w:kern w:val="2"/>
          <w:szCs w:val="32"/>
          <w:lang w:eastAsia="en-US"/>
          <w14:ligatures w14:val="standardContextual"/>
        </w:rPr>
        <w:sectPr w:rsidR="000D304B" w:rsidRPr="006C23B2" w:rsidSect="00057421">
          <w:pgSz w:w="11906" w:h="16838"/>
          <w:pgMar w:top="1417" w:right="1417" w:bottom="1417" w:left="1417" w:header="708" w:footer="708" w:gutter="0"/>
          <w:cols w:space="708"/>
          <w:docGrid w:linePitch="360"/>
        </w:sectPr>
      </w:pPr>
    </w:p>
    <w:p w14:paraId="46BF4D10" w14:textId="534C7C4E" w:rsidR="009056FA" w:rsidRPr="006C23B2" w:rsidRDefault="009056FA">
      <w:pPr>
        <w:spacing w:after="160" w:line="278" w:lineRule="auto"/>
        <w:jc w:val="left"/>
        <w:rPr>
          <w:rFonts w:eastAsiaTheme="majorEastAsia" w:cs="Calibri"/>
          <w:b/>
          <w:color w:val="000000" w:themeColor="text1"/>
          <w:kern w:val="2"/>
          <w:szCs w:val="32"/>
          <w:lang w:eastAsia="en-US"/>
          <w14:ligatures w14:val="standardContextual"/>
        </w:rPr>
      </w:pPr>
    </w:p>
    <w:p w14:paraId="55549874" w14:textId="74282218" w:rsidR="009056FA" w:rsidRPr="006C23B2" w:rsidRDefault="009056FA" w:rsidP="009056FA">
      <w:pPr>
        <w:pStyle w:val="Nadpis2"/>
        <w:rPr>
          <w:rFonts w:cs="Calibri"/>
        </w:rPr>
      </w:pPr>
      <w:r w:rsidRPr="006C23B2">
        <w:rPr>
          <w:rFonts w:cs="Calibri"/>
        </w:rPr>
        <w:t>Čistý dopad na rozpočet</w:t>
      </w:r>
    </w:p>
    <w:p w14:paraId="769E045F" w14:textId="77777777" w:rsidR="00AB25B3" w:rsidRPr="006C23B2" w:rsidRDefault="00AB25B3" w:rsidP="00AB25B3">
      <w:pPr>
        <w:rPr>
          <w:rFonts w:cs="Calibri"/>
          <w:lang w:bidi="cs-CZ"/>
        </w:rPr>
      </w:pPr>
    </w:p>
    <w:p w14:paraId="271A97FD" w14:textId="57414F0B" w:rsidR="00AB25B3" w:rsidRPr="006C23B2" w:rsidRDefault="00AB25B3" w:rsidP="00AB25B3">
      <w:pPr>
        <w:spacing w:after="240"/>
        <w:rPr>
          <w:rFonts w:cs="Calibri"/>
          <w:lang w:eastAsia="en-US"/>
        </w:rPr>
      </w:pPr>
      <w:r w:rsidRPr="006C23B2">
        <w:rPr>
          <w:rFonts w:cs="Calibri"/>
          <w:lang w:eastAsia="en-US"/>
        </w:rPr>
        <w:t>Analýza dopadu do rozpočtu je v přiloženém spustitelném modelu (</w:t>
      </w:r>
      <w:proofErr w:type="spellStart"/>
      <w:r w:rsidR="004624D3" w:rsidRPr="006C23B2">
        <w:rPr>
          <w:rFonts w:cs="Calibri"/>
          <w:lang w:eastAsia="en-US"/>
        </w:rPr>
        <w:t>BIA_funkční</w:t>
      </w:r>
      <w:proofErr w:type="spellEnd"/>
      <w:r w:rsidR="004624D3" w:rsidRPr="006C23B2">
        <w:rPr>
          <w:rFonts w:cs="Calibri"/>
          <w:lang w:eastAsia="en-US"/>
        </w:rPr>
        <w:t xml:space="preserve"> </w:t>
      </w:r>
      <w:proofErr w:type="spellStart"/>
      <w:r w:rsidR="004624D3" w:rsidRPr="006C23B2">
        <w:rPr>
          <w:rFonts w:cs="Calibri"/>
          <w:lang w:eastAsia="en-US"/>
        </w:rPr>
        <w:t>model_Peristeen</w:t>
      </w:r>
      <w:proofErr w:type="spellEnd"/>
      <w:r w:rsidRPr="006C23B2">
        <w:rPr>
          <w:rFonts w:cs="Calibri"/>
          <w:lang w:eastAsia="en-US"/>
        </w:rPr>
        <w:t xml:space="preserve">) na listu s názvem BIA-souhrn. </w:t>
      </w:r>
    </w:p>
    <w:p w14:paraId="424598E8" w14:textId="5EE2A589" w:rsidR="00AB25B3" w:rsidRPr="006C23B2" w:rsidRDefault="00AB25B3" w:rsidP="00AB25B3">
      <w:pPr>
        <w:rPr>
          <w:rFonts w:cs="Calibri"/>
          <w:lang w:eastAsia="en-US"/>
        </w:rPr>
      </w:pPr>
      <w:r w:rsidRPr="006C23B2">
        <w:rPr>
          <w:rFonts w:cs="Calibri"/>
          <w:lang w:eastAsia="en-US"/>
        </w:rPr>
        <w:t xml:space="preserve">V následující tabulce je shrnut dopad do rozpočtu po zavedení hodnoceného </w:t>
      </w:r>
      <w:r w:rsidR="001278AE">
        <w:rPr>
          <w:rFonts w:cs="Calibri"/>
          <w:lang w:eastAsia="en-US"/>
        </w:rPr>
        <w:t xml:space="preserve">prostředku </w:t>
      </w:r>
      <w:proofErr w:type="spellStart"/>
      <w:r w:rsidR="001278AE">
        <w:rPr>
          <w:rFonts w:cs="Calibri"/>
          <w:lang w:eastAsia="en-US"/>
        </w:rPr>
        <w:t>Peristeen</w:t>
      </w:r>
      <w:proofErr w:type="spellEnd"/>
      <w:r w:rsidR="00927729" w:rsidRPr="006C23B2">
        <w:rPr>
          <w:rFonts w:cs="Calibri"/>
          <w:lang w:eastAsia="en-US"/>
        </w:rPr>
        <w:t xml:space="preserve"> (</w:t>
      </w:r>
      <w:r w:rsidR="00927729" w:rsidRPr="006C23B2">
        <w:rPr>
          <w:rFonts w:cs="Calibri"/>
          <w:lang w:eastAsia="en-US"/>
        </w:rPr>
        <w:fldChar w:fldCharType="begin"/>
      </w:r>
      <w:r w:rsidR="00927729" w:rsidRPr="006C23B2">
        <w:rPr>
          <w:rFonts w:cs="Calibri"/>
          <w:lang w:eastAsia="en-US"/>
        </w:rPr>
        <w:instrText xml:space="preserve"> REF _Ref220048722 \h </w:instrText>
      </w:r>
      <w:r w:rsidR="006C23B2">
        <w:rPr>
          <w:rFonts w:cs="Calibri"/>
          <w:lang w:eastAsia="en-US"/>
        </w:rPr>
        <w:instrText xml:space="preserve"> \* MERGEFORMAT </w:instrText>
      </w:r>
      <w:r w:rsidR="00927729" w:rsidRPr="006C23B2">
        <w:rPr>
          <w:rFonts w:cs="Calibri"/>
          <w:lang w:eastAsia="en-US"/>
        </w:rPr>
      </w:r>
      <w:r w:rsidR="00927729" w:rsidRPr="006C23B2">
        <w:rPr>
          <w:rFonts w:cs="Calibri"/>
          <w:lang w:eastAsia="en-US"/>
        </w:rPr>
        <w:fldChar w:fldCharType="separate"/>
      </w:r>
      <w:r w:rsidR="00927729" w:rsidRPr="006C23B2">
        <w:rPr>
          <w:rFonts w:cs="Calibri"/>
        </w:rPr>
        <w:t xml:space="preserve">Tabulka </w:t>
      </w:r>
      <w:r w:rsidR="00927729" w:rsidRPr="006C23B2">
        <w:rPr>
          <w:rFonts w:cs="Calibri"/>
          <w:noProof/>
        </w:rPr>
        <w:t>14</w:t>
      </w:r>
      <w:r w:rsidR="00927729" w:rsidRPr="006C23B2">
        <w:rPr>
          <w:rFonts w:cs="Calibri"/>
          <w:lang w:eastAsia="en-US"/>
        </w:rPr>
        <w:fldChar w:fldCharType="end"/>
      </w:r>
      <w:r w:rsidR="00927729" w:rsidRPr="006C23B2">
        <w:rPr>
          <w:rFonts w:cs="Calibri"/>
          <w:lang w:eastAsia="en-US"/>
        </w:rPr>
        <w:t>).</w:t>
      </w:r>
    </w:p>
    <w:p w14:paraId="0307C783" w14:textId="77777777" w:rsidR="00AB25B3" w:rsidRPr="006C23B2" w:rsidRDefault="00AB25B3" w:rsidP="00AB25B3">
      <w:pPr>
        <w:rPr>
          <w:rFonts w:cs="Calibri"/>
          <w:highlight w:val="yellow"/>
          <w:lang w:eastAsia="en-US"/>
        </w:rPr>
      </w:pPr>
    </w:p>
    <w:p w14:paraId="5C7DAE27" w14:textId="47ACBDD9" w:rsidR="00AB25B3" w:rsidRPr="006C23B2" w:rsidRDefault="00AB25B3" w:rsidP="00AB25B3">
      <w:pPr>
        <w:pStyle w:val="Titulek"/>
        <w:keepNext/>
        <w:rPr>
          <w:rFonts w:cs="Calibri"/>
        </w:rPr>
      </w:pPr>
      <w:bookmarkStart w:id="37" w:name="_Ref220048722"/>
      <w:bookmarkStart w:id="38" w:name="_Toc217294688"/>
      <w:bookmarkStart w:id="39" w:name="_Toc221173043"/>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14</w:t>
      </w:r>
      <w:r w:rsidR="0042553B" w:rsidRPr="006C23B2">
        <w:rPr>
          <w:rFonts w:cs="Calibri"/>
          <w:noProof/>
        </w:rPr>
        <w:fldChar w:fldCharType="end"/>
      </w:r>
      <w:bookmarkEnd w:id="37"/>
      <w:r w:rsidRPr="006C23B2">
        <w:rPr>
          <w:rFonts w:cs="Calibri"/>
        </w:rPr>
        <w:t>: Analýza dopadu do rozpočtu</w:t>
      </w:r>
      <w:bookmarkEnd w:id="38"/>
      <w:r w:rsidRPr="006C23B2">
        <w:rPr>
          <w:rFonts w:cs="Calibri"/>
        </w:rPr>
        <w:t xml:space="preserve"> – souhrn nákladů po zavedení NL </w:t>
      </w:r>
      <w:proofErr w:type="spellStart"/>
      <w:r w:rsidRPr="006C23B2">
        <w:rPr>
          <w:rFonts w:cs="Calibri"/>
        </w:rPr>
        <w:t>Peristeenem</w:t>
      </w:r>
      <w:bookmarkEnd w:id="39"/>
      <w:proofErr w:type="spellEnd"/>
    </w:p>
    <w:tbl>
      <w:tblPr>
        <w:tblW w:w="5000" w:type="pct"/>
        <w:tblCellMar>
          <w:left w:w="70" w:type="dxa"/>
          <w:right w:w="70" w:type="dxa"/>
        </w:tblCellMar>
        <w:tblLook w:val="04A0" w:firstRow="1" w:lastRow="0" w:firstColumn="1" w:lastColumn="0" w:noHBand="0" w:noVBand="1"/>
      </w:tblPr>
      <w:tblGrid>
        <w:gridCol w:w="4678"/>
        <w:gridCol w:w="1864"/>
        <w:gridCol w:w="1863"/>
        <w:gridCol w:w="1863"/>
        <w:gridCol w:w="1863"/>
        <w:gridCol w:w="1863"/>
      </w:tblGrid>
      <w:tr w:rsidR="00AB25B3" w:rsidRPr="00056E2A" w14:paraId="3017DED6" w14:textId="77777777" w:rsidTr="009C3E9A">
        <w:trPr>
          <w:trHeight w:val="320"/>
        </w:trPr>
        <w:tc>
          <w:tcPr>
            <w:tcW w:w="1765"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4F703B" w14:textId="77777777" w:rsidR="00AB25B3" w:rsidRPr="00056E2A" w:rsidRDefault="00AB25B3" w:rsidP="00AB25B3">
            <w:pPr>
              <w:jc w:val="center"/>
              <w:rPr>
                <w:rFonts w:cs="Calibri"/>
                <w:color w:val="000000"/>
                <w:sz w:val="22"/>
                <w:szCs w:val="22"/>
              </w:rPr>
            </w:pPr>
            <w:r w:rsidRPr="00056E2A">
              <w:rPr>
                <w:rFonts w:cs="Calibri"/>
                <w:color w:val="000000"/>
                <w:sz w:val="22"/>
                <w:szCs w:val="22"/>
              </w:rPr>
              <w:t>Vývoj v letech</w:t>
            </w:r>
          </w:p>
        </w:tc>
        <w:tc>
          <w:tcPr>
            <w:tcW w:w="647" w:type="pct"/>
            <w:tcBorders>
              <w:top w:val="single" w:sz="4" w:space="0" w:color="auto"/>
              <w:left w:val="nil"/>
              <w:bottom w:val="single" w:sz="4" w:space="0" w:color="auto"/>
              <w:right w:val="single" w:sz="4" w:space="0" w:color="auto"/>
            </w:tcBorders>
            <w:shd w:val="clear" w:color="000000" w:fill="D9D9D9"/>
            <w:noWrap/>
            <w:vAlign w:val="center"/>
            <w:hideMark/>
          </w:tcPr>
          <w:p w14:paraId="7A916ADC" w14:textId="77777777" w:rsidR="00AB25B3" w:rsidRPr="00056E2A" w:rsidRDefault="00AB25B3" w:rsidP="00AB25B3">
            <w:pPr>
              <w:jc w:val="center"/>
              <w:rPr>
                <w:rFonts w:cs="Calibri"/>
                <w:color w:val="000000"/>
                <w:sz w:val="22"/>
                <w:szCs w:val="22"/>
              </w:rPr>
            </w:pPr>
            <w:r w:rsidRPr="00056E2A">
              <w:rPr>
                <w:rFonts w:cs="Calibri"/>
                <w:color w:val="000000"/>
                <w:sz w:val="22"/>
                <w:szCs w:val="22"/>
              </w:rPr>
              <w:t>Rok 1</w:t>
            </w:r>
          </w:p>
        </w:tc>
        <w:tc>
          <w:tcPr>
            <w:tcW w:w="647" w:type="pct"/>
            <w:tcBorders>
              <w:top w:val="single" w:sz="4" w:space="0" w:color="auto"/>
              <w:left w:val="nil"/>
              <w:bottom w:val="single" w:sz="4" w:space="0" w:color="auto"/>
              <w:right w:val="single" w:sz="4" w:space="0" w:color="auto"/>
            </w:tcBorders>
            <w:shd w:val="clear" w:color="000000" w:fill="D9D9D9"/>
            <w:noWrap/>
            <w:vAlign w:val="center"/>
            <w:hideMark/>
          </w:tcPr>
          <w:p w14:paraId="37BD7B8C" w14:textId="77777777" w:rsidR="00AB25B3" w:rsidRPr="00056E2A" w:rsidRDefault="00AB25B3" w:rsidP="00AB25B3">
            <w:pPr>
              <w:jc w:val="center"/>
              <w:rPr>
                <w:rFonts w:cs="Calibri"/>
                <w:color w:val="000000"/>
                <w:sz w:val="22"/>
                <w:szCs w:val="22"/>
              </w:rPr>
            </w:pPr>
            <w:r w:rsidRPr="00056E2A">
              <w:rPr>
                <w:rFonts w:cs="Calibri"/>
                <w:color w:val="000000"/>
                <w:sz w:val="22"/>
                <w:szCs w:val="22"/>
              </w:rPr>
              <w:t>Rok 2</w:t>
            </w:r>
          </w:p>
        </w:tc>
        <w:tc>
          <w:tcPr>
            <w:tcW w:w="647" w:type="pct"/>
            <w:tcBorders>
              <w:top w:val="single" w:sz="4" w:space="0" w:color="auto"/>
              <w:left w:val="nil"/>
              <w:bottom w:val="single" w:sz="4" w:space="0" w:color="auto"/>
              <w:right w:val="single" w:sz="4" w:space="0" w:color="auto"/>
            </w:tcBorders>
            <w:shd w:val="clear" w:color="000000" w:fill="D9D9D9"/>
            <w:noWrap/>
            <w:vAlign w:val="center"/>
            <w:hideMark/>
          </w:tcPr>
          <w:p w14:paraId="7B398CD6" w14:textId="77777777" w:rsidR="00AB25B3" w:rsidRPr="00056E2A" w:rsidRDefault="00AB25B3" w:rsidP="00AB25B3">
            <w:pPr>
              <w:jc w:val="center"/>
              <w:rPr>
                <w:rFonts w:cs="Calibri"/>
                <w:color w:val="000000"/>
                <w:sz w:val="22"/>
                <w:szCs w:val="22"/>
              </w:rPr>
            </w:pPr>
            <w:r w:rsidRPr="00056E2A">
              <w:rPr>
                <w:rFonts w:cs="Calibri"/>
                <w:color w:val="000000"/>
                <w:sz w:val="22"/>
                <w:szCs w:val="22"/>
              </w:rPr>
              <w:t>Rok 3</w:t>
            </w:r>
          </w:p>
        </w:tc>
        <w:tc>
          <w:tcPr>
            <w:tcW w:w="647" w:type="pct"/>
            <w:tcBorders>
              <w:top w:val="single" w:sz="4" w:space="0" w:color="auto"/>
              <w:left w:val="nil"/>
              <w:bottom w:val="single" w:sz="4" w:space="0" w:color="auto"/>
              <w:right w:val="single" w:sz="4" w:space="0" w:color="auto"/>
            </w:tcBorders>
            <w:shd w:val="clear" w:color="000000" w:fill="D9D9D9"/>
            <w:noWrap/>
            <w:vAlign w:val="center"/>
            <w:hideMark/>
          </w:tcPr>
          <w:p w14:paraId="69DCEBEB" w14:textId="270CED82" w:rsidR="00AB25B3" w:rsidRPr="00056E2A" w:rsidRDefault="00AB25B3" w:rsidP="00AB25B3">
            <w:pPr>
              <w:jc w:val="center"/>
              <w:rPr>
                <w:rFonts w:cs="Calibri"/>
                <w:color w:val="000000"/>
                <w:sz w:val="22"/>
                <w:szCs w:val="22"/>
              </w:rPr>
            </w:pPr>
            <w:r w:rsidRPr="00056E2A">
              <w:rPr>
                <w:rFonts w:cs="Calibri"/>
                <w:color w:val="000000"/>
                <w:sz w:val="22"/>
                <w:szCs w:val="22"/>
              </w:rPr>
              <w:t>Rok 4</w:t>
            </w:r>
          </w:p>
        </w:tc>
        <w:tc>
          <w:tcPr>
            <w:tcW w:w="647" w:type="pct"/>
            <w:tcBorders>
              <w:top w:val="single" w:sz="4" w:space="0" w:color="auto"/>
              <w:left w:val="nil"/>
              <w:bottom w:val="single" w:sz="4" w:space="0" w:color="auto"/>
              <w:right w:val="single" w:sz="4" w:space="0" w:color="auto"/>
            </w:tcBorders>
            <w:shd w:val="clear" w:color="000000" w:fill="D9D9D9"/>
            <w:noWrap/>
            <w:vAlign w:val="center"/>
            <w:hideMark/>
          </w:tcPr>
          <w:p w14:paraId="5B539214" w14:textId="36006945" w:rsidR="00AB25B3" w:rsidRPr="00056E2A" w:rsidRDefault="00AB25B3" w:rsidP="00AB25B3">
            <w:pPr>
              <w:jc w:val="center"/>
              <w:rPr>
                <w:rFonts w:cs="Calibri"/>
                <w:color w:val="000000"/>
                <w:sz w:val="22"/>
                <w:szCs w:val="22"/>
              </w:rPr>
            </w:pPr>
            <w:r w:rsidRPr="00056E2A">
              <w:rPr>
                <w:rFonts w:cs="Calibri"/>
                <w:color w:val="000000"/>
                <w:sz w:val="22"/>
                <w:szCs w:val="22"/>
              </w:rPr>
              <w:t>Rok 5</w:t>
            </w:r>
          </w:p>
        </w:tc>
      </w:tr>
      <w:tr w:rsidR="009C3E9A" w:rsidRPr="00056E2A" w14:paraId="550082E0" w14:textId="77777777" w:rsidTr="009C3E9A">
        <w:trPr>
          <w:trHeight w:val="320"/>
        </w:trPr>
        <w:tc>
          <w:tcPr>
            <w:tcW w:w="1765" w:type="pct"/>
            <w:tcBorders>
              <w:top w:val="nil"/>
              <w:left w:val="single" w:sz="4" w:space="0" w:color="auto"/>
              <w:bottom w:val="single" w:sz="4" w:space="0" w:color="auto"/>
              <w:right w:val="single" w:sz="4" w:space="0" w:color="auto"/>
            </w:tcBorders>
            <w:noWrap/>
            <w:vAlign w:val="center"/>
            <w:hideMark/>
          </w:tcPr>
          <w:p w14:paraId="1ECC7BDB" w14:textId="77777777" w:rsidR="009C3E9A" w:rsidRPr="00056E2A" w:rsidRDefault="009C3E9A" w:rsidP="009C3E9A">
            <w:pPr>
              <w:jc w:val="center"/>
              <w:rPr>
                <w:rFonts w:cs="Calibri"/>
                <w:color w:val="000000"/>
                <w:sz w:val="22"/>
                <w:szCs w:val="22"/>
              </w:rPr>
            </w:pPr>
            <w:r w:rsidRPr="00056E2A">
              <w:rPr>
                <w:rFonts w:cs="Calibri"/>
                <w:color w:val="000000"/>
                <w:sz w:val="22"/>
                <w:szCs w:val="22"/>
              </w:rPr>
              <w:t>Celkové náklady Peristeen</w:t>
            </w:r>
          </w:p>
        </w:tc>
        <w:tc>
          <w:tcPr>
            <w:tcW w:w="647" w:type="pct"/>
            <w:tcBorders>
              <w:top w:val="nil"/>
              <w:left w:val="nil"/>
              <w:bottom w:val="single" w:sz="4" w:space="0" w:color="auto"/>
              <w:right w:val="single" w:sz="4" w:space="0" w:color="auto"/>
            </w:tcBorders>
            <w:noWrap/>
            <w:vAlign w:val="center"/>
            <w:hideMark/>
          </w:tcPr>
          <w:p w14:paraId="25B8384F" w14:textId="41188EC8" w:rsidR="009C3E9A" w:rsidRPr="00056E2A" w:rsidRDefault="009C3E9A" w:rsidP="009C3E9A">
            <w:pPr>
              <w:jc w:val="center"/>
              <w:rPr>
                <w:rFonts w:cs="Calibri"/>
                <w:color w:val="000000"/>
                <w:sz w:val="22"/>
                <w:szCs w:val="22"/>
              </w:rPr>
            </w:pPr>
            <w:r w:rsidRPr="00056E2A">
              <w:rPr>
                <w:rFonts w:cs="Calibri"/>
                <w:color w:val="000000"/>
                <w:sz w:val="22"/>
                <w:szCs w:val="22"/>
              </w:rPr>
              <w:t>83 854 288,16 Kč</w:t>
            </w:r>
          </w:p>
        </w:tc>
        <w:tc>
          <w:tcPr>
            <w:tcW w:w="647" w:type="pct"/>
            <w:tcBorders>
              <w:top w:val="nil"/>
              <w:left w:val="nil"/>
              <w:bottom w:val="single" w:sz="4" w:space="0" w:color="auto"/>
              <w:right w:val="single" w:sz="4" w:space="0" w:color="auto"/>
            </w:tcBorders>
            <w:noWrap/>
            <w:vAlign w:val="center"/>
            <w:hideMark/>
          </w:tcPr>
          <w:p w14:paraId="2754E792" w14:textId="0522945D" w:rsidR="009C3E9A" w:rsidRPr="00056E2A" w:rsidRDefault="009C3E9A" w:rsidP="009C3E9A">
            <w:pPr>
              <w:jc w:val="center"/>
              <w:rPr>
                <w:rFonts w:cs="Calibri"/>
                <w:color w:val="000000"/>
                <w:sz w:val="22"/>
                <w:szCs w:val="22"/>
              </w:rPr>
            </w:pPr>
            <w:r w:rsidRPr="00056E2A">
              <w:rPr>
                <w:rFonts w:cs="Calibri"/>
                <w:color w:val="000000"/>
                <w:sz w:val="22"/>
                <w:szCs w:val="22"/>
              </w:rPr>
              <w:t>141 297 776,90 Kč</w:t>
            </w:r>
          </w:p>
        </w:tc>
        <w:tc>
          <w:tcPr>
            <w:tcW w:w="647" w:type="pct"/>
            <w:tcBorders>
              <w:top w:val="nil"/>
              <w:left w:val="nil"/>
              <w:bottom w:val="single" w:sz="4" w:space="0" w:color="auto"/>
              <w:right w:val="single" w:sz="4" w:space="0" w:color="auto"/>
            </w:tcBorders>
            <w:noWrap/>
            <w:vAlign w:val="center"/>
            <w:hideMark/>
          </w:tcPr>
          <w:p w14:paraId="7F44A0B4" w14:textId="6252132B" w:rsidR="009C3E9A" w:rsidRPr="00056E2A" w:rsidRDefault="009C3E9A" w:rsidP="009C3E9A">
            <w:pPr>
              <w:jc w:val="center"/>
              <w:rPr>
                <w:rFonts w:cs="Calibri"/>
                <w:color w:val="000000"/>
                <w:sz w:val="22"/>
                <w:szCs w:val="22"/>
              </w:rPr>
            </w:pPr>
            <w:r w:rsidRPr="00056E2A">
              <w:rPr>
                <w:rFonts w:cs="Calibri"/>
                <w:color w:val="000000"/>
                <w:sz w:val="22"/>
                <w:szCs w:val="22"/>
              </w:rPr>
              <w:t>198 741 265,64 Kč</w:t>
            </w:r>
          </w:p>
        </w:tc>
        <w:tc>
          <w:tcPr>
            <w:tcW w:w="647" w:type="pct"/>
            <w:tcBorders>
              <w:top w:val="nil"/>
              <w:left w:val="nil"/>
              <w:bottom w:val="single" w:sz="4" w:space="0" w:color="auto"/>
              <w:right w:val="single" w:sz="4" w:space="0" w:color="auto"/>
            </w:tcBorders>
            <w:noWrap/>
            <w:vAlign w:val="center"/>
            <w:hideMark/>
          </w:tcPr>
          <w:p w14:paraId="06D62356" w14:textId="463924D9" w:rsidR="009C3E9A" w:rsidRPr="00056E2A" w:rsidRDefault="009C3E9A" w:rsidP="009C3E9A">
            <w:pPr>
              <w:jc w:val="center"/>
              <w:rPr>
                <w:rFonts w:cs="Calibri"/>
                <w:color w:val="000000"/>
                <w:sz w:val="22"/>
                <w:szCs w:val="22"/>
              </w:rPr>
            </w:pPr>
            <w:r w:rsidRPr="00056E2A">
              <w:rPr>
                <w:rFonts w:cs="Calibri"/>
                <w:color w:val="000000"/>
                <w:sz w:val="22"/>
                <w:szCs w:val="22"/>
              </w:rPr>
              <w:t>256 184 754,38 Kč</w:t>
            </w:r>
          </w:p>
        </w:tc>
        <w:tc>
          <w:tcPr>
            <w:tcW w:w="647" w:type="pct"/>
            <w:tcBorders>
              <w:top w:val="nil"/>
              <w:left w:val="nil"/>
              <w:bottom w:val="single" w:sz="4" w:space="0" w:color="auto"/>
              <w:right w:val="single" w:sz="4" w:space="0" w:color="auto"/>
            </w:tcBorders>
            <w:noWrap/>
            <w:vAlign w:val="center"/>
            <w:hideMark/>
          </w:tcPr>
          <w:p w14:paraId="60165D27" w14:textId="668847D4" w:rsidR="009C3E9A" w:rsidRPr="00056E2A" w:rsidRDefault="009C3E9A" w:rsidP="009C3E9A">
            <w:pPr>
              <w:jc w:val="center"/>
              <w:rPr>
                <w:rFonts w:cs="Calibri"/>
                <w:color w:val="000000"/>
                <w:sz w:val="22"/>
                <w:szCs w:val="22"/>
              </w:rPr>
            </w:pPr>
            <w:r w:rsidRPr="00056E2A">
              <w:rPr>
                <w:rFonts w:cs="Calibri"/>
                <w:color w:val="000000"/>
                <w:sz w:val="22"/>
                <w:szCs w:val="22"/>
              </w:rPr>
              <w:t>313 628 243,12 Kč</w:t>
            </w:r>
          </w:p>
        </w:tc>
      </w:tr>
      <w:tr w:rsidR="009C3E9A" w:rsidRPr="00056E2A" w14:paraId="18AA2B2A" w14:textId="77777777" w:rsidTr="009C3E9A">
        <w:trPr>
          <w:trHeight w:val="320"/>
        </w:trPr>
        <w:tc>
          <w:tcPr>
            <w:tcW w:w="1765" w:type="pct"/>
            <w:tcBorders>
              <w:top w:val="nil"/>
              <w:left w:val="single" w:sz="4" w:space="0" w:color="auto"/>
              <w:bottom w:val="single" w:sz="4" w:space="0" w:color="auto"/>
              <w:right w:val="single" w:sz="4" w:space="0" w:color="auto"/>
            </w:tcBorders>
            <w:noWrap/>
            <w:vAlign w:val="center"/>
            <w:hideMark/>
          </w:tcPr>
          <w:p w14:paraId="0FA99FD3" w14:textId="77777777" w:rsidR="009C3E9A" w:rsidRPr="00056E2A" w:rsidRDefault="009C3E9A" w:rsidP="009C3E9A">
            <w:pPr>
              <w:jc w:val="center"/>
              <w:rPr>
                <w:rFonts w:cs="Calibri"/>
                <w:color w:val="000000"/>
                <w:sz w:val="22"/>
                <w:szCs w:val="22"/>
              </w:rPr>
            </w:pPr>
            <w:r w:rsidRPr="00056E2A">
              <w:rPr>
                <w:rFonts w:cs="Calibri"/>
                <w:color w:val="000000"/>
                <w:sz w:val="22"/>
                <w:szCs w:val="22"/>
              </w:rPr>
              <w:t xml:space="preserve">Celkové náklady současné léčby </w:t>
            </w:r>
          </w:p>
        </w:tc>
        <w:tc>
          <w:tcPr>
            <w:tcW w:w="647" w:type="pct"/>
            <w:tcBorders>
              <w:top w:val="nil"/>
              <w:left w:val="nil"/>
              <w:bottom w:val="single" w:sz="4" w:space="0" w:color="auto"/>
              <w:right w:val="single" w:sz="4" w:space="0" w:color="auto"/>
            </w:tcBorders>
            <w:noWrap/>
            <w:vAlign w:val="center"/>
            <w:hideMark/>
          </w:tcPr>
          <w:p w14:paraId="796509F6" w14:textId="324FD091" w:rsidR="009C3E9A" w:rsidRPr="00056E2A" w:rsidRDefault="009C3E9A" w:rsidP="009C3E9A">
            <w:pPr>
              <w:jc w:val="center"/>
              <w:rPr>
                <w:rFonts w:cs="Calibri"/>
                <w:color w:val="000000"/>
                <w:sz w:val="22"/>
                <w:szCs w:val="22"/>
              </w:rPr>
            </w:pPr>
            <w:r w:rsidRPr="00056E2A">
              <w:rPr>
                <w:rFonts w:cs="Calibri"/>
                <w:color w:val="000000"/>
                <w:sz w:val="22"/>
                <w:szCs w:val="22"/>
              </w:rPr>
              <w:t>1 223 605 135,11 Kč</w:t>
            </w:r>
          </w:p>
        </w:tc>
        <w:tc>
          <w:tcPr>
            <w:tcW w:w="647" w:type="pct"/>
            <w:tcBorders>
              <w:top w:val="nil"/>
              <w:left w:val="nil"/>
              <w:bottom w:val="single" w:sz="4" w:space="0" w:color="auto"/>
              <w:right w:val="single" w:sz="4" w:space="0" w:color="auto"/>
            </w:tcBorders>
            <w:noWrap/>
            <w:vAlign w:val="center"/>
            <w:hideMark/>
          </w:tcPr>
          <w:p w14:paraId="343C17EE" w14:textId="3208B9FC" w:rsidR="009C3E9A" w:rsidRPr="00056E2A" w:rsidRDefault="009C3E9A" w:rsidP="009C3E9A">
            <w:pPr>
              <w:jc w:val="center"/>
              <w:rPr>
                <w:rFonts w:cs="Calibri"/>
                <w:color w:val="000000"/>
                <w:sz w:val="22"/>
                <w:szCs w:val="22"/>
              </w:rPr>
            </w:pPr>
            <w:r w:rsidRPr="00056E2A">
              <w:rPr>
                <w:rFonts w:cs="Calibri"/>
                <w:color w:val="000000"/>
                <w:sz w:val="22"/>
                <w:szCs w:val="22"/>
              </w:rPr>
              <w:t>1 152 620 262,86 Kč</w:t>
            </w:r>
          </w:p>
        </w:tc>
        <w:tc>
          <w:tcPr>
            <w:tcW w:w="647" w:type="pct"/>
            <w:tcBorders>
              <w:top w:val="nil"/>
              <w:left w:val="nil"/>
              <w:bottom w:val="single" w:sz="4" w:space="0" w:color="auto"/>
              <w:right w:val="single" w:sz="4" w:space="0" w:color="auto"/>
            </w:tcBorders>
            <w:noWrap/>
            <w:vAlign w:val="center"/>
            <w:hideMark/>
          </w:tcPr>
          <w:p w14:paraId="006EDF28" w14:textId="3F469CA1" w:rsidR="009C3E9A" w:rsidRPr="00056E2A" w:rsidRDefault="009C3E9A" w:rsidP="009C3E9A">
            <w:pPr>
              <w:jc w:val="center"/>
              <w:rPr>
                <w:rFonts w:cs="Calibri"/>
                <w:color w:val="000000"/>
                <w:sz w:val="22"/>
                <w:szCs w:val="22"/>
              </w:rPr>
            </w:pPr>
            <w:r w:rsidRPr="00056E2A">
              <w:rPr>
                <w:rFonts w:cs="Calibri"/>
                <w:color w:val="000000"/>
                <w:sz w:val="22"/>
                <w:szCs w:val="22"/>
              </w:rPr>
              <w:t>1 081 635 390,60 Kč</w:t>
            </w:r>
          </w:p>
        </w:tc>
        <w:tc>
          <w:tcPr>
            <w:tcW w:w="647" w:type="pct"/>
            <w:tcBorders>
              <w:top w:val="nil"/>
              <w:left w:val="nil"/>
              <w:bottom w:val="single" w:sz="4" w:space="0" w:color="auto"/>
              <w:right w:val="single" w:sz="4" w:space="0" w:color="auto"/>
            </w:tcBorders>
            <w:noWrap/>
            <w:vAlign w:val="center"/>
            <w:hideMark/>
          </w:tcPr>
          <w:p w14:paraId="38739EE7" w14:textId="28F00E4D" w:rsidR="009C3E9A" w:rsidRPr="00056E2A" w:rsidRDefault="009C3E9A" w:rsidP="009C3E9A">
            <w:pPr>
              <w:jc w:val="center"/>
              <w:rPr>
                <w:rFonts w:cs="Calibri"/>
                <w:color w:val="000000"/>
                <w:sz w:val="22"/>
                <w:szCs w:val="22"/>
              </w:rPr>
            </w:pPr>
            <w:r w:rsidRPr="00056E2A">
              <w:rPr>
                <w:rFonts w:cs="Calibri"/>
                <w:color w:val="000000"/>
                <w:sz w:val="22"/>
                <w:szCs w:val="22"/>
              </w:rPr>
              <w:t>1 010 650 518,35 Kč</w:t>
            </w:r>
          </w:p>
        </w:tc>
        <w:tc>
          <w:tcPr>
            <w:tcW w:w="647" w:type="pct"/>
            <w:tcBorders>
              <w:top w:val="nil"/>
              <w:left w:val="nil"/>
              <w:bottom w:val="single" w:sz="4" w:space="0" w:color="auto"/>
              <w:right w:val="single" w:sz="4" w:space="0" w:color="auto"/>
            </w:tcBorders>
            <w:noWrap/>
            <w:vAlign w:val="center"/>
            <w:hideMark/>
          </w:tcPr>
          <w:p w14:paraId="46A3E58D" w14:textId="5F4C379C" w:rsidR="009C3E9A" w:rsidRPr="00056E2A" w:rsidRDefault="009C3E9A" w:rsidP="009C3E9A">
            <w:pPr>
              <w:jc w:val="center"/>
              <w:rPr>
                <w:rFonts w:cs="Calibri"/>
                <w:color w:val="000000"/>
                <w:sz w:val="22"/>
                <w:szCs w:val="22"/>
              </w:rPr>
            </w:pPr>
            <w:r w:rsidRPr="00056E2A">
              <w:rPr>
                <w:rFonts w:cs="Calibri"/>
                <w:color w:val="000000"/>
                <w:sz w:val="22"/>
                <w:szCs w:val="22"/>
              </w:rPr>
              <w:t>939 665 646,10 Kč</w:t>
            </w:r>
          </w:p>
        </w:tc>
      </w:tr>
      <w:tr w:rsidR="009C3E9A" w:rsidRPr="00056E2A" w14:paraId="76C29FA3" w14:textId="77777777" w:rsidTr="009C3E9A">
        <w:trPr>
          <w:trHeight w:val="320"/>
        </w:trPr>
        <w:tc>
          <w:tcPr>
            <w:tcW w:w="1765" w:type="pct"/>
            <w:tcBorders>
              <w:top w:val="nil"/>
              <w:left w:val="single" w:sz="4" w:space="0" w:color="auto"/>
              <w:bottom w:val="single" w:sz="4" w:space="0" w:color="auto"/>
              <w:right w:val="single" w:sz="4" w:space="0" w:color="auto"/>
            </w:tcBorders>
            <w:noWrap/>
            <w:vAlign w:val="center"/>
            <w:hideMark/>
          </w:tcPr>
          <w:p w14:paraId="5346B509" w14:textId="77777777" w:rsidR="009C3E9A" w:rsidRPr="00056E2A" w:rsidRDefault="009C3E9A" w:rsidP="009C3E9A">
            <w:pPr>
              <w:jc w:val="center"/>
              <w:rPr>
                <w:rFonts w:cs="Calibri"/>
                <w:color w:val="000000"/>
                <w:sz w:val="22"/>
                <w:szCs w:val="22"/>
              </w:rPr>
            </w:pPr>
            <w:r w:rsidRPr="00056E2A">
              <w:rPr>
                <w:rFonts w:cs="Calibri"/>
                <w:color w:val="000000"/>
                <w:sz w:val="22"/>
                <w:szCs w:val="22"/>
              </w:rPr>
              <w:t>Celkové náklady při zavedení hodnocené technologie</w:t>
            </w:r>
          </w:p>
        </w:tc>
        <w:tc>
          <w:tcPr>
            <w:tcW w:w="647" w:type="pct"/>
            <w:tcBorders>
              <w:top w:val="nil"/>
              <w:left w:val="nil"/>
              <w:bottom w:val="single" w:sz="4" w:space="0" w:color="auto"/>
              <w:right w:val="single" w:sz="4" w:space="0" w:color="auto"/>
            </w:tcBorders>
            <w:noWrap/>
            <w:vAlign w:val="center"/>
            <w:hideMark/>
          </w:tcPr>
          <w:p w14:paraId="5A9BFEBF" w14:textId="7888920F" w:rsidR="009C3E9A" w:rsidRPr="00056E2A" w:rsidRDefault="009C3E9A" w:rsidP="009C3E9A">
            <w:pPr>
              <w:jc w:val="center"/>
              <w:rPr>
                <w:rFonts w:cs="Calibri"/>
                <w:color w:val="000000"/>
                <w:sz w:val="22"/>
                <w:szCs w:val="22"/>
              </w:rPr>
            </w:pPr>
            <w:r w:rsidRPr="00056E2A">
              <w:rPr>
                <w:rFonts w:cs="Calibri"/>
                <w:color w:val="000000"/>
                <w:sz w:val="22"/>
                <w:szCs w:val="22"/>
              </w:rPr>
              <w:t>1 307 459 423,27 Kč</w:t>
            </w:r>
          </w:p>
        </w:tc>
        <w:tc>
          <w:tcPr>
            <w:tcW w:w="647" w:type="pct"/>
            <w:tcBorders>
              <w:top w:val="nil"/>
              <w:left w:val="nil"/>
              <w:bottom w:val="single" w:sz="4" w:space="0" w:color="auto"/>
              <w:right w:val="single" w:sz="4" w:space="0" w:color="auto"/>
            </w:tcBorders>
            <w:noWrap/>
            <w:vAlign w:val="center"/>
            <w:hideMark/>
          </w:tcPr>
          <w:p w14:paraId="2D88D57B" w14:textId="18FCF29C" w:rsidR="009C3E9A" w:rsidRPr="00056E2A" w:rsidRDefault="009C3E9A" w:rsidP="009C3E9A">
            <w:pPr>
              <w:jc w:val="center"/>
              <w:rPr>
                <w:rFonts w:cs="Calibri"/>
                <w:color w:val="000000"/>
                <w:sz w:val="22"/>
                <w:szCs w:val="22"/>
              </w:rPr>
            </w:pPr>
            <w:r w:rsidRPr="00056E2A">
              <w:rPr>
                <w:rFonts w:cs="Calibri"/>
                <w:color w:val="000000"/>
                <w:sz w:val="22"/>
                <w:szCs w:val="22"/>
              </w:rPr>
              <w:t>1 293 918 039,76 Kč</w:t>
            </w:r>
          </w:p>
        </w:tc>
        <w:tc>
          <w:tcPr>
            <w:tcW w:w="647" w:type="pct"/>
            <w:tcBorders>
              <w:top w:val="nil"/>
              <w:left w:val="nil"/>
              <w:bottom w:val="single" w:sz="4" w:space="0" w:color="auto"/>
              <w:right w:val="single" w:sz="4" w:space="0" w:color="auto"/>
            </w:tcBorders>
            <w:noWrap/>
            <w:vAlign w:val="center"/>
            <w:hideMark/>
          </w:tcPr>
          <w:p w14:paraId="75729F54" w14:textId="3DD424B1" w:rsidR="009C3E9A" w:rsidRPr="00056E2A" w:rsidRDefault="009C3E9A" w:rsidP="009C3E9A">
            <w:pPr>
              <w:jc w:val="center"/>
              <w:rPr>
                <w:rFonts w:cs="Calibri"/>
                <w:color w:val="000000"/>
                <w:sz w:val="22"/>
                <w:szCs w:val="22"/>
              </w:rPr>
            </w:pPr>
            <w:r w:rsidRPr="00056E2A">
              <w:rPr>
                <w:rFonts w:cs="Calibri"/>
                <w:color w:val="000000"/>
                <w:sz w:val="22"/>
                <w:szCs w:val="22"/>
              </w:rPr>
              <w:t>1 280 376 656,25 Kč</w:t>
            </w:r>
          </w:p>
        </w:tc>
        <w:tc>
          <w:tcPr>
            <w:tcW w:w="647" w:type="pct"/>
            <w:tcBorders>
              <w:top w:val="nil"/>
              <w:left w:val="nil"/>
              <w:bottom w:val="single" w:sz="4" w:space="0" w:color="auto"/>
              <w:right w:val="single" w:sz="4" w:space="0" w:color="auto"/>
            </w:tcBorders>
            <w:noWrap/>
            <w:vAlign w:val="center"/>
            <w:hideMark/>
          </w:tcPr>
          <w:p w14:paraId="49575CF1" w14:textId="56D879D8" w:rsidR="009C3E9A" w:rsidRPr="00056E2A" w:rsidRDefault="009C3E9A" w:rsidP="009C3E9A">
            <w:pPr>
              <w:jc w:val="center"/>
              <w:rPr>
                <w:rFonts w:cs="Calibri"/>
                <w:color w:val="000000"/>
                <w:sz w:val="22"/>
                <w:szCs w:val="22"/>
              </w:rPr>
            </w:pPr>
            <w:r w:rsidRPr="00056E2A">
              <w:rPr>
                <w:rFonts w:cs="Calibri"/>
                <w:color w:val="000000"/>
                <w:sz w:val="22"/>
                <w:szCs w:val="22"/>
              </w:rPr>
              <w:t>1 266 835 272,73 Kč</w:t>
            </w:r>
          </w:p>
        </w:tc>
        <w:tc>
          <w:tcPr>
            <w:tcW w:w="647" w:type="pct"/>
            <w:tcBorders>
              <w:top w:val="nil"/>
              <w:left w:val="nil"/>
              <w:bottom w:val="single" w:sz="4" w:space="0" w:color="auto"/>
              <w:right w:val="single" w:sz="4" w:space="0" w:color="auto"/>
            </w:tcBorders>
            <w:noWrap/>
            <w:vAlign w:val="center"/>
            <w:hideMark/>
          </w:tcPr>
          <w:p w14:paraId="379553F5" w14:textId="7A7DD1B8" w:rsidR="009C3E9A" w:rsidRPr="00056E2A" w:rsidRDefault="009C3E9A" w:rsidP="009C3E9A">
            <w:pPr>
              <w:jc w:val="center"/>
              <w:rPr>
                <w:rFonts w:cs="Calibri"/>
                <w:color w:val="000000"/>
                <w:sz w:val="22"/>
                <w:szCs w:val="22"/>
              </w:rPr>
            </w:pPr>
            <w:r w:rsidRPr="00056E2A">
              <w:rPr>
                <w:rFonts w:cs="Calibri"/>
                <w:color w:val="000000"/>
                <w:sz w:val="22"/>
                <w:szCs w:val="22"/>
              </w:rPr>
              <w:t>1 253 293 889,22 Kč</w:t>
            </w:r>
          </w:p>
        </w:tc>
      </w:tr>
    </w:tbl>
    <w:p w14:paraId="6CE28AEA" w14:textId="77777777" w:rsidR="00927729" w:rsidRPr="006C23B2" w:rsidRDefault="00927729" w:rsidP="00927729">
      <w:pPr>
        <w:rPr>
          <w:rFonts w:cs="Calibri"/>
          <w:lang w:eastAsia="en-US"/>
        </w:rPr>
      </w:pPr>
    </w:p>
    <w:p w14:paraId="19EB3355" w14:textId="458726A6" w:rsidR="00AB25B3" w:rsidRPr="006C23B2" w:rsidRDefault="00AB25B3" w:rsidP="00927729">
      <w:pPr>
        <w:rPr>
          <w:rFonts w:cs="Calibri"/>
          <w:lang w:eastAsia="en-US"/>
        </w:rPr>
      </w:pPr>
      <w:r w:rsidRPr="006C23B2">
        <w:rPr>
          <w:rFonts w:cs="Calibri"/>
          <w:lang w:eastAsia="en-US"/>
        </w:rPr>
        <w:t xml:space="preserve">Tento odhad zahrnuje náklady hrazené </w:t>
      </w:r>
      <w:r w:rsidR="00927729" w:rsidRPr="006C23B2">
        <w:rPr>
          <w:rFonts w:cs="Calibri"/>
          <w:lang w:eastAsia="en-US"/>
        </w:rPr>
        <w:t>zdravotními pojišťovnami, nezohledňuje náklady hrazené samotným pacientem.</w:t>
      </w:r>
    </w:p>
    <w:p w14:paraId="1ED467A8" w14:textId="77777777" w:rsidR="009056FA" w:rsidRPr="006C23B2" w:rsidRDefault="009056FA" w:rsidP="009056FA">
      <w:pPr>
        <w:rPr>
          <w:rFonts w:cs="Calibri"/>
          <w:lang w:eastAsia="en-US"/>
        </w:rPr>
      </w:pPr>
    </w:p>
    <w:p w14:paraId="0258210F" w14:textId="46D553B7" w:rsidR="00927729" w:rsidRPr="006C23B2" w:rsidRDefault="00927729" w:rsidP="009056FA">
      <w:pPr>
        <w:rPr>
          <w:rFonts w:cs="Calibri"/>
          <w:lang w:eastAsia="en-US"/>
        </w:rPr>
      </w:pPr>
      <w:r w:rsidRPr="006C23B2">
        <w:rPr>
          <w:rFonts w:cs="Calibri"/>
          <w:lang w:eastAsia="en-US"/>
        </w:rPr>
        <w:t xml:space="preserve">Konečný dopad do rozpočtu veřejného zdravotního pojištění – tedy Budget </w:t>
      </w:r>
      <w:proofErr w:type="spellStart"/>
      <w:r w:rsidRPr="006C23B2">
        <w:rPr>
          <w:rFonts w:cs="Calibri"/>
          <w:lang w:eastAsia="en-US"/>
        </w:rPr>
        <w:t>Impact</w:t>
      </w:r>
      <w:proofErr w:type="spellEnd"/>
      <w:r w:rsidRPr="006C23B2">
        <w:rPr>
          <w:rFonts w:cs="Calibri"/>
          <w:lang w:eastAsia="en-US"/>
        </w:rPr>
        <w:t xml:space="preserve"> Analýza (BIA) je rozdílem mezi celkovými náklady současné léčby bez zavedení technologie Peristeen a celkovými náklady při zavedení hodnocené technologie Peristeen. Dopad do rozpočtu shrnuje </w:t>
      </w:r>
      <w:r w:rsidR="00155D6D" w:rsidRPr="006C23B2">
        <w:rPr>
          <w:rFonts w:cs="Calibri"/>
          <w:lang w:eastAsia="en-US"/>
        </w:rPr>
        <w:fldChar w:fldCharType="begin"/>
      </w:r>
      <w:r w:rsidR="00155D6D" w:rsidRPr="006C23B2">
        <w:rPr>
          <w:rFonts w:cs="Calibri"/>
          <w:lang w:eastAsia="en-US"/>
        </w:rPr>
        <w:instrText xml:space="preserve"> REF _Ref220048816 \h </w:instrText>
      </w:r>
      <w:r w:rsidR="006C23B2">
        <w:rPr>
          <w:rFonts w:cs="Calibri"/>
          <w:lang w:eastAsia="en-US"/>
        </w:rPr>
        <w:instrText xml:space="preserve"> \* MERGEFORMAT </w:instrText>
      </w:r>
      <w:r w:rsidR="00155D6D" w:rsidRPr="006C23B2">
        <w:rPr>
          <w:rFonts w:cs="Calibri"/>
          <w:lang w:eastAsia="en-US"/>
        </w:rPr>
      </w:r>
      <w:r w:rsidR="00155D6D" w:rsidRPr="006C23B2">
        <w:rPr>
          <w:rFonts w:cs="Calibri"/>
          <w:lang w:eastAsia="en-US"/>
        </w:rPr>
        <w:fldChar w:fldCharType="separate"/>
      </w:r>
      <w:r w:rsidR="00155D6D" w:rsidRPr="006C23B2">
        <w:rPr>
          <w:rFonts w:cs="Calibri"/>
        </w:rPr>
        <w:t>Tabulka</w:t>
      </w:r>
      <w:r w:rsidR="000D304B" w:rsidRPr="006C23B2">
        <w:rPr>
          <w:rFonts w:cs="Calibri"/>
        </w:rPr>
        <w:t> </w:t>
      </w:r>
      <w:r w:rsidR="00155D6D" w:rsidRPr="006C23B2">
        <w:rPr>
          <w:rFonts w:cs="Calibri"/>
          <w:noProof/>
        </w:rPr>
        <w:t>15</w:t>
      </w:r>
      <w:r w:rsidR="00155D6D" w:rsidRPr="006C23B2">
        <w:rPr>
          <w:rFonts w:cs="Calibri"/>
          <w:lang w:eastAsia="en-US"/>
        </w:rPr>
        <w:fldChar w:fldCharType="end"/>
      </w:r>
      <w:r w:rsidR="00155D6D" w:rsidRPr="006C23B2">
        <w:rPr>
          <w:rFonts w:cs="Calibri"/>
          <w:lang w:eastAsia="en-US"/>
        </w:rPr>
        <w:t>.</w:t>
      </w:r>
    </w:p>
    <w:p w14:paraId="29388B72" w14:textId="77777777" w:rsidR="00927729" w:rsidRPr="006C23B2" w:rsidRDefault="00927729" w:rsidP="009056FA">
      <w:pPr>
        <w:rPr>
          <w:rFonts w:cs="Calibri"/>
          <w:lang w:eastAsia="en-US"/>
        </w:rPr>
      </w:pPr>
    </w:p>
    <w:p w14:paraId="6C3B5688" w14:textId="1BB91B11" w:rsidR="00155D6D" w:rsidRPr="006C23B2" w:rsidRDefault="00155D6D" w:rsidP="00155D6D">
      <w:pPr>
        <w:pStyle w:val="Titulek"/>
        <w:keepNext/>
        <w:rPr>
          <w:rFonts w:cs="Calibri"/>
        </w:rPr>
      </w:pPr>
      <w:bookmarkStart w:id="40" w:name="_Ref220048816"/>
      <w:bookmarkStart w:id="41" w:name="_Toc221173044"/>
      <w:r w:rsidRPr="006C23B2">
        <w:rPr>
          <w:rFonts w:cs="Calibri"/>
        </w:rPr>
        <w:t xml:space="preserve">Tabulka </w:t>
      </w:r>
      <w:r w:rsidR="0042553B" w:rsidRPr="006C23B2">
        <w:rPr>
          <w:rFonts w:cs="Calibri"/>
        </w:rPr>
        <w:fldChar w:fldCharType="begin"/>
      </w:r>
      <w:r w:rsidR="0042553B" w:rsidRPr="006C23B2">
        <w:rPr>
          <w:rFonts w:cs="Calibri"/>
        </w:rPr>
        <w:instrText xml:space="preserve"> SEQ Tabulka \* ARABIC </w:instrText>
      </w:r>
      <w:r w:rsidR="0042553B" w:rsidRPr="006C23B2">
        <w:rPr>
          <w:rFonts w:cs="Calibri"/>
        </w:rPr>
        <w:fldChar w:fldCharType="separate"/>
      </w:r>
      <w:r w:rsidR="00226333" w:rsidRPr="006C23B2">
        <w:rPr>
          <w:rFonts w:cs="Calibri"/>
          <w:noProof/>
        </w:rPr>
        <w:t>15</w:t>
      </w:r>
      <w:r w:rsidR="0042553B" w:rsidRPr="006C23B2">
        <w:rPr>
          <w:rFonts w:cs="Calibri"/>
          <w:noProof/>
        </w:rPr>
        <w:fldChar w:fldCharType="end"/>
      </w:r>
      <w:bookmarkEnd w:id="40"/>
      <w:r w:rsidRPr="006C23B2">
        <w:rPr>
          <w:rFonts w:cs="Calibri"/>
        </w:rPr>
        <w:t>: Dopad do rozpočtu veřejného zdravotního pojištění –</w:t>
      </w:r>
      <w:r w:rsidR="00CB218E" w:rsidRPr="006C23B2">
        <w:rPr>
          <w:rFonts w:cs="Calibri"/>
        </w:rPr>
        <w:t xml:space="preserve"> </w:t>
      </w:r>
      <w:r w:rsidRPr="006C23B2">
        <w:rPr>
          <w:rFonts w:cs="Calibri"/>
        </w:rPr>
        <w:t>výsledek BIA</w:t>
      </w:r>
      <w:bookmarkEnd w:id="41"/>
    </w:p>
    <w:tbl>
      <w:tblPr>
        <w:tblW w:w="5000" w:type="pct"/>
        <w:tblCellMar>
          <w:left w:w="70" w:type="dxa"/>
          <w:right w:w="70" w:type="dxa"/>
        </w:tblCellMar>
        <w:tblLook w:val="04A0" w:firstRow="1" w:lastRow="0" w:firstColumn="1" w:lastColumn="0" w:noHBand="0" w:noVBand="1"/>
      </w:tblPr>
      <w:tblGrid>
        <w:gridCol w:w="4323"/>
        <w:gridCol w:w="1883"/>
        <w:gridCol w:w="1884"/>
        <w:gridCol w:w="1884"/>
        <w:gridCol w:w="2010"/>
        <w:gridCol w:w="2010"/>
      </w:tblGrid>
      <w:tr w:rsidR="00155D6D" w:rsidRPr="006C23B2" w14:paraId="2D3A2110" w14:textId="77777777" w:rsidTr="004624D3">
        <w:trPr>
          <w:trHeight w:val="300"/>
        </w:trPr>
        <w:tc>
          <w:tcPr>
            <w:tcW w:w="1545" w:type="pct"/>
            <w:tcBorders>
              <w:top w:val="single" w:sz="4" w:space="0" w:color="auto"/>
              <w:left w:val="single" w:sz="4" w:space="0" w:color="auto"/>
              <w:bottom w:val="single" w:sz="4" w:space="0" w:color="auto"/>
              <w:right w:val="single" w:sz="4" w:space="0" w:color="auto"/>
            </w:tcBorders>
            <w:noWrap/>
            <w:vAlign w:val="center"/>
            <w:hideMark/>
          </w:tcPr>
          <w:p w14:paraId="391B66B3" w14:textId="77777777" w:rsidR="00155D6D" w:rsidRPr="006C23B2" w:rsidRDefault="00155D6D" w:rsidP="00155D6D">
            <w:pPr>
              <w:jc w:val="center"/>
              <w:rPr>
                <w:rFonts w:cs="Calibri"/>
                <w:color w:val="000000"/>
                <w:sz w:val="22"/>
                <w:szCs w:val="22"/>
              </w:rPr>
            </w:pPr>
            <w:r w:rsidRPr="006C23B2">
              <w:rPr>
                <w:rFonts w:cs="Calibri"/>
                <w:color w:val="000000"/>
                <w:sz w:val="22"/>
                <w:szCs w:val="22"/>
              </w:rPr>
              <w:t> </w:t>
            </w:r>
          </w:p>
        </w:tc>
        <w:tc>
          <w:tcPr>
            <w:tcW w:w="673" w:type="pct"/>
            <w:tcBorders>
              <w:top w:val="single" w:sz="4" w:space="0" w:color="auto"/>
              <w:left w:val="nil"/>
              <w:bottom w:val="single" w:sz="4" w:space="0" w:color="auto"/>
              <w:right w:val="single" w:sz="4" w:space="0" w:color="auto"/>
            </w:tcBorders>
            <w:shd w:val="clear" w:color="000000" w:fill="E7E6E6"/>
            <w:noWrap/>
            <w:vAlign w:val="center"/>
            <w:hideMark/>
          </w:tcPr>
          <w:p w14:paraId="6B3FB432" w14:textId="77777777" w:rsidR="00155D6D" w:rsidRPr="006C23B2" w:rsidRDefault="00155D6D" w:rsidP="00155D6D">
            <w:pPr>
              <w:jc w:val="center"/>
              <w:rPr>
                <w:rFonts w:cs="Calibri"/>
                <w:color w:val="000000"/>
                <w:sz w:val="22"/>
                <w:szCs w:val="22"/>
              </w:rPr>
            </w:pPr>
            <w:r w:rsidRPr="006C23B2">
              <w:rPr>
                <w:rFonts w:cs="Calibri"/>
                <w:color w:val="000000"/>
                <w:sz w:val="22"/>
                <w:szCs w:val="22"/>
              </w:rPr>
              <w:t>ROK 1</w:t>
            </w:r>
          </w:p>
        </w:tc>
        <w:tc>
          <w:tcPr>
            <w:tcW w:w="673" w:type="pct"/>
            <w:tcBorders>
              <w:top w:val="single" w:sz="4" w:space="0" w:color="auto"/>
              <w:left w:val="nil"/>
              <w:bottom w:val="single" w:sz="4" w:space="0" w:color="auto"/>
              <w:right w:val="single" w:sz="4" w:space="0" w:color="auto"/>
            </w:tcBorders>
            <w:shd w:val="clear" w:color="000000" w:fill="E7E6E6"/>
            <w:noWrap/>
            <w:vAlign w:val="center"/>
            <w:hideMark/>
          </w:tcPr>
          <w:p w14:paraId="05F0D3D6" w14:textId="77777777" w:rsidR="00155D6D" w:rsidRPr="006C23B2" w:rsidRDefault="00155D6D" w:rsidP="00155D6D">
            <w:pPr>
              <w:jc w:val="center"/>
              <w:rPr>
                <w:rFonts w:cs="Calibri"/>
                <w:color w:val="000000"/>
                <w:sz w:val="22"/>
                <w:szCs w:val="22"/>
              </w:rPr>
            </w:pPr>
            <w:r w:rsidRPr="006C23B2">
              <w:rPr>
                <w:rFonts w:cs="Calibri"/>
                <w:color w:val="000000"/>
                <w:sz w:val="22"/>
                <w:szCs w:val="22"/>
              </w:rPr>
              <w:t>ROK 2</w:t>
            </w:r>
          </w:p>
        </w:tc>
        <w:tc>
          <w:tcPr>
            <w:tcW w:w="673" w:type="pct"/>
            <w:tcBorders>
              <w:top w:val="single" w:sz="4" w:space="0" w:color="auto"/>
              <w:left w:val="nil"/>
              <w:bottom w:val="single" w:sz="4" w:space="0" w:color="auto"/>
              <w:right w:val="single" w:sz="4" w:space="0" w:color="auto"/>
            </w:tcBorders>
            <w:shd w:val="clear" w:color="000000" w:fill="E7E6E6"/>
            <w:noWrap/>
            <w:vAlign w:val="center"/>
            <w:hideMark/>
          </w:tcPr>
          <w:p w14:paraId="02FB5AFD" w14:textId="77777777" w:rsidR="00155D6D" w:rsidRPr="006C23B2" w:rsidRDefault="00155D6D" w:rsidP="00155D6D">
            <w:pPr>
              <w:jc w:val="center"/>
              <w:rPr>
                <w:rFonts w:cs="Calibri"/>
                <w:color w:val="000000"/>
                <w:sz w:val="22"/>
                <w:szCs w:val="22"/>
              </w:rPr>
            </w:pPr>
            <w:r w:rsidRPr="006C23B2">
              <w:rPr>
                <w:rFonts w:cs="Calibri"/>
                <w:color w:val="000000"/>
                <w:sz w:val="22"/>
                <w:szCs w:val="22"/>
              </w:rPr>
              <w:t>ROK 3</w:t>
            </w:r>
          </w:p>
        </w:tc>
        <w:tc>
          <w:tcPr>
            <w:tcW w:w="718" w:type="pct"/>
            <w:tcBorders>
              <w:top w:val="single" w:sz="4" w:space="0" w:color="auto"/>
              <w:left w:val="nil"/>
              <w:bottom w:val="single" w:sz="4" w:space="0" w:color="auto"/>
              <w:right w:val="single" w:sz="4" w:space="0" w:color="auto"/>
            </w:tcBorders>
            <w:shd w:val="clear" w:color="000000" w:fill="E7E6E6"/>
            <w:noWrap/>
            <w:vAlign w:val="center"/>
            <w:hideMark/>
          </w:tcPr>
          <w:p w14:paraId="7FDE4FC2" w14:textId="77777777" w:rsidR="00155D6D" w:rsidRPr="006C23B2" w:rsidRDefault="00155D6D" w:rsidP="00155D6D">
            <w:pPr>
              <w:jc w:val="center"/>
              <w:rPr>
                <w:rFonts w:cs="Calibri"/>
                <w:color w:val="000000"/>
                <w:sz w:val="22"/>
                <w:szCs w:val="22"/>
              </w:rPr>
            </w:pPr>
            <w:r w:rsidRPr="006C23B2">
              <w:rPr>
                <w:rFonts w:cs="Calibri"/>
                <w:color w:val="000000"/>
                <w:sz w:val="22"/>
                <w:szCs w:val="22"/>
              </w:rPr>
              <w:t>ROK 4</w:t>
            </w:r>
          </w:p>
        </w:tc>
        <w:tc>
          <w:tcPr>
            <w:tcW w:w="718" w:type="pct"/>
            <w:tcBorders>
              <w:top w:val="single" w:sz="4" w:space="0" w:color="auto"/>
              <w:left w:val="nil"/>
              <w:bottom w:val="single" w:sz="4" w:space="0" w:color="auto"/>
              <w:right w:val="single" w:sz="4" w:space="0" w:color="auto"/>
            </w:tcBorders>
            <w:shd w:val="clear" w:color="000000" w:fill="E7E6E6"/>
            <w:noWrap/>
            <w:vAlign w:val="center"/>
            <w:hideMark/>
          </w:tcPr>
          <w:p w14:paraId="0EA6B9FF" w14:textId="77777777" w:rsidR="00155D6D" w:rsidRPr="006C23B2" w:rsidRDefault="00155D6D" w:rsidP="00155D6D">
            <w:pPr>
              <w:jc w:val="center"/>
              <w:rPr>
                <w:rFonts w:cs="Calibri"/>
                <w:color w:val="000000"/>
                <w:sz w:val="22"/>
                <w:szCs w:val="22"/>
              </w:rPr>
            </w:pPr>
            <w:r w:rsidRPr="006C23B2">
              <w:rPr>
                <w:rFonts w:cs="Calibri"/>
                <w:color w:val="000000"/>
                <w:sz w:val="22"/>
                <w:szCs w:val="22"/>
              </w:rPr>
              <w:t>ROK 5</w:t>
            </w:r>
          </w:p>
        </w:tc>
      </w:tr>
      <w:tr w:rsidR="009C3E9A" w:rsidRPr="006C23B2" w14:paraId="40ACA7AD" w14:textId="77777777" w:rsidTr="004624D3">
        <w:trPr>
          <w:trHeight w:val="300"/>
        </w:trPr>
        <w:tc>
          <w:tcPr>
            <w:tcW w:w="1545" w:type="pct"/>
            <w:tcBorders>
              <w:top w:val="nil"/>
              <w:left w:val="single" w:sz="4" w:space="0" w:color="auto"/>
              <w:bottom w:val="single" w:sz="4" w:space="0" w:color="auto"/>
              <w:right w:val="single" w:sz="4" w:space="0" w:color="auto"/>
            </w:tcBorders>
            <w:noWrap/>
            <w:vAlign w:val="center"/>
            <w:hideMark/>
          </w:tcPr>
          <w:p w14:paraId="2A1329D9" w14:textId="77777777" w:rsidR="009C3E9A" w:rsidRPr="006C23B2" w:rsidRDefault="009C3E9A" w:rsidP="009C3E9A">
            <w:pPr>
              <w:jc w:val="center"/>
              <w:rPr>
                <w:rFonts w:cs="Calibri"/>
                <w:color w:val="000000"/>
                <w:sz w:val="22"/>
                <w:szCs w:val="22"/>
              </w:rPr>
            </w:pPr>
            <w:r w:rsidRPr="006C23B2">
              <w:rPr>
                <w:rFonts w:cs="Calibri"/>
                <w:color w:val="000000"/>
                <w:sz w:val="22"/>
                <w:szCs w:val="22"/>
              </w:rPr>
              <w:t>Dopad do rozpočtu zdravotního pojištění</w:t>
            </w:r>
          </w:p>
        </w:tc>
        <w:tc>
          <w:tcPr>
            <w:tcW w:w="673" w:type="pct"/>
            <w:tcBorders>
              <w:top w:val="nil"/>
              <w:left w:val="nil"/>
              <w:bottom w:val="single" w:sz="4" w:space="0" w:color="auto"/>
              <w:right w:val="single" w:sz="4" w:space="0" w:color="auto"/>
            </w:tcBorders>
            <w:noWrap/>
            <w:vAlign w:val="center"/>
            <w:hideMark/>
          </w:tcPr>
          <w:p w14:paraId="3C3924CD" w14:textId="4EDECFA8" w:rsidR="009C3E9A" w:rsidRPr="006C23B2" w:rsidRDefault="009C3E9A" w:rsidP="009C3E9A">
            <w:pPr>
              <w:jc w:val="center"/>
              <w:rPr>
                <w:rFonts w:cs="Calibri"/>
                <w:color w:val="000000"/>
                <w:sz w:val="22"/>
                <w:szCs w:val="22"/>
              </w:rPr>
            </w:pPr>
            <w:r>
              <w:rPr>
                <w:rFonts w:cs="Calibri"/>
                <w:color w:val="000000"/>
                <w:sz w:val="22"/>
                <w:szCs w:val="22"/>
              </w:rPr>
              <w:t>-19 767 307,0 Kč</w:t>
            </w:r>
          </w:p>
        </w:tc>
        <w:tc>
          <w:tcPr>
            <w:tcW w:w="673" w:type="pct"/>
            <w:tcBorders>
              <w:top w:val="nil"/>
              <w:left w:val="nil"/>
              <w:bottom w:val="single" w:sz="4" w:space="0" w:color="auto"/>
              <w:right w:val="single" w:sz="4" w:space="0" w:color="auto"/>
            </w:tcBorders>
            <w:noWrap/>
            <w:vAlign w:val="center"/>
            <w:hideMark/>
          </w:tcPr>
          <w:p w14:paraId="7745A46F" w14:textId="7B665D81" w:rsidR="009C3E9A" w:rsidRPr="006C23B2" w:rsidRDefault="009C3E9A" w:rsidP="009C3E9A">
            <w:pPr>
              <w:jc w:val="center"/>
              <w:rPr>
                <w:rFonts w:cs="Calibri"/>
                <w:color w:val="000000"/>
                <w:sz w:val="22"/>
                <w:szCs w:val="22"/>
              </w:rPr>
            </w:pPr>
            <w:r>
              <w:rPr>
                <w:rFonts w:cs="Calibri"/>
                <w:color w:val="000000"/>
                <w:sz w:val="22"/>
                <w:szCs w:val="22"/>
              </w:rPr>
              <w:t>-33 308 690,5 Kč</w:t>
            </w:r>
          </w:p>
        </w:tc>
        <w:tc>
          <w:tcPr>
            <w:tcW w:w="673" w:type="pct"/>
            <w:tcBorders>
              <w:top w:val="nil"/>
              <w:left w:val="nil"/>
              <w:bottom w:val="single" w:sz="4" w:space="0" w:color="auto"/>
              <w:right w:val="single" w:sz="4" w:space="0" w:color="auto"/>
            </w:tcBorders>
            <w:noWrap/>
            <w:vAlign w:val="center"/>
            <w:hideMark/>
          </w:tcPr>
          <w:p w14:paraId="45C23FF8" w14:textId="1CC774AA" w:rsidR="009C3E9A" w:rsidRPr="006C23B2" w:rsidRDefault="009C3E9A" w:rsidP="009C3E9A">
            <w:pPr>
              <w:jc w:val="center"/>
              <w:rPr>
                <w:rFonts w:cs="Calibri"/>
                <w:color w:val="000000"/>
                <w:sz w:val="22"/>
                <w:szCs w:val="22"/>
              </w:rPr>
            </w:pPr>
            <w:r>
              <w:rPr>
                <w:rFonts w:cs="Calibri"/>
                <w:color w:val="000000"/>
                <w:sz w:val="22"/>
                <w:szCs w:val="22"/>
              </w:rPr>
              <w:t>-46 850 074,0 Kč</w:t>
            </w:r>
          </w:p>
        </w:tc>
        <w:tc>
          <w:tcPr>
            <w:tcW w:w="718" w:type="pct"/>
            <w:tcBorders>
              <w:top w:val="nil"/>
              <w:left w:val="nil"/>
              <w:bottom w:val="single" w:sz="4" w:space="0" w:color="auto"/>
              <w:right w:val="single" w:sz="4" w:space="0" w:color="auto"/>
            </w:tcBorders>
            <w:noWrap/>
            <w:vAlign w:val="center"/>
            <w:hideMark/>
          </w:tcPr>
          <w:p w14:paraId="481CDA7F" w14:textId="0AB77BC1" w:rsidR="009C3E9A" w:rsidRPr="006C23B2" w:rsidRDefault="009C3E9A" w:rsidP="009C3E9A">
            <w:pPr>
              <w:jc w:val="center"/>
              <w:rPr>
                <w:rFonts w:cs="Calibri"/>
                <w:color w:val="000000"/>
                <w:sz w:val="22"/>
                <w:szCs w:val="22"/>
              </w:rPr>
            </w:pPr>
            <w:r>
              <w:rPr>
                <w:rFonts w:cs="Calibri"/>
                <w:color w:val="000000"/>
                <w:sz w:val="22"/>
                <w:szCs w:val="22"/>
              </w:rPr>
              <w:t>-60 391 457,5 Kč</w:t>
            </w:r>
          </w:p>
        </w:tc>
        <w:tc>
          <w:tcPr>
            <w:tcW w:w="718" w:type="pct"/>
            <w:tcBorders>
              <w:top w:val="nil"/>
              <w:left w:val="nil"/>
              <w:bottom w:val="single" w:sz="4" w:space="0" w:color="auto"/>
              <w:right w:val="single" w:sz="4" w:space="0" w:color="auto"/>
            </w:tcBorders>
            <w:noWrap/>
            <w:vAlign w:val="center"/>
            <w:hideMark/>
          </w:tcPr>
          <w:p w14:paraId="15F705F8" w14:textId="4AA3F512" w:rsidR="009C3E9A" w:rsidRPr="006C23B2" w:rsidRDefault="009C3E9A" w:rsidP="009C3E9A">
            <w:pPr>
              <w:jc w:val="center"/>
              <w:rPr>
                <w:rFonts w:cs="Calibri"/>
                <w:color w:val="000000"/>
                <w:sz w:val="22"/>
                <w:szCs w:val="22"/>
              </w:rPr>
            </w:pPr>
            <w:r>
              <w:rPr>
                <w:rFonts w:cs="Calibri"/>
                <w:color w:val="000000"/>
                <w:sz w:val="22"/>
                <w:szCs w:val="22"/>
              </w:rPr>
              <w:t>-73 932 841,0 Kč</w:t>
            </w:r>
          </w:p>
        </w:tc>
      </w:tr>
    </w:tbl>
    <w:p w14:paraId="00CAAEF3" w14:textId="77777777" w:rsidR="002E09C2" w:rsidRPr="006C23B2" w:rsidRDefault="002E09C2" w:rsidP="009056FA">
      <w:pPr>
        <w:rPr>
          <w:rFonts w:cs="Calibri"/>
          <w:lang w:eastAsia="en-US"/>
        </w:rPr>
        <w:sectPr w:rsidR="002E09C2" w:rsidRPr="006C23B2" w:rsidSect="000D304B">
          <w:pgSz w:w="16838" w:h="11906" w:orient="landscape"/>
          <w:pgMar w:top="1417" w:right="1417" w:bottom="1417" w:left="1417" w:header="708" w:footer="708" w:gutter="0"/>
          <w:cols w:space="708"/>
          <w:docGrid w:linePitch="360"/>
        </w:sectPr>
      </w:pPr>
    </w:p>
    <w:p w14:paraId="6CEDB72B" w14:textId="06E5EB22" w:rsidR="0042553B" w:rsidRPr="006C23B2" w:rsidRDefault="0042553B" w:rsidP="0042553B">
      <w:pPr>
        <w:pStyle w:val="Titulek"/>
        <w:keepNext/>
        <w:rPr>
          <w:rFonts w:cs="Calibri"/>
        </w:rPr>
      </w:pPr>
      <w:bookmarkStart w:id="42" w:name="_Ref220050885"/>
      <w:bookmarkStart w:id="43" w:name="_Toc221173045"/>
      <w:r w:rsidRPr="006C23B2">
        <w:rPr>
          <w:rFonts w:cs="Calibri"/>
        </w:rPr>
        <w:lastRenderedPageBreak/>
        <w:t xml:space="preserve">Tabulka </w:t>
      </w:r>
      <w:r w:rsidRPr="006C23B2">
        <w:rPr>
          <w:rFonts w:cs="Calibri"/>
        </w:rPr>
        <w:fldChar w:fldCharType="begin"/>
      </w:r>
      <w:r w:rsidRPr="006C23B2">
        <w:rPr>
          <w:rFonts w:cs="Calibri"/>
        </w:rPr>
        <w:instrText xml:space="preserve"> SEQ Tabulka \* ARABIC </w:instrText>
      </w:r>
      <w:r w:rsidRPr="006C23B2">
        <w:rPr>
          <w:rFonts w:cs="Calibri"/>
        </w:rPr>
        <w:fldChar w:fldCharType="separate"/>
      </w:r>
      <w:r w:rsidR="00226333" w:rsidRPr="006C23B2">
        <w:rPr>
          <w:rFonts w:cs="Calibri"/>
          <w:noProof/>
        </w:rPr>
        <w:t>16</w:t>
      </w:r>
      <w:r w:rsidRPr="006C23B2">
        <w:rPr>
          <w:rFonts w:cs="Calibri"/>
          <w:noProof/>
        </w:rPr>
        <w:fldChar w:fldCharType="end"/>
      </w:r>
      <w:bookmarkEnd w:id="42"/>
      <w:r w:rsidRPr="006C23B2">
        <w:rPr>
          <w:rFonts w:cs="Calibri"/>
        </w:rPr>
        <w:t>: Shrnující tabulka stanovení dopadu do rozpočtu veřejného zdravotního pojištění</w:t>
      </w:r>
      <w:r w:rsidR="00597D61" w:rsidRPr="006C23B2">
        <w:rPr>
          <w:rFonts w:cs="Calibri"/>
        </w:rPr>
        <w:t xml:space="preserve"> (viz </w:t>
      </w:r>
      <w:proofErr w:type="spellStart"/>
      <w:r w:rsidR="00B61BB7" w:rsidRPr="006C23B2">
        <w:rPr>
          <w:rFonts w:cs="Calibri"/>
        </w:rPr>
        <w:t>BIA_funkční</w:t>
      </w:r>
      <w:proofErr w:type="spellEnd"/>
      <w:r w:rsidR="00B61BB7" w:rsidRPr="006C23B2">
        <w:rPr>
          <w:rFonts w:cs="Calibri"/>
        </w:rPr>
        <w:t xml:space="preserve"> </w:t>
      </w:r>
      <w:proofErr w:type="spellStart"/>
      <w:r w:rsidR="00B61BB7" w:rsidRPr="006C23B2">
        <w:rPr>
          <w:rFonts w:cs="Calibri"/>
        </w:rPr>
        <w:t>model_Peristeen</w:t>
      </w:r>
      <w:proofErr w:type="spellEnd"/>
      <w:r w:rsidR="00597D61" w:rsidRPr="006C23B2">
        <w:rPr>
          <w:rFonts w:cs="Calibri"/>
        </w:rPr>
        <w:t>, záložka „BIA souhrn“)</w:t>
      </w:r>
      <w:bookmarkEnd w:id="43"/>
    </w:p>
    <w:tbl>
      <w:tblPr>
        <w:tblW w:w="5000" w:type="pct"/>
        <w:tblCellMar>
          <w:left w:w="70" w:type="dxa"/>
          <w:right w:w="70" w:type="dxa"/>
        </w:tblCellMar>
        <w:tblLook w:val="04A0" w:firstRow="1" w:lastRow="0" w:firstColumn="1" w:lastColumn="0" w:noHBand="0" w:noVBand="1"/>
      </w:tblPr>
      <w:tblGrid>
        <w:gridCol w:w="4798"/>
        <w:gridCol w:w="1840"/>
        <w:gridCol w:w="1839"/>
        <w:gridCol w:w="1839"/>
        <w:gridCol w:w="1839"/>
        <w:gridCol w:w="1839"/>
      </w:tblGrid>
      <w:tr w:rsidR="002E09C2" w:rsidRPr="00056E2A" w14:paraId="14B3CE4B" w14:textId="77777777" w:rsidTr="001278AE">
        <w:trPr>
          <w:trHeight w:val="380"/>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66BFDCCA" w14:textId="77777777" w:rsidR="002E09C2" w:rsidRPr="00056E2A" w:rsidRDefault="002E09C2" w:rsidP="00B62E15">
            <w:pPr>
              <w:jc w:val="center"/>
              <w:rPr>
                <w:rFonts w:cs="Calibri"/>
                <w:b/>
                <w:bCs/>
                <w:color w:val="305496"/>
                <w:sz w:val="22"/>
                <w:szCs w:val="22"/>
              </w:rPr>
            </w:pPr>
            <w:r w:rsidRPr="00056E2A">
              <w:rPr>
                <w:rFonts w:cs="Calibri"/>
                <w:b/>
                <w:bCs/>
                <w:color w:val="305496"/>
                <w:sz w:val="22"/>
                <w:szCs w:val="22"/>
              </w:rPr>
              <w:t>1. Penetrace Peristeen</w:t>
            </w:r>
          </w:p>
        </w:tc>
        <w:tc>
          <w:tcPr>
            <w:tcW w:w="638" w:type="pct"/>
            <w:tcBorders>
              <w:top w:val="single" w:sz="4" w:space="0" w:color="auto"/>
              <w:left w:val="nil"/>
              <w:bottom w:val="single" w:sz="4" w:space="0" w:color="auto"/>
              <w:right w:val="single" w:sz="4" w:space="0" w:color="auto"/>
            </w:tcBorders>
            <w:noWrap/>
            <w:vAlign w:val="center"/>
            <w:hideMark/>
          </w:tcPr>
          <w:p w14:paraId="69861E07" w14:textId="67E7EE46"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593ADAEB" w14:textId="47ACE672"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41ED442F" w14:textId="4F117649"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465D9E9C" w14:textId="6BF3A44F" w:rsidR="002E09C2" w:rsidRPr="00056E2A" w:rsidRDefault="002E09C2" w:rsidP="00B62E15">
            <w:pPr>
              <w:jc w:val="center"/>
              <w:rPr>
                <w:rFonts w:cs="Calibri"/>
                <w:color w:val="000000"/>
                <w:sz w:val="22"/>
                <w:szCs w:val="22"/>
              </w:rPr>
            </w:pPr>
          </w:p>
        </w:tc>
        <w:tc>
          <w:tcPr>
            <w:tcW w:w="636" w:type="pct"/>
            <w:tcBorders>
              <w:top w:val="single" w:sz="4" w:space="0" w:color="auto"/>
              <w:left w:val="nil"/>
              <w:bottom w:val="single" w:sz="4" w:space="0" w:color="auto"/>
              <w:right w:val="single" w:sz="4" w:space="0" w:color="auto"/>
            </w:tcBorders>
            <w:noWrap/>
            <w:vAlign w:val="center"/>
            <w:hideMark/>
          </w:tcPr>
          <w:p w14:paraId="109A90DB" w14:textId="7CF36A13" w:rsidR="002E09C2" w:rsidRPr="00056E2A" w:rsidRDefault="002E09C2" w:rsidP="00B62E15">
            <w:pPr>
              <w:jc w:val="center"/>
              <w:rPr>
                <w:rFonts w:cs="Calibri"/>
                <w:color w:val="000000"/>
                <w:sz w:val="22"/>
                <w:szCs w:val="22"/>
              </w:rPr>
            </w:pPr>
          </w:p>
        </w:tc>
      </w:tr>
      <w:tr w:rsidR="002E09C2" w:rsidRPr="00056E2A" w14:paraId="2D66FD34" w14:textId="77777777" w:rsidTr="001278AE">
        <w:trPr>
          <w:trHeight w:val="320"/>
        </w:trPr>
        <w:tc>
          <w:tcPr>
            <w:tcW w:w="1812" w:type="pct"/>
            <w:tcBorders>
              <w:top w:val="nil"/>
              <w:left w:val="single" w:sz="4" w:space="0" w:color="auto"/>
              <w:bottom w:val="single" w:sz="4" w:space="0" w:color="auto"/>
              <w:right w:val="single" w:sz="4" w:space="0" w:color="auto"/>
            </w:tcBorders>
            <w:shd w:val="clear" w:color="000000" w:fill="D9D9D9"/>
            <w:noWrap/>
            <w:vAlign w:val="center"/>
            <w:hideMark/>
          </w:tcPr>
          <w:p w14:paraId="455B8D48"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Vývoj počtu pacientů v letech</w:t>
            </w:r>
          </w:p>
        </w:tc>
        <w:tc>
          <w:tcPr>
            <w:tcW w:w="638" w:type="pct"/>
            <w:tcBorders>
              <w:top w:val="nil"/>
              <w:left w:val="nil"/>
              <w:bottom w:val="single" w:sz="4" w:space="0" w:color="auto"/>
              <w:right w:val="single" w:sz="4" w:space="0" w:color="auto"/>
            </w:tcBorders>
            <w:shd w:val="clear" w:color="000000" w:fill="D9D9D9"/>
            <w:noWrap/>
            <w:vAlign w:val="center"/>
            <w:hideMark/>
          </w:tcPr>
          <w:p w14:paraId="6447CF48"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1</w:t>
            </w:r>
          </w:p>
        </w:tc>
        <w:tc>
          <w:tcPr>
            <w:tcW w:w="638" w:type="pct"/>
            <w:tcBorders>
              <w:top w:val="nil"/>
              <w:left w:val="nil"/>
              <w:bottom w:val="single" w:sz="4" w:space="0" w:color="auto"/>
              <w:right w:val="single" w:sz="4" w:space="0" w:color="auto"/>
            </w:tcBorders>
            <w:shd w:val="clear" w:color="000000" w:fill="D9D9D9"/>
            <w:noWrap/>
            <w:vAlign w:val="center"/>
            <w:hideMark/>
          </w:tcPr>
          <w:p w14:paraId="31E7EBFA"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2</w:t>
            </w:r>
          </w:p>
        </w:tc>
        <w:tc>
          <w:tcPr>
            <w:tcW w:w="638" w:type="pct"/>
            <w:tcBorders>
              <w:top w:val="nil"/>
              <w:left w:val="nil"/>
              <w:bottom w:val="single" w:sz="4" w:space="0" w:color="auto"/>
              <w:right w:val="single" w:sz="4" w:space="0" w:color="auto"/>
            </w:tcBorders>
            <w:shd w:val="clear" w:color="000000" w:fill="D9D9D9"/>
            <w:noWrap/>
            <w:vAlign w:val="center"/>
            <w:hideMark/>
          </w:tcPr>
          <w:p w14:paraId="2954A219"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3</w:t>
            </w:r>
          </w:p>
        </w:tc>
        <w:tc>
          <w:tcPr>
            <w:tcW w:w="638" w:type="pct"/>
            <w:tcBorders>
              <w:top w:val="nil"/>
              <w:left w:val="nil"/>
              <w:bottom w:val="single" w:sz="4" w:space="0" w:color="auto"/>
              <w:right w:val="single" w:sz="4" w:space="0" w:color="auto"/>
            </w:tcBorders>
            <w:shd w:val="clear" w:color="000000" w:fill="D9D9D9"/>
            <w:noWrap/>
            <w:vAlign w:val="center"/>
            <w:hideMark/>
          </w:tcPr>
          <w:p w14:paraId="2EDB6F7A"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4</w:t>
            </w:r>
          </w:p>
        </w:tc>
        <w:tc>
          <w:tcPr>
            <w:tcW w:w="636" w:type="pct"/>
            <w:tcBorders>
              <w:top w:val="nil"/>
              <w:left w:val="nil"/>
              <w:bottom w:val="single" w:sz="4" w:space="0" w:color="auto"/>
              <w:right w:val="single" w:sz="4" w:space="0" w:color="auto"/>
            </w:tcBorders>
            <w:shd w:val="clear" w:color="000000" w:fill="D9D9D9"/>
            <w:noWrap/>
            <w:vAlign w:val="center"/>
            <w:hideMark/>
          </w:tcPr>
          <w:p w14:paraId="33505F5B"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5</w:t>
            </w:r>
          </w:p>
        </w:tc>
      </w:tr>
      <w:tr w:rsidR="002E09C2" w:rsidRPr="00056E2A" w14:paraId="056D3DF0" w14:textId="77777777" w:rsidTr="001278AE">
        <w:trPr>
          <w:trHeight w:val="320"/>
        </w:trPr>
        <w:tc>
          <w:tcPr>
            <w:tcW w:w="1812" w:type="pct"/>
            <w:tcBorders>
              <w:top w:val="nil"/>
              <w:left w:val="single" w:sz="4" w:space="0" w:color="auto"/>
              <w:bottom w:val="single" w:sz="4" w:space="0" w:color="auto"/>
              <w:right w:val="single" w:sz="4" w:space="0" w:color="auto"/>
            </w:tcBorders>
            <w:noWrap/>
            <w:vAlign w:val="center"/>
            <w:hideMark/>
          </w:tcPr>
          <w:p w14:paraId="630C70E1" w14:textId="77777777" w:rsidR="002E09C2" w:rsidRPr="00056E2A" w:rsidRDefault="002E09C2" w:rsidP="00B62E15">
            <w:pPr>
              <w:jc w:val="center"/>
              <w:rPr>
                <w:rFonts w:cs="Calibri"/>
                <w:color w:val="000000"/>
                <w:sz w:val="22"/>
                <w:szCs w:val="22"/>
              </w:rPr>
            </w:pPr>
            <w:r w:rsidRPr="00056E2A">
              <w:rPr>
                <w:rFonts w:cs="Calibri"/>
                <w:color w:val="000000"/>
                <w:sz w:val="22"/>
                <w:szCs w:val="22"/>
              </w:rPr>
              <w:t>Počet indikovaných pacientů</w:t>
            </w:r>
          </w:p>
        </w:tc>
        <w:tc>
          <w:tcPr>
            <w:tcW w:w="638" w:type="pct"/>
            <w:tcBorders>
              <w:top w:val="nil"/>
              <w:left w:val="nil"/>
              <w:bottom w:val="single" w:sz="4" w:space="0" w:color="auto"/>
              <w:right w:val="single" w:sz="4" w:space="0" w:color="auto"/>
            </w:tcBorders>
            <w:noWrap/>
            <w:vAlign w:val="center"/>
            <w:hideMark/>
          </w:tcPr>
          <w:p w14:paraId="6F536265" w14:textId="77777777" w:rsidR="002E09C2" w:rsidRPr="00056E2A" w:rsidRDefault="002E09C2" w:rsidP="00B62E15">
            <w:pPr>
              <w:jc w:val="center"/>
              <w:rPr>
                <w:rFonts w:cs="Calibri"/>
                <w:color w:val="000000"/>
                <w:sz w:val="22"/>
                <w:szCs w:val="22"/>
              </w:rPr>
            </w:pPr>
            <w:r w:rsidRPr="00056E2A">
              <w:rPr>
                <w:rFonts w:cs="Calibri"/>
                <w:color w:val="000000"/>
                <w:sz w:val="22"/>
                <w:szCs w:val="22"/>
              </w:rPr>
              <w:t>4880</w:t>
            </w:r>
          </w:p>
        </w:tc>
        <w:tc>
          <w:tcPr>
            <w:tcW w:w="638" w:type="pct"/>
            <w:tcBorders>
              <w:top w:val="nil"/>
              <w:left w:val="nil"/>
              <w:bottom w:val="single" w:sz="4" w:space="0" w:color="auto"/>
              <w:right w:val="single" w:sz="4" w:space="0" w:color="auto"/>
            </w:tcBorders>
            <w:noWrap/>
            <w:vAlign w:val="center"/>
            <w:hideMark/>
          </w:tcPr>
          <w:p w14:paraId="6CF2A3CA" w14:textId="77777777" w:rsidR="002E09C2" w:rsidRPr="00056E2A" w:rsidRDefault="002E09C2" w:rsidP="00B62E15">
            <w:pPr>
              <w:jc w:val="center"/>
              <w:rPr>
                <w:rFonts w:cs="Calibri"/>
                <w:color w:val="000000"/>
                <w:sz w:val="22"/>
                <w:szCs w:val="22"/>
              </w:rPr>
            </w:pPr>
            <w:r w:rsidRPr="00056E2A">
              <w:rPr>
                <w:rFonts w:cs="Calibri"/>
                <w:color w:val="000000"/>
                <w:sz w:val="22"/>
                <w:szCs w:val="22"/>
              </w:rPr>
              <w:t>4880</w:t>
            </w:r>
          </w:p>
        </w:tc>
        <w:tc>
          <w:tcPr>
            <w:tcW w:w="638" w:type="pct"/>
            <w:tcBorders>
              <w:top w:val="nil"/>
              <w:left w:val="nil"/>
              <w:bottom w:val="single" w:sz="4" w:space="0" w:color="auto"/>
              <w:right w:val="single" w:sz="4" w:space="0" w:color="auto"/>
            </w:tcBorders>
            <w:noWrap/>
            <w:vAlign w:val="center"/>
            <w:hideMark/>
          </w:tcPr>
          <w:p w14:paraId="33827A30" w14:textId="77777777" w:rsidR="002E09C2" w:rsidRPr="00056E2A" w:rsidRDefault="002E09C2" w:rsidP="00B62E15">
            <w:pPr>
              <w:jc w:val="center"/>
              <w:rPr>
                <w:rFonts w:cs="Calibri"/>
                <w:color w:val="000000"/>
                <w:sz w:val="22"/>
                <w:szCs w:val="22"/>
              </w:rPr>
            </w:pPr>
            <w:r w:rsidRPr="00056E2A">
              <w:rPr>
                <w:rFonts w:cs="Calibri"/>
                <w:color w:val="000000"/>
                <w:sz w:val="22"/>
                <w:szCs w:val="22"/>
              </w:rPr>
              <w:t>4880</w:t>
            </w:r>
          </w:p>
        </w:tc>
        <w:tc>
          <w:tcPr>
            <w:tcW w:w="638" w:type="pct"/>
            <w:tcBorders>
              <w:top w:val="nil"/>
              <w:left w:val="nil"/>
              <w:bottom w:val="single" w:sz="4" w:space="0" w:color="auto"/>
              <w:right w:val="single" w:sz="4" w:space="0" w:color="auto"/>
            </w:tcBorders>
            <w:noWrap/>
            <w:vAlign w:val="center"/>
            <w:hideMark/>
          </w:tcPr>
          <w:p w14:paraId="2F965C61" w14:textId="77777777" w:rsidR="002E09C2" w:rsidRPr="00056E2A" w:rsidRDefault="002E09C2" w:rsidP="00B62E15">
            <w:pPr>
              <w:jc w:val="center"/>
              <w:rPr>
                <w:rFonts w:cs="Calibri"/>
                <w:color w:val="000000"/>
                <w:sz w:val="22"/>
                <w:szCs w:val="22"/>
              </w:rPr>
            </w:pPr>
            <w:r w:rsidRPr="00056E2A">
              <w:rPr>
                <w:rFonts w:cs="Calibri"/>
                <w:color w:val="000000"/>
                <w:sz w:val="22"/>
                <w:szCs w:val="22"/>
              </w:rPr>
              <w:t>4880</w:t>
            </w:r>
          </w:p>
        </w:tc>
        <w:tc>
          <w:tcPr>
            <w:tcW w:w="636" w:type="pct"/>
            <w:tcBorders>
              <w:top w:val="nil"/>
              <w:left w:val="nil"/>
              <w:bottom w:val="single" w:sz="4" w:space="0" w:color="auto"/>
              <w:right w:val="single" w:sz="4" w:space="0" w:color="auto"/>
            </w:tcBorders>
            <w:noWrap/>
            <w:vAlign w:val="center"/>
            <w:hideMark/>
          </w:tcPr>
          <w:p w14:paraId="3662C005" w14:textId="77777777" w:rsidR="002E09C2" w:rsidRPr="00056E2A" w:rsidRDefault="002E09C2" w:rsidP="00B62E15">
            <w:pPr>
              <w:jc w:val="center"/>
              <w:rPr>
                <w:rFonts w:cs="Calibri"/>
                <w:color w:val="000000"/>
                <w:sz w:val="22"/>
                <w:szCs w:val="22"/>
              </w:rPr>
            </w:pPr>
            <w:r w:rsidRPr="00056E2A">
              <w:rPr>
                <w:rFonts w:cs="Calibri"/>
                <w:color w:val="000000"/>
                <w:sz w:val="22"/>
                <w:szCs w:val="22"/>
              </w:rPr>
              <w:t>4880</w:t>
            </w:r>
          </w:p>
        </w:tc>
      </w:tr>
      <w:tr w:rsidR="002E09C2" w:rsidRPr="00056E2A" w14:paraId="49EB72A3" w14:textId="77777777" w:rsidTr="001278AE">
        <w:trPr>
          <w:trHeight w:val="320"/>
        </w:trPr>
        <w:tc>
          <w:tcPr>
            <w:tcW w:w="1812" w:type="pct"/>
            <w:tcBorders>
              <w:top w:val="nil"/>
              <w:left w:val="single" w:sz="4" w:space="0" w:color="auto"/>
              <w:bottom w:val="single" w:sz="4" w:space="0" w:color="auto"/>
              <w:right w:val="single" w:sz="4" w:space="0" w:color="auto"/>
            </w:tcBorders>
            <w:noWrap/>
            <w:vAlign w:val="center"/>
            <w:hideMark/>
          </w:tcPr>
          <w:p w14:paraId="4AEDC38E" w14:textId="77777777" w:rsidR="002E09C2" w:rsidRPr="00056E2A" w:rsidRDefault="002E09C2" w:rsidP="00B62E15">
            <w:pPr>
              <w:jc w:val="center"/>
              <w:rPr>
                <w:rFonts w:cs="Calibri"/>
                <w:color w:val="000000"/>
                <w:sz w:val="22"/>
                <w:szCs w:val="22"/>
              </w:rPr>
            </w:pPr>
            <w:r w:rsidRPr="00056E2A">
              <w:rPr>
                <w:rFonts w:cs="Calibri"/>
                <w:color w:val="000000"/>
                <w:sz w:val="22"/>
                <w:szCs w:val="22"/>
              </w:rPr>
              <w:t>Meziroční navýšení počtu pacientů</w:t>
            </w:r>
          </w:p>
        </w:tc>
        <w:tc>
          <w:tcPr>
            <w:tcW w:w="638" w:type="pct"/>
            <w:tcBorders>
              <w:top w:val="nil"/>
              <w:left w:val="nil"/>
              <w:bottom w:val="single" w:sz="4" w:space="0" w:color="auto"/>
              <w:right w:val="single" w:sz="4" w:space="0" w:color="auto"/>
            </w:tcBorders>
            <w:noWrap/>
            <w:vAlign w:val="center"/>
            <w:hideMark/>
          </w:tcPr>
          <w:p w14:paraId="1E73EE3D" w14:textId="77777777" w:rsidR="002E09C2" w:rsidRPr="00056E2A" w:rsidRDefault="002E09C2" w:rsidP="00B62E15">
            <w:pPr>
              <w:jc w:val="center"/>
              <w:rPr>
                <w:rFonts w:cs="Calibri"/>
                <w:color w:val="000000"/>
                <w:sz w:val="22"/>
                <w:szCs w:val="22"/>
              </w:rPr>
            </w:pPr>
            <w:proofErr w:type="gramStart"/>
            <w:r w:rsidRPr="00056E2A">
              <w:rPr>
                <w:rFonts w:cs="Calibri"/>
                <w:color w:val="000000"/>
                <w:sz w:val="22"/>
                <w:szCs w:val="22"/>
              </w:rPr>
              <w:t>0%</w:t>
            </w:r>
            <w:proofErr w:type="gramEnd"/>
          </w:p>
        </w:tc>
        <w:tc>
          <w:tcPr>
            <w:tcW w:w="638" w:type="pct"/>
            <w:tcBorders>
              <w:top w:val="nil"/>
              <w:left w:val="nil"/>
              <w:bottom w:val="single" w:sz="4" w:space="0" w:color="auto"/>
              <w:right w:val="single" w:sz="4" w:space="0" w:color="auto"/>
            </w:tcBorders>
            <w:noWrap/>
            <w:vAlign w:val="center"/>
            <w:hideMark/>
          </w:tcPr>
          <w:p w14:paraId="608750DB" w14:textId="77777777" w:rsidR="002E09C2" w:rsidRPr="00056E2A" w:rsidRDefault="002E09C2" w:rsidP="00B62E15">
            <w:pPr>
              <w:jc w:val="center"/>
              <w:rPr>
                <w:rFonts w:cs="Calibri"/>
                <w:color w:val="000000"/>
                <w:sz w:val="22"/>
                <w:szCs w:val="22"/>
              </w:rPr>
            </w:pPr>
            <w:proofErr w:type="gramStart"/>
            <w:r w:rsidRPr="00056E2A">
              <w:rPr>
                <w:rFonts w:cs="Calibri"/>
                <w:color w:val="000000"/>
                <w:sz w:val="22"/>
                <w:szCs w:val="22"/>
              </w:rPr>
              <w:t>0,00%</w:t>
            </w:r>
            <w:proofErr w:type="gramEnd"/>
          </w:p>
        </w:tc>
        <w:tc>
          <w:tcPr>
            <w:tcW w:w="638" w:type="pct"/>
            <w:tcBorders>
              <w:top w:val="nil"/>
              <w:left w:val="nil"/>
              <w:bottom w:val="single" w:sz="4" w:space="0" w:color="auto"/>
              <w:right w:val="single" w:sz="4" w:space="0" w:color="auto"/>
            </w:tcBorders>
            <w:noWrap/>
            <w:vAlign w:val="center"/>
            <w:hideMark/>
          </w:tcPr>
          <w:p w14:paraId="4235D253" w14:textId="77777777" w:rsidR="002E09C2" w:rsidRPr="00056E2A" w:rsidRDefault="002E09C2" w:rsidP="00B62E15">
            <w:pPr>
              <w:jc w:val="center"/>
              <w:rPr>
                <w:rFonts w:cs="Calibri"/>
                <w:color w:val="000000"/>
                <w:sz w:val="22"/>
                <w:szCs w:val="22"/>
              </w:rPr>
            </w:pPr>
            <w:proofErr w:type="gramStart"/>
            <w:r w:rsidRPr="00056E2A">
              <w:rPr>
                <w:rFonts w:cs="Calibri"/>
                <w:color w:val="000000"/>
                <w:sz w:val="22"/>
                <w:szCs w:val="22"/>
              </w:rPr>
              <w:t>0,00%</w:t>
            </w:r>
            <w:proofErr w:type="gramEnd"/>
          </w:p>
        </w:tc>
        <w:tc>
          <w:tcPr>
            <w:tcW w:w="638" w:type="pct"/>
            <w:tcBorders>
              <w:top w:val="nil"/>
              <w:left w:val="nil"/>
              <w:bottom w:val="single" w:sz="4" w:space="0" w:color="auto"/>
              <w:right w:val="single" w:sz="4" w:space="0" w:color="auto"/>
            </w:tcBorders>
            <w:noWrap/>
            <w:vAlign w:val="center"/>
            <w:hideMark/>
          </w:tcPr>
          <w:p w14:paraId="25D2A228" w14:textId="77777777" w:rsidR="002E09C2" w:rsidRPr="00056E2A" w:rsidRDefault="002E09C2" w:rsidP="00B62E15">
            <w:pPr>
              <w:jc w:val="center"/>
              <w:rPr>
                <w:rFonts w:cs="Calibri"/>
                <w:color w:val="000000"/>
                <w:sz w:val="22"/>
                <w:szCs w:val="22"/>
              </w:rPr>
            </w:pPr>
            <w:proofErr w:type="gramStart"/>
            <w:r w:rsidRPr="00056E2A">
              <w:rPr>
                <w:rFonts w:cs="Calibri"/>
                <w:color w:val="000000"/>
                <w:sz w:val="22"/>
                <w:szCs w:val="22"/>
              </w:rPr>
              <w:t>0,00%</w:t>
            </w:r>
            <w:proofErr w:type="gramEnd"/>
          </w:p>
        </w:tc>
        <w:tc>
          <w:tcPr>
            <w:tcW w:w="636" w:type="pct"/>
            <w:tcBorders>
              <w:top w:val="nil"/>
              <w:left w:val="nil"/>
              <w:bottom w:val="single" w:sz="4" w:space="0" w:color="auto"/>
              <w:right w:val="single" w:sz="4" w:space="0" w:color="auto"/>
            </w:tcBorders>
            <w:noWrap/>
            <w:vAlign w:val="center"/>
            <w:hideMark/>
          </w:tcPr>
          <w:p w14:paraId="1CA39081" w14:textId="77777777" w:rsidR="002E09C2" w:rsidRPr="00056E2A" w:rsidRDefault="002E09C2" w:rsidP="00B62E15">
            <w:pPr>
              <w:jc w:val="center"/>
              <w:rPr>
                <w:rFonts w:cs="Calibri"/>
                <w:color w:val="000000"/>
                <w:sz w:val="22"/>
                <w:szCs w:val="22"/>
              </w:rPr>
            </w:pPr>
            <w:proofErr w:type="gramStart"/>
            <w:r w:rsidRPr="00056E2A">
              <w:rPr>
                <w:rFonts w:cs="Calibri"/>
                <w:color w:val="000000"/>
                <w:sz w:val="22"/>
                <w:szCs w:val="22"/>
              </w:rPr>
              <w:t>0%</w:t>
            </w:r>
            <w:proofErr w:type="gramEnd"/>
          </w:p>
        </w:tc>
      </w:tr>
      <w:tr w:rsidR="002E09C2" w:rsidRPr="00056E2A" w14:paraId="12CBADC2" w14:textId="77777777" w:rsidTr="001278AE">
        <w:trPr>
          <w:trHeight w:val="320"/>
        </w:trPr>
        <w:tc>
          <w:tcPr>
            <w:tcW w:w="1812" w:type="pct"/>
            <w:tcBorders>
              <w:top w:val="nil"/>
              <w:left w:val="single" w:sz="4" w:space="0" w:color="auto"/>
              <w:bottom w:val="single" w:sz="4" w:space="0" w:color="auto"/>
              <w:right w:val="single" w:sz="4" w:space="0" w:color="auto"/>
            </w:tcBorders>
            <w:noWrap/>
            <w:vAlign w:val="center"/>
            <w:hideMark/>
          </w:tcPr>
          <w:p w14:paraId="6899C5E2" w14:textId="77777777" w:rsidR="002E09C2" w:rsidRPr="00056E2A" w:rsidRDefault="002E09C2" w:rsidP="00B62E15">
            <w:pPr>
              <w:jc w:val="center"/>
              <w:rPr>
                <w:rFonts w:cs="Calibri"/>
                <w:color w:val="000000"/>
                <w:sz w:val="22"/>
                <w:szCs w:val="22"/>
              </w:rPr>
            </w:pPr>
            <w:r w:rsidRPr="00056E2A">
              <w:rPr>
                <w:rFonts w:cs="Calibri"/>
                <w:color w:val="000000"/>
                <w:sz w:val="22"/>
                <w:szCs w:val="22"/>
              </w:rPr>
              <w:t>Přepočtený počet indikovaných pacientů</w:t>
            </w:r>
          </w:p>
        </w:tc>
        <w:tc>
          <w:tcPr>
            <w:tcW w:w="638" w:type="pct"/>
            <w:tcBorders>
              <w:top w:val="nil"/>
              <w:left w:val="nil"/>
              <w:bottom w:val="single" w:sz="4" w:space="0" w:color="auto"/>
              <w:right w:val="single" w:sz="4" w:space="0" w:color="auto"/>
            </w:tcBorders>
            <w:noWrap/>
            <w:vAlign w:val="center"/>
            <w:hideMark/>
          </w:tcPr>
          <w:p w14:paraId="6E4953CD" w14:textId="77777777" w:rsidR="002E09C2" w:rsidRPr="00056E2A" w:rsidRDefault="002E09C2" w:rsidP="00B62E15">
            <w:pPr>
              <w:jc w:val="center"/>
              <w:rPr>
                <w:rFonts w:cs="Calibri"/>
                <w:color w:val="000000"/>
                <w:sz w:val="22"/>
                <w:szCs w:val="22"/>
              </w:rPr>
            </w:pPr>
            <w:r w:rsidRPr="00056E2A">
              <w:rPr>
                <w:rFonts w:cs="Calibri"/>
                <w:color w:val="000000"/>
                <w:sz w:val="22"/>
                <w:szCs w:val="22"/>
              </w:rPr>
              <w:t>4880</w:t>
            </w:r>
          </w:p>
        </w:tc>
        <w:tc>
          <w:tcPr>
            <w:tcW w:w="638" w:type="pct"/>
            <w:tcBorders>
              <w:top w:val="nil"/>
              <w:left w:val="nil"/>
              <w:bottom w:val="single" w:sz="4" w:space="0" w:color="auto"/>
              <w:right w:val="single" w:sz="4" w:space="0" w:color="auto"/>
            </w:tcBorders>
            <w:noWrap/>
            <w:vAlign w:val="center"/>
            <w:hideMark/>
          </w:tcPr>
          <w:p w14:paraId="0E20E479" w14:textId="21395304" w:rsidR="002E09C2" w:rsidRPr="00056E2A" w:rsidRDefault="002E09C2" w:rsidP="00B62E15">
            <w:pPr>
              <w:jc w:val="center"/>
              <w:rPr>
                <w:rFonts w:cs="Calibri"/>
                <w:color w:val="000000"/>
                <w:sz w:val="22"/>
                <w:szCs w:val="22"/>
              </w:rPr>
            </w:pPr>
            <w:r w:rsidRPr="00056E2A">
              <w:rPr>
                <w:rFonts w:cs="Calibri"/>
                <w:color w:val="000000"/>
                <w:sz w:val="22"/>
                <w:szCs w:val="22"/>
              </w:rPr>
              <w:t>4 880</w:t>
            </w:r>
          </w:p>
        </w:tc>
        <w:tc>
          <w:tcPr>
            <w:tcW w:w="638" w:type="pct"/>
            <w:tcBorders>
              <w:top w:val="nil"/>
              <w:left w:val="nil"/>
              <w:bottom w:val="single" w:sz="4" w:space="0" w:color="auto"/>
              <w:right w:val="single" w:sz="4" w:space="0" w:color="auto"/>
            </w:tcBorders>
            <w:noWrap/>
            <w:vAlign w:val="center"/>
            <w:hideMark/>
          </w:tcPr>
          <w:p w14:paraId="1EE9B952" w14:textId="77777777" w:rsidR="002E09C2" w:rsidRPr="00056E2A" w:rsidRDefault="002E09C2" w:rsidP="00B62E15">
            <w:pPr>
              <w:jc w:val="center"/>
              <w:rPr>
                <w:rFonts w:cs="Calibri"/>
                <w:color w:val="000000"/>
                <w:sz w:val="22"/>
                <w:szCs w:val="22"/>
              </w:rPr>
            </w:pPr>
            <w:r w:rsidRPr="00056E2A">
              <w:rPr>
                <w:rFonts w:cs="Calibri"/>
                <w:color w:val="000000"/>
                <w:sz w:val="22"/>
                <w:szCs w:val="22"/>
              </w:rPr>
              <w:t>4880</w:t>
            </w:r>
          </w:p>
        </w:tc>
        <w:tc>
          <w:tcPr>
            <w:tcW w:w="638" w:type="pct"/>
            <w:tcBorders>
              <w:top w:val="nil"/>
              <w:left w:val="nil"/>
              <w:bottom w:val="single" w:sz="4" w:space="0" w:color="auto"/>
              <w:right w:val="single" w:sz="4" w:space="0" w:color="auto"/>
            </w:tcBorders>
            <w:noWrap/>
            <w:vAlign w:val="center"/>
            <w:hideMark/>
          </w:tcPr>
          <w:p w14:paraId="07773D95" w14:textId="77777777" w:rsidR="002E09C2" w:rsidRPr="00056E2A" w:rsidRDefault="002E09C2" w:rsidP="00B62E15">
            <w:pPr>
              <w:jc w:val="center"/>
              <w:rPr>
                <w:rFonts w:cs="Calibri"/>
                <w:color w:val="000000"/>
                <w:sz w:val="22"/>
                <w:szCs w:val="22"/>
              </w:rPr>
            </w:pPr>
            <w:r w:rsidRPr="00056E2A">
              <w:rPr>
                <w:rFonts w:cs="Calibri"/>
                <w:color w:val="000000"/>
                <w:sz w:val="22"/>
                <w:szCs w:val="22"/>
              </w:rPr>
              <w:t>4880</w:t>
            </w:r>
          </w:p>
        </w:tc>
        <w:tc>
          <w:tcPr>
            <w:tcW w:w="636" w:type="pct"/>
            <w:tcBorders>
              <w:top w:val="nil"/>
              <w:left w:val="nil"/>
              <w:bottom w:val="single" w:sz="4" w:space="0" w:color="auto"/>
              <w:right w:val="single" w:sz="4" w:space="0" w:color="auto"/>
            </w:tcBorders>
            <w:noWrap/>
            <w:vAlign w:val="center"/>
            <w:hideMark/>
          </w:tcPr>
          <w:p w14:paraId="048238DA" w14:textId="77777777" w:rsidR="002E09C2" w:rsidRPr="00056E2A" w:rsidRDefault="002E09C2" w:rsidP="00B62E15">
            <w:pPr>
              <w:jc w:val="center"/>
              <w:rPr>
                <w:rFonts w:cs="Calibri"/>
                <w:color w:val="000000"/>
                <w:sz w:val="22"/>
                <w:szCs w:val="22"/>
              </w:rPr>
            </w:pPr>
            <w:r w:rsidRPr="00056E2A">
              <w:rPr>
                <w:rFonts w:cs="Calibri"/>
                <w:color w:val="000000"/>
                <w:sz w:val="22"/>
                <w:szCs w:val="22"/>
              </w:rPr>
              <w:t>4880</w:t>
            </w:r>
          </w:p>
        </w:tc>
      </w:tr>
      <w:tr w:rsidR="002E09C2" w:rsidRPr="00056E2A" w14:paraId="3FBBDBAB" w14:textId="77777777" w:rsidTr="001278AE">
        <w:trPr>
          <w:trHeight w:val="320"/>
        </w:trPr>
        <w:tc>
          <w:tcPr>
            <w:tcW w:w="1812" w:type="pct"/>
            <w:tcBorders>
              <w:top w:val="nil"/>
              <w:left w:val="single" w:sz="4" w:space="0" w:color="auto"/>
              <w:bottom w:val="single" w:sz="4" w:space="0" w:color="auto"/>
              <w:right w:val="single" w:sz="4" w:space="0" w:color="auto"/>
            </w:tcBorders>
            <w:noWrap/>
            <w:vAlign w:val="center"/>
            <w:hideMark/>
          </w:tcPr>
          <w:p w14:paraId="2AD5A58C"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Penetrace Peristeen</w:t>
            </w:r>
          </w:p>
        </w:tc>
        <w:tc>
          <w:tcPr>
            <w:tcW w:w="638" w:type="pct"/>
            <w:tcBorders>
              <w:top w:val="nil"/>
              <w:left w:val="nil"/>
              <w:bottom w:val="single" w:sz="4" w:space="0" w:color="auto"/>
              <w:right w:val="single" w:sz="4" w:space="0" w:color="auto"/>
            </w:tcBorders>
            <w:noWrap/>
            <w:vAlign w:val="center"/>
            <w:hideMark/>
          </w:tcPr>
          <w:p w14:paraId="613CBCEE" w14:textId="77777777" w:rsidR="002E09C2" w:rsidRPr="00056E2A" w:rsidRDefault="002E09C2" w:rsidP="00B62E15">
            <w:pPr>
              <w:jc w:val="center"/>
              <w:rPr>
                <w:rFonts w:cs="Calibri"/>
                <w:color w:val="000000"/>
                <w:sz w:val="22"/>
                <w:szCs w:val="22"/>
              </w:rPr>
            </w:pPr>
            <w:r w:rsidRPr="00056E2A">
              <w:rPr>
                <w:rFonts w:cs="Calibri"/>
                <w:color w:val="000000"/>
                <w:sz w:val="22"/>
                <w:szCs w:val="22"/>
              </w:rPr>
              <w:t>381</w:t>
            </w:r>
          </w:p>
        </w:tc>
        <w:tc>
          <w:tcPr>
            <w:tcW w:w="638" w:type="pct"/>
            <w:tcBorders>
              <w:top w:val="nil"/>
              <w:left w:val="nil"/>
              <w:bottom w:val="single" w:sz="4" w:space="0" w:color="auto"/>
              <w:right w:val="single" w:sz="4" w:space="0" w:color="auto"/>
            </w:tcBorders>
            <w:noWrap/>
            <w:vAlign w:val="center"/>
            <w:hideMark/>
          </w:tcPr>
          <w:p w14:paraId="7228E4D4" w14:textId="77777777" w:rsidR="002E09C2" w:rsidRPr="00056E2A" w:rsidRDefault="002E09C2" w:rsidP="00B62E15">
            <w:pPr>
              <w:jc w:val="center"/>
              <w:rPr>
                <w:rFonts w:cs="Calibri"/>
                <w:color w:val="000000"/>
                <w:sz w:val="22"/>
                <w:szCs w:val="22"/>
              </w:rPr>
            </w:pPr>
            <w:r w:rsidRPr="00056E2A">
              <w:rPr>
                <w:rFonts w:cs="Calibri"/>
                <w:color w:val="000000"/>
                <w:sz w:val="22"/>
                <w:szCs w:val="22"/>
              </w:rPr>
              <w:t>642</w:t>
            </w:r>
          </w:p>
        </w:tc>
        <w:tc>
          <w:tcPr>
            <w:tcW w:w="638" w:type="pct"/>
            <w:tcBorders>
              <w:top w:val="nil"/>
              <w:left w:val="nil"/>
              <w:bottom w:val="single" w:sz="4" w:space="0" w:color="auto"/>
              <w:right w:val="single" w:sz="4" w:space="0" w:color="auto"/>
            </w:tcBorders>
            <w:noWrap/>
            <w:vAlign w:val="center"/>
            <w:hideMark/>
          </w:tcPr>
          <w:p w14:paraId="25DF8836" w14:textId="77777777" w:rsidR="002E09C2" w:rsidRPr="00056E2A" w:rsidRDefault="002E09C2" w:rsidP="00B62E15">
            <w:pPr>
              <w:jc w:val="center"/>
              <w:rPr>
                <w:rFonts w:cs="Calibri"/>
                <w:color w:val="000000"/>
                <w:sz w:val="22"/>
                <w:szCs w:val="22"/>
              </w:rPr>
            </w:pPr>
            <w:r w:rsidRPr="00056E2A">
              <w:rPr>
                <w:rFonts w:cs="Calibri"/>
                <w:color w:val="000000"/>
                <w:sz w:val="22"/>
                <w:szCs w:val="22"/>
              </w:rPr>
              <w:t>903</w:t>
            </w:r>
          </w:p>
        </w:tc>
        <w:tc>
          <w:tcPr>
            <w:tcW w:w="638" w:type="pct"/>
            <w:tcBorders>
              <w:top w:val="nil"/>
              <w:left w:val="nil"/>
              <w:bottom w:val="single" w:sz="4" w:space="0" w:color="auto"/>
              <w:right w:val="single" w:sz="4" w:space="0" w:color="auto"/>
            </w:tcBorders>
            <w:noWrap/>
            <w:vAlign w:val="center"/>
            <w:hideMark/>
          </w:tcPr>
          <w:p w14:paraId="0B794860" w14:textId="77777777" w:rsidR="002E09C2" w:rsidRPr="00056E2A" w:rsidRDefault="002E09C2" w:rsidP="00B62E15">
            <w:pPr>
              <w:jc w:val="center"/>
              <w:rPr>
                <w:rFonts w:cs="Calibri"/>
                <w:color w:val="000000"/>
                <w:sz w:val="22"/>
                <w:szCs w:val="22"/>
              </w:rPr>
            </w:pPr>
            <w:r w:rsidRPr="00056E2A">
              <w:rPr>
                <w:rFonts w:cs="Calibri"/>
                <w:color w:val="000000"/>
                <w:sz w:val="22"/>
                <w:szCs w:val="22"/>
              </w:rPr>
              <w:t>1164</w:t>
            </w:r>
          </w:p>
        </w:tc>
        <w:tc>
          <w:tcPr>
            <w:tcW w:w="636" w:type="pct"/>
            <w:tcBorders>
              <w:top w:val="nil"/>
              <w:left w:val="nil"/>
              <w:bottom w:val="single" w:sz="4" w:space="0" w:color="auto"/>
              <w:right w:val="single" w:sz="4" w:space="0" w:color="auto"/>
            </w:tcBorders>
            <w:noWrap/>
            <w:vAlign w:val="center"/>
            <w:hideMark/>
          </w:tcPr>
          <w:p w14:paraId="46DA4CA9" w14:textId="77777777" w:rsidR="002E09C2" w:rsidRPr="00056E2A" w:rsidRDefault="002E09C2" w:rsidP="00B62E15">
            <w:pPr>
              <w:jc w:val="center"/>
              <w:rPr>
                <w:rFonts w:cs="Calibri"/>
                <w:color w:val="000000"/>
                <w:sz w:val="22"/>
                <w:szCs w:val="22"/>
              </w:rPr>
            </w:pPr>
            <w:r w:rsidRPr="00056E2A">
              <w:rPr>
                <w:rFonts w:cs="Calibri"/>
                <w:color w:val="000000"/>
                <w:sz w:val="22"/>
                <w:szCs w:val="22"/>
              </w:rPr>
              <w:t>1425</w:t>
            </w:r>
          </w:p>
        </w:tc>
      </w:tr>
      <w:tr w:rsidR="002E09C2" w:rsidRPr="00056E2A" w14:paraId="62815E69" w14:textId="77777777" w:rsidTr="001278AE">
        <w:trPr>
          <w:trHeight w:val="340"/>
        </w:trPr>
        <w:tc>
          <w:tcPr>
            <w:tcW w:w="1812" w:type="pct"/>
            <w:tcBorders>
              <w:top w:val="nil"/>
              <w:left w:val="single" w:sz="4" w:space="0" w:color="auto"/>
              <w:bottom w:val="single" w:sz="4" w:space="0" w:color="auto"/>
              <w:right w:val="single" w:sz="4" w:space="0" w:color="auto"/>
            </w:tcBorders>
            <w:vAlign w:val="center"/>
            <w:hideMark/>
          </w:tcPr>
          <w:p w14:paraId="24E6F4A8" w14:textId="4B670FF0" w:rsidR="002E09C2" w:rsidRPr="00056E2A" w:rsidRDefault="002E09C2" w:rsidP="00B62E15">
            <w:pPr>
              <w:jc w:val="center"/>
              <w:rPr>
                <w:rFonts w:cs="Calibri"/>
                <w:color w:val="000000"/>
                <w:sz w:val="22"/>
                <w:szCs w:val="22"/>
              </w:rPr>
            </w:pPr>
            <w:r w:rsidRPr="00056E2A">
              <w:rPr>
                <w:rFonts w:cs="Calibri"/>
                <w:color w:val="000000"/>
                <w:sz w:val="22"/>
                <w:szCs w:val="22"/>
              </w:rPr>
              <w:t>Počet indikovaných pacientů léčených současnými technologiemi</w:t>
            </w:r>
          </w:p>
        </w:tc>
        <w:tc>
          <w:tcPr>
            <w:tcW w:w="638" w:type="pct"/>
            <w:tcBorders>
              <w:top w:val="nil"/>
              <w:left w:val="nil"/>
              <w:bottom w:val="single" w:sz="4" w:space="0" w:color="auto"/>
              <w:right w:val="single" w:sz="4" w:space="0" w:color="auto"/>
            </w:tcBorders>
            <w:noWrap/>
            <w:vAlign w:val="center"/>
            <w:hideMark/>
          </w:tcPr>
          <w:p w14:paraId="4B449A16" w14:textId="77777777" w:rsidR="002E09C2" w:rsidRPr="00056E2A" w:rsidRDefault="002E09C2" w:rsidP="00B62E15">
            <w:pPr>
              <w:jc w:val="center"/>
              <w:rPr>
                <w:rFonts w:cs="Calibri"/>
                <w:color w:val="000000"/>
                <w:sz w:val="22"/>
                <w:szCs w:val="22"/>
              </w:rPr>
            </w:pPr>
            <w:r w:rsidRPr="00056E2A">
              <w:rPr>
                <w:rFonts w:cs="Calibri"/>
                <w:color w:val="000000"/>
                <w:sz w:val="22"/>
                <w:szCs w:val="22"/>
              </w:rPr>
              <w:t>4499</w:t>
            </w:r>
          </w:p>
        </w:tc>
        <w:tc>
          <w:tcPr>
            <w:tcW w:w="638" w:type="pct"/>
            <w:tcBorders>
              <w:top w:val="nil"/>
              <w:left w:val="nil"/>
              <w:bottom w:val="single" w:sz="4" w:space="0" w:color="auto"/>
              <w:right w:val="single" w:sz="4" w:space="0" w:color="auto"/>
            </w:tcBorders>
            <w:noWrap/>
            <w:vAlign w:val="center"/>
            <w:hideMark/>
          </w:tcPr>
          <w:p w14:paraId="21D81BA8" w14:textId="77777777" w:rsidR="002E09C2" w:rsidRPr="00056E2A" w:rsidRDefault="002E09C2" w:rsidP="00B62E15">
            <w:pPr>
              <w:jc w:val="center"/>
              <w:rPr>
                <w:rFonts w:cs="Calibri"/>
                <w:color w:val="000000"/>
                <w:sz w:val="22"/>
                <w:szCs w:val="22"/>
              </w:rPr>
            </w:pPr>
            <w:r w:rsidRPr="00056E2A">
              <w:rPr>
                <w:rFonts w:cs="Calibri"/>
                <w:color w:val="000000"/>
                <w:sz w:val="22"/>
                <w:szCs w:val="22"/>
              </w:rPr>
              <w:t>4238</w:t>
            </w:r>
          </w:p>
        </w:tc>
        <w:tc>
          <w:tcPr>
            <w:tcW w:w="638" w:type="pct"/>
            <w:tcBorders>
              <w:top w:val="nil"/>
              <w:left w:val="nil"/>
              <w:bottom w:val="single" w:sz="4" w:space="0" w:color="auto"/>
              <w:right w:val="single" w:sz="4" w:space="0" w:color="auto"/>
            </w:tcBorders>
            <w:noWrap/>
            <w:vAlign w:val="center"/>
            <w:hideMark/>
          </w:tcPr>
          <w:p w14:paraId="7AA9B174" w14:textId="77777777" w:rsidR="002E09C2" w:rsidRPr="00056E2A" w:rsidRDefault="002E09C2" w:rsidP="00B62E15">
            <w:pPr>
              <w:jc w:val="center"/>
              <w:rPr>
                <w:rFonts w:cs="Calibri"/>
                <w:color w:val="000000"/>
                <w:sz w:val="22"/>
                <w:szCs w:val="22"/>
              </w:rPr>
            </w:pPr>
            <w:r w:rsidRPr="00056E2A">
              <w:rPr>
                <w:rFonts w:cs="Calibri"/>
                <w:color w:val="000000"/>
                <w:sz w:val="22"/>
                <w:szCs w:val="22"/>
              </w:rPr>
              <w:t>3977</w:t>
            </w:r>
          </w:p>
        </w:tc>
        <w:tc>
          <w:tcPr>
            <w:tcW w:w="638" w:type="pct"/>
            <w:tcBorders>
              <w:top w:val="nil"/>
              <w:left w:val="nil"/>
              <w:bottom w:val="single" w:sz="4" w:space="0" w:color="auto"/>
              <w:right w:val="single" w:sz="4" w:space="0" w:color="auto"/>
            </w:tcBorders>
            <w:noWrap/>
            <w:vAlign w:val="center"/>
            <w:hideMark/>
          </w:tcPr>
          <w:p w14:paraId="5B099C89" w14:textId="77777777" w:rsidR="002E09C2" w:rsidRPr="00056E2A" w:rsidRDefault="002E09C2" w:rsidP="00B62E15">
            <w:pPr>
              <w:jc w:val="center"/>
              <w:rPr>
                <w:rFonts w:cs="Calibri"/>
                <w:color w:val="000000"/>
                <w:sz w:val="22"/>
                <w:szCs w:val="22"/>
              </w:rPr>
            </w:pPr>
            <w:r w:rsidRPr="00056E2A">
              <w:rPr>
                <w:rFonts w:cs="Calibri"/>
                <w:color w:val="000000"/>
                <w:sz w:val="22"/>
                <w:szCs w:val="22"/>
              </w:rPr>
              <w:t>3716</w:t>
            </w:r>
          </w:p>
        </w:tc>
        <w:tc>
          <w:tcPr>
            <w:tcW w:w="636" w:type="pct"/>
            <w:tcBorders>
              <w:top w:val="nil"/>
              <w:left w:val="nil"/>
              <w:bottom w:val="single" w:sz="4" w:space="0" w:color="auto"/>
              <w:right w:val="single" w:sz="4" w:space="0" w:color="auto"/>
            </w:tcBorders>
            <w:noWrap/>
            <w:vAlign w:val="center"/>
            <w:hideMark/>
          </w:tcPr>
          <w:p w14:paraId="1AC7151B" w14:textId="77777777" w:rsidR="002E09C2" w:rsidRPr="00056E2A" w:rsidRDefault="002E09C2" w:rsidP="00B62E15">
            <w:pPr>
              <w:jc w:val="center"/>
              <w:rPr>
                <w:rFonts w:cs="Calibri"/>
                <w:color w:val="000000"/>
                <w:sz w:val="22"/>
                <w:szCs w:val="22"/>
              </w:rPr>
            </w:pPr>
            <w:r w:rsidRPr="00056E2A">
              <w:rPr>
                <w:rFonts w:cs="Calibri"/>
                <w:color w:val="000000"/>
                <w:sz w:val="22"/>
                <w:szCs w:val="22"/>
              </w:rPr>
              <w:t>3455</w:t>
            </w:r>
          </w:p>
        </w:tc>
      </w:tr>
      <w:tr w:rsidR="002E09C2" w:rsidRPr="00056E2A" w14:paraId="645A197E" w14:textId="77777777" w:rsidTr="001278AE">
        <w:trPr>
          <w:trHeight w:val="380"/>
        </w:trPr>
        <w:tc>
          <w:tcPr>
            <w:tcW w:w="1812" w:type="pct"/>
            <w:tcBorders>
              <w:top w:val="nil"/>
              <w:left w:val="nil"/>
              <w:bottom w:val="nil"/>
              <w:right w:val="nil"/>
            </w:tcBorders>
            <w:noWrap/>
            <w:vAlign w:val="center"/>
            <w:hideMark/>
          </w:tcPr>
          <w:p w14:paraId="743EDB1A"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2A6863B7"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01C63349"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2BAA15CB"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3712CEE9" w14:textId="77777777" w:rsidR="002E09C2" w:rsidRPr="00056E2A" w:rsidRDefault="002E09C2" w:rsidP="00B62E15">
            <w:pPr>
              <w:jc w:val="center"/>
              <w:rPr>
                <w:rFonts w:cs="Calibri"/>
                <w:sz w:val="22"/>
                <w:szCs w:val="22"/>
              </w:rPr>
            </w:pPr>
          </w:p>
        </w:tc>
        <w:tc>
          <w:tcPr>
            <w:tcW w:w="636" w:type="pct"/>
            <w:tcBorders>
              <w:top w:val="nil"/>
              <w:left w:val="nil"/>
              <w:bottom w:val="nil"/>
              <w:right w:val="nil"/>
            </w:tcBorders>
            <w:noWrap/>
            <w:vAlign w:val="center"/>
            <w:hideMark/>
          </w:tcPr>
          <w:p w14:paraId="67989A08" w14:textId="77777777" w:rsidR="002E09C2" w:rsidRPr="00056E2A" w:rsidRDefault="002E09C2" w:rsidP="00B62E15">
            <w:pPr>
              <w:jc w:val="center"/>
              <w:rPr>
                <w:rFonts w:cs="Calibri"/>
                <w:sz w:val="22"/>
                <w:szCs w:val="22"/>
              </w:rPr>
            </w:pPr>
          </w:p>
        </w:tc>
      </w:tr>
      <w:tr w:rsidR="002E09C2" w:rsidRPr="00056E2A" w14:paraId="7E4B299E" w14:textId="77777777" w:rsidTr="001278AE">
        <w:trPr>
          <w:trHeight w:val="380"/>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6F90E8E3" w14:textId="77777777" w:rsidR="002E09C2" w:rsidRPr="00056E2A" w:rsidRDefault="002E09C2" w:rsidP="00B62E15">
            <w:pPr>
              <w:jc w:val="center"/>
              <w:rPr>
                <w:rFonts w:cs="Calibri"/>
                <w:b/>
                <w:bCs/>
                <w:color w:val="305496"/>
                <w:sz w:val="22"/>
                <w:szCs w:val="22"/>
              </w:rPr>
            </w:pPr>
            <w:r w:rsidRPr="00056E2A">
              <w:rPr>
                <w:rFonts w:cs="Calibri"/>
                <w:b/>
                <w:bCs/>
                <w:color w:val="305496"/>
                <w:sz w:val="22"/>
                <w:szCs w:val="22"/>
              </w:rPr>
              <w:t>2. Náklady současného stavu bez zavedení Peristeen</w:t>
            </w:r>
          </w:p>
        </w:tc>
        <w:tc>
          <w:tcPr>
            <w:tcW w:w="638" w:type="pct"/>
            <w:tcBorders>
              <w:top w:val="single" w:sz="4" w:space="0" w:color="auto"/>
              <w:left w:val="nil"/>
              <w:bottom w:val="single" w:sz="4" w:space="0" w:color="auto"/>
              <w:right w:val="single" w:sz="4" w:space="0" w:color="auto"/>
            </w:tcBorders>
            <w:noWrap/>
            <w:vAlign w:val="center"/>
            <w:hideMark/>
          </w:tcPr>
          <w:p w14:paraId="25433ECF" w14:textId="2F327A86"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1FCD45B8" w14:textId="3E9337C1"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20F8785D" w14:textId="30CEAF1F"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772E5D6D" w14:textId="04210119" w:rsidR="002E09C2" w:rsidRPr="00056E2A" w:rsidRDefault="002E09C2" w:rsidP="00B62E15">
            <w:pPr>
              <w:jc w:val="center"/>
              <w:rPr>
                <w:rFonts w:cs="Calibri"/>
                <w:color w:val="000000"/>
                <w:sz w:val="22"/>
                <w:szCs w:val="22"/>
              </w:rPr>
            </w:pPr>
          </w:p>
        </w:tc>
        <w:tc>
          <w:tcPr>
            <w:tcW w:w="636" w:type="pct"/>
            <w:tcBorders>
              <w:top w:val="single" w:sz="4" w:space="0" w:color="auto"/>
              <w:left w:val="nil"/>
              <w:bottom w:val="single" w:sz="4" w:space="0" w:color="auto"/>
              <w:right w:val="single" w:sz="4" w:space="0" w:color="auto"/>
            </w:tcBorders>
            <w:noWrap/>
            <w:vAlign w:val="center"/>
            <w:hideMark/>
          </w:tcPr>
          <w:p w14:paraId="48C3100A" w14:textId="0133BE7A" w:rsidR="002E09C2" w:rsidRPr="00056E2A" w:rsidRDefault="002E09C2" w:rsidP="00B62E15">
            <w:pPr>
              <w:jc w:val="center"/>
              <w:rPr>
                <w:rFonts w:cs="Calibri"/>
                <w:color w:val="000000"/>
                <w:sz w:val="22"/>
                <w:szCs w:val="22"/>
              </w:rPr>
            </w:pPr>
          </w:p>
        </w:tc>
      </w:tr>
      <w:tr w:rsidR="002E09C2" w:rsidRPr="00056E2A" w14:paraId="1B864541" w14:textId="77777777" w:rsidTr="001278AE">
        <w:trPr>
          <w:trHeight w:val="320"/>
        </w:trPr>
        <w:tc>
          <w:tcPr>
            <w:tcW w:w="1812" w:type="pct"/>
            <w:tcBorders>
              <w:top w:val="nil"/>
              <w:left w:val="single" w:sz="4" w:space="0" w:color="auto"/>
              <w:bottom w:val="single" w:sz="4" w:space="0" w:color="auto"/>
              <w:right w:val="single" w:sz="4" w:space="0" w:color="auto"/>
            </w:tcBorders>
            <w:shd w:val="clear" w:color="000000" w:fill="D9D9D9"/>
            <w:noWrap/>
            <w:vAlign w:val="center"/>
            <w:hideMark/>
          </w:tcPr>
          <w:p w14:paraId="2488985F"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Vývoj v letech</w:t>
            </w:r>
          </w:p>
        </w:tc>
        <w:tc>
          <w:tcPr>
            <w:tcW w:w="638" w:type="pct"/>
            <w:tcBorders>
              <w:top w:val="nil"/>
              <w:left w:val="nil"/>
              <w:bottom w:val="single" w:sz="4" w:space="0" w:color="auto"/>
              <w:right w:val="single" w:sz="4" w:space="0" w:color="auto"/>
            </w:tcBorders>
            <w:shd w:val="clear" w:color="000000" w:fill="D9D9D9"/>
            <w:noWrap/>
            <w:vAlign w:val="center"/>
            <w:hideMark/>
          </w:tcPr>
          <w:p w14:paraId="274A45A9"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1</w:t>
            </w:r>
          </w:p>
        </w:tc>
        <w:tc>
          <w:tcPr>
            <w:tcW w:w="638" w:type="pct"/>
            <w:tcBorders>
              <w:top w:val="nil"/>
              <w:left w:val="nil"/>
              <w:bottom w:val="single" w:sz="4" w:space="0" w:color="auto"/>
              <w:right w:val="single" w:sz="4" w:space="0" w:color="auto"/>
            </w:tcBorders>
            <w:shd w:val="clear" w:color="000000" w:fill="D9D9D9"/>
            <w:noWrap/>
            <w:vAlign w:val="center"/>
            <w:hideMark/>
          </w:tcPr>
          <w:p w14:paraId="675F335E"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2</w:t>
            </w:r>
          </w:p>
        </w:tc>
        <w:tc>
          <w:tcPr>
            <w:tcW w:w="638" w:type="pct"/>
            <w:tcBorders>
              <w:top w:val="nil"/>
              <w:left w:val="nil"/>
              <w:bottom w:val="single" w:sz="4" w:space="0" w:color="auto"/>
              <w:right w:val="single" w:sz="4" w:space="0" w:color="auto"/>
            </w:tcBorders>
            <w:shd w:val="clear" w:color="000000" w:fill="D9D9D9"/>
            <w:noWrap/>
            <w:vAlign w:val="center"/>
            <w:hideMark/>
          </w:tcPr>
          <w:p w14:paraId="4A428838"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3</w:t>
            </w:r>
          </w:p>
        </w:tc>
        <w:tc>
          <w:tcPr>
            <w:tcW w:w="638" w:type="pct"/>
            <w:tcBorders>
              <w:top w:val="nil"/>
              <w:left w:val="nil"/>
              <w:bottom w:val="single" w:sz="4" w:space="0" w:color="auto"/>
              <w:right w:val="single" w:sz="4" w:space="0" w:color="auto"/>
            </w:tcBorders>
            <w:shd w:val="clear" w:color="000000" w:fill="D9D9D9"/>
            <w:noWrap/>
            <w:vAlign w:val="center"/>
            <w:hideMark/>
          </w:tcPr>
          <w:p w14:paraId="7570BBD6"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4</w:t>
            </w:r>
          </w:p>
        </w:tc>
        <w:tc>
          <w:tcPr>
            <w:tcW w:w="636" w:type="pct"/>
            <w:tcBorders>
              <w:top w:val="nil"/>
              <w:left w:val="nil"/>
              <w:bottom w:val="single" w:sz="4" w:space="0" w:color="auto"/>
              <w:right w:val="single" w:sz="4" w:space="0" w:color="auto"/>
            </w:tcBorders>
            <w:shd w:val="clear" w:color="000000" w:fill="D9D9D9"/>
            <w:noWrap/>
            <w:vAlign w:val="center"/>
            <w:hideMark/>
          </w:tcPr>
          <w:p w14:paraId="00E2E560"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5</w:t>
            </w:r>
          </w:p>
        </w:tc>
      </w:tr>
      <w:tr w:rsidR="00B62E15" w:rsidRPr="00056E2A" w14:paraId="1F6FCD23" w14:textId="77777777" w:rsidTr="001278AE">
        <w:trPr>
          <w:trHeight w:val="340"/>
        </w:trPr>
        <w:tc>
          <w:tcPr>
            <w:tcW w:w="1812" w:type="pct"/>
            <w:tcBorders>
              <w:top w:val="nil"/>
              <w:left w:val="single" w:sz="4" w:space="0" w:color="auto"/>
              <w:bottom w:val="single" w:sz="4" w:space="0" w:color="auto"/>
              <w:right w:val="single" w:sz="4" w:space="0" w:color="auto"/>
            </w:tcBorders>
            <w:vAlign w:val="center"/>
            <w:hideMark/>
          </w:tcPr>
          <w:p w14:paraId="091B9CFE" w14:textId="391F101C" w:rsidR="00B62E15" w:rsidRPr="00056E2A" w:rsidRDefault="00B62E15" w:rsidP="00B62E15">
            <w:pPr>
              <w:jc w:val="center"/>
              <w:rPr>
                <w:rFonts w:cs="Calibri"/>
                <w:color w:val="000000"/>
                <w:sz w:val="22"/>
                <w:szCs w:val="22"/>
              </w:rPr>
            </w:pPr>
            <w:r w:rsidRPr="00056E2A">
              <w:rPr>
                <w:rFonts w:cs="Calibri"/>
                <w:color w:val="000000"/>
                <w:sz w:val="22"/>
                <w:szCs w:val="22"/>
              </w:rPr>
              <w:t>Celkové náklady současné léčby</w:t>
            </w:r>
          </w:p>
        </w:tc>
        <w:tc>
          <w:tcPr>
            <w:tcW w:w="638" w:type="pct"/>
            <w:tcBorders>
              <w:top w:val="nil"/>
              <w:left w:val="nil"/>
              <w:bottom w:val="single" w:sz="4" w:space="0" w:color="auto"/>
              <w:right w:val="single" w:sz="4" w:space="0" w:color="auto"/>
            </w:tcBorders>
            <w:noWrap/>
            <w:vAlign w:val="center"/>
            <w:hideMark/>
          </w:tcPr>
          <w:p w14:paraId="03627B1B" w14:textId="2D3D9EA1" w:rsidR="00B62E15" w:rsidRPr="00056E2A" w:rsidRDefault="00B62E15" w:rsidP="00B62E15">
            <w:pPr>
              <w:jc w:val="center"/>
              <w:rPr>
                <w:rFonts w:cs="Calibri"/>
                <w:color w:val="000000"/>
                <w:sz w:val="22"/>
                <w:szCs w:val="22"/>
              </w:rPr>
            </w:pPr>
            <w:r w:rsidRPr="00056E2A">
              <w:rPr>
                <w:rFonts w:cs="Calibri"/>
                <w:color w:val="000000"/>
                <w:sz w:val="22"/>
                <w:szCs w:val="22"/>
              </w:rPr>
              <w:t>1 327 226 730 Kč</w:t>
            </w:r>
          </w:p>
        </w:tc>
        <w:tc>
          <w:tcPr>
            <w:tcW w:w="638" w:type="pct"/>
            <w:tcBorders>
              <w:top w:val="nil"/>
              <w:left w:val="nil"/>
              <w:bottom w:val="single" w:sz="4" w:space="0" w:color="auto"/>
              <w:right w:val="single" w:sz="4" w:space="0" w:color="auto"/>
            </w:tcBorders>
            <w:noWrap/>
            <w:vAlign w:val="center"/>
            <w:hideMark/>
          </w:tcPr>
          <w:p w14:paraId="741966D3" w14:textId="55F6B2DD" w:rsidR="00B62E15" w:rsidRPr="00056E2A" w:rsidRDefault="00B62E15" w:rsidP="00B62E15">
            <w:pPr>
              <w:jc w:val="center"/>
              <w:rPr>
                <w:rFonts w:cs="Calibri"/>
                <w:color w:val="000000"/>
                <w:sz w:val="22"/>
                <w:szCs w:val="22"/>
              </w:rPr>
            </w:pPr>
            <w:r w:rsidRPr="00056E2A">
              <w:rPr>
                <w:rFonts w:cs="Calibri"/>
                <w:color w:val="000000"/>
                <w:sz w:val="22"/>
                <w:szCs w:val="22"/>
              </w:rPr>
              <w:t>1 327 226 730 Kč</w:t>
            </w:r>
          </w:p>
        </w:tc>
        <w:tc>
          <w:tcPr>
            <w:tcW w:w="638" w:type="pct"/>
            <w:tcBorders>
              <w:top w:val="nil"/>
              <w:left w:val="nil"/>
              <w:bottom w:val="single" w:sz="4" w:space="0" w:color="auto"/>
              <w:right w:val="single" w:sz="4" w:space="0" w:color="auto"/>
            </w:tcBorders>
            <w:noWrap/>
            <w:vAlign w:val="center"/>
            <w:hideMark/>
          </w:tcPr>
          <w:p w14:paraId="0D8AB510" w14:textId="3E345A54" w:rsidR="00B62E15" w:rsidRPr="00056E2A" w:rsidRDefault="00B62E15" w:rsidP="00B62E15">
            <w:pPr>
              <w:jc w:val="center"/>
              <w:rPr>
                <w:rFonts w:cs="Calibri"/>
                <w:color w:val="000000"/>
                <w:sz w:val="22"/>
                <w:szCs w:val="22"/>
              </w:rPr>
            </w:pPr>
            <w:r w:rsidRPr="00056E2A">
              <w:rPr>
                <w:rFonts w:cs="Calibri"/>
                <w:color w:val="000000"/>
                <w:sz w:val="22"/>
                <w:szCs w:val="22"/>
              </w:rPr>
              <w:t>1 327 226 730 Kč</w:t>
            </w:r>
          </w:p>
        </w:tc>
        <w:tc>
          <w:tcPr>
            <w:tcW w:w="638" w:type="pct"/>
            <w:tcBorders>
              <w:top w:val="nil"/>
              <w:left w:val="nil"/>
              <w:bottom w:val="single" w:sz="4" w:space="0" w:color="auto"/>
              <w:right w:val="single" w:sz="4" w:space="0" w:color="auto"/>
            </w:tcBorders>
            <w:noWrap/>
            <w:vAlign w:val="center"/>
            <w:hideMark/>
          </w:tcPr>
          <w:p w14:paraId="1D50E109" w14:textId="5D1793A5" w:rsidR="00B62E15" w:rsidRPr="00056E2A" w:rsidRDefault="00B62E15" w:rsidP="00B62E15">
            <w:pPr>
              <w:jc w:val="center"/>
              <w:rPr>
                <w:rFonts w:cs="Calibri"/>
                <w:color w:val="000000"/>
                <w:sz w:val="22"/>
                <w:szCs w:val="22"/>
              </w:rPr>
            </w:pPr>
            <w:r w:rsidRPr="00056E2A">
              <w:rPr>
                <w:rFonts w:cs="Calibri"/>
                <w:color w:val="000000"/>
                <w:sz w:val="22"/>
                <w:szCs w:val="22"/>
              </w:rPr>
              <w:t>1 327 226 730 Kč</w:t>
            </w:r>
          </w:p>
        </w:tc>
        <w:tc>
          <w:tcPr>
            <w:tcW w:w="636" w:type="pct"/>
            <w:tcBorders>
              <w:top w:val="nil"/>
              <w:left w:val="nil"/>
              <w:bottom w:val="single" w:sz="4" w:space="0" w:color="auto"/>
              <w:right w:val="single" w:sz="4" w:space="0" w:color="auto"/>
            </w:tcBorders>
            <w:noWrap/>
            <w:vAlign w:val="center"/>
            <w:hideMark/>
          </w:tcPr>
          <w:p w14:paraId="42D5CEEA" w14:textId="381417AC" w:rsidR="00B62E15" w:rsidRPr="00056E2A" w:rsidRDefault="00B62E15" w:rsidP="00B62E15">
            <w:pPr>
              <w:jc w:val="center"/>
              <w:rPr>
                <w:rFonts w:cs="Calibri"/>
                <w:color w:val="000000"/>
                <w:sz w:val="22"/>
                <w:szCs w:val="22"/>
              </w:rPr>
            </w:pPr>
            <w:r w:rsidRPr="00056E2A">
              <w:rPr>
                <w:rFonts w:cs="Calibri"/>
                <w:color w:val="000000"/>
                <w:sz w:val="22"/>
                <w:szCs w:val="22"/>
              </w:rPr>
              <w:t>1 327 226 730 Kč</w:t>
            </w:r>
          </w:p>
        </w:tc>
      </w:tr>
      <w:tr w:rsidR="002E09C2" w:rsidRPr="00056E2A" w14:paraId="429FF6F6" w14:textId="77777777" w:rsidTr="001278AE">
        <w:trPr>
          <w:trHeight w:val="300"/>
        </w:trPr>
        <w:tc>
          <w:tcPr>
            <w:tcW w:w="1812" w:type="pct"/>
            <w:tcBorders>
              <w:top w:val="nil"/>
              <w:left w:val="nil"/>
              <w:bottom w:val="nil"/>
              <w:right w:val="nil"/>
            </w:tcBorders>
            <w:noWrap/>
            <w:vAlign w:val="center"/>
            <w:hideMark/>
          </w:tcPr>
          <w:p w14:paraId="6F4AABF1"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1EB33779"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5C63E2DD"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7F03242E"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368FE821" w14:textId="77777777" w:rsidR="002E09C2" w:rsidRPr="00056E2A" w:rsidRDefault="002E09C2" w:rsidP="00B62E15">
            <w:pPr>
              <w:jc w:val="center"/>
              <w:rPr>
                <w:rFonts w:cs="Calibri"/>
                <w:sz w:val="22"/>
                <w:szCs w:val="22"/>
              </w:rPr>
            </w:pPr>
          </w:p>
        </w:tc>
        <w:tc>
          <w:tcPr>
            <w:tcW w:w="636" w:type="pct"/>
            <w:tcBorders>
              <w:top w:val="nil"/>
              <w:left w:val="nil"/>
              <w:bottom w:val="nil"/>
              <w:right w:val="nil"/>
            </w:tcBorders>
            <w:noWrap/>
            <w:vAlign w:val="center"/>
            <w:hideMark/>
          </w:tcPr>
          <w:p w14:paraId="49C917B9" w14:textId="77777777" w:rsidR="002E09C2" w:rsidRPr="00056E2A" w:rsidRDefault="002E09C2" w:rsidP="00B62E15">
            <w:pPr>
              <w:jc w:val="center"/>
              <w:rPr>
                <w:rFonts w:cs="Calibri"/>
                <w:sz w:val="22"/>
                <w:szCs w:val="22"/>
              </w:rPr>
            </w:pPr>
          </w:p>
        </w:tc>
      </w:tr>
      <w:tr w:rsidR="002E09C2" w:rsidRPr="00056E2A" w14:paraId="01CDCA3E" w14:textId="77777777" w:rsidTr="001278AE">
        <w:trPr>
          <w:trHeight w:val="380"/>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0DD224A5" w14:textId="77777777" w:rsidR="002E09C2" w:rsidRPr="00056E2A" w:rsidRDefault="002E09C2" w:rsidP="00B62E15">
            <w:pPr>
              <w:jc w:val="center"/>
              <w:rPr>
                <w:rFonts w:cs="Calibri"/>
                <w:b/>
                <w:bCs/>
                <w:color w:val="305496"/>
                <w:sz w:val="22"/>
                <w:szCs w:val="22"/>
              </w:rPr>
            </w:pPr>
            <w:r w:rsidRPr="00056E2A">
              <w:rPr>
                <w:rFonts w:cs="Calibri"/>
                <w:b/>
                <w:bCs/>
                <w:color w:val="305496"/>
                <w:sz w:val="22"/>
                <w:szCs w:val="22"/>
              </w:rPr>
              <w:t>3. Náklady po zavedení Peristeen</w:t>
            </w:r>
          </w:p>
        </w:tc>
        <w:tc>
          <w:tcPr>
            <w:tcW w:w="638" w:type="pct"/>
            <w:tcBorders>
              <w:top w:val="single" w:sz="4" w:space="0" w:color="auto"/>
              <w:left w:val="nil"/>
              <w:bottom w:val="single" w:sz="4" w:space="0" w:color="auto"/>
              <w:right w:val="single" w:sz="4" w:space="0" w:color="auto"/>
            </w:tcBorders>
            <w:noWrap/>
            <w:vAlign w:val="center"/>
            <w:hideMark/>
          </w:tcPr>
          <w:p w14:paraId="51D48949" w14:textId="0632296A"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61A389F6" w14:textId="4D6B7C42"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59F09767" w14:textId="2F8AC506"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7DED3FFA" w14:textId="79B530DF" w:rsidR="002E09C2" w:rsidRPr="00056E2A" w:rsidRDefault="002E09C2" w:rsidP="00B62E15">
            <w:pPr>
              <w:jc w:val="center"/>
              <w:rPr>
                <w:rFonts w:cs="Calibri"/>
                <w:color w:val="000000"/>
                <w:sz w:val="22"/>
                <w:szCs w:val="22"/>
              </w:rPr>
            </w:pPr>
          </w:p>
        </w:tc>
        <w:tc>
          <w:tcPr>
            <w:tcW w:w="636" w:type="pct"/>
            <w:tcBorders>
              <w:top w:val="single" w:sz="4" w:space="0" w:color="auto"/>
              <w:left w:val="nil"/>
              <w:bottom w:val="single" w:sz="4" w:space="0" w:color="auto"/>
              <w:right w:val="single" w:sz="4" w:space="0" w:color="auto"/>
            </w:tcBorders>
            <w:noWrap/>
            <w:vAlign w:val="center"/>
            <w:hideMark/>
          </w:tcPr>
          <w:p w14:paraId="11BC59CD" w14:textId="3720D5F8" w:rsidR="002E09C2" w:rsidRPr="00056E2A" w:rsidRDefault="002E09C2" w:rsidP="00B62E15">
            <w:pPr>
              <w:jc w:val="center"/>
              <w:rPr>
                <w:rFonts w:cs="Calibri"/>
                <w:color w:val="000000"/>
                <w:sz w:val="22"/>
                <w:szCs w:val="22"/>
              </w:rPr>
            </w:pPr>
          </w:p>
        </w:tc>
      </w:tr>
      <w:tr w:rsidR="002E09C2" w:rsidRPr="00056E2A" w14:paraId="3158E6F5" w14:textId="77777777" w:rsidTr="001278AE">
        <w:trPr>
          <w:trHeight w:val="320"/>
        </w:trPr>
        <w:tc>
          <w:tcPr>
            <w:tcW w:w="1812" w:type="pct"/>
            <w:tcBorders>
              <w:top w:val="nil"/>
              <w:left w:val="single" w:sz="4" w:space="0" w:color="auto"/>
              <w:bottom w:val="single" w:sz="4" w:space="0" w:color="auto"/>
              <w:right w:val="single" w:sz="4" w:space="0" w:color="auto"/>
            </w:tcBorders>
            <w:shd w:val="clear" w:color="000000" w:fill="D9D9D9"/>
            <w:noWrap/>
            <w:vAlign w:val="center"/>
            <w:hideMark/>
          </w:tcPr>
          <w:p w14:paraId="4ED46BEA"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Vývoj v letech</w:t>
            </w:r>
          </w:p>
        </w:tc>
        <w:tc>
          <w:tcPr>
            <w:tcW w:w="638" w:type="pct"/>
            <w:tcBorders>
              <w:top w:val="nil"/>
              <w:left w:val="nil"/>
              <w:bottom w:val="single" w:sz="4" w:space="0" w:color="auto"/>
              <w:right w:val="single" w:sz="4" w:space="0" w:color="auto"/>
            </w:tcBorders>
            <w:shd w:val="clear" w:color="000000" w:fill="D9D9D9"/>
            <w:noWrap/>
            <w:vAlign w:val="center"/>
            <w:hideMark/>
          </w:tcPr>
          <w:p w14:paraId="463CBD1C"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1</w:t>
            </w:r>
          </w:p>
        </w:tc>
        <w:tc>
          <w:tcPr>
            <w:tcW w:w="638" w:type="pct"/>
            <w:tcBorders>
              <w:top w:val="nil"/>
              <w:left w:val="nil"/>
              <w:bottom w:val="single" w:sz="4" w:space="0" w:color="auto"/>
              <w:right w:val="single" w:sz="4" w:space="0" w:color="auto"/>
            </w:tcBorders>
            <w:shd w:val="clear" w:color="000000" w:fill="D9D9D9"/>
            <w:noWrap/>
            <w:vAlign w:val="center"/>
            <w:hideMark/>
          </w:tcPr>
          <w:p w14:paraId="232FC87F"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2</w:t>
            </w:r>
          </w:p>
        </w:tc>
        <w:tc>
          <w:tcPr>
            <w:tcW w:w="638" w:type="pct"/>
            <w:tcBorders>
              <w:top w:val="nil"/>
              <w:left w:val="nil"/>
              <w:bottom w:val="single" w:sz="4" w:space="0" w:color="auto"/>
              <w:right w:val="single" w:sz="4" w:space="0" w:color="auto"/>
            </w:tcBorders>
            <w:shd w:val="clear" w:color="000000" w:fill="D9D9D9"/>
            <w:noWrap/>
            <w:vAlign w:val="center"/>
            <w:hideMark/>
          </w:tcPr>
          <w:p w14:paraId="7B2B6422"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3</w:t>
            </w:r>
          </w:p>
        </w:tc>
        <w:tc>
          <w:tcPr>
            <w:tcW w:w="638" w:type="pct"/>
            <w:tcBorders>
              <w:top w:val="nil"/>
              <w:left w:val="nil"/>
              <w:bottom w:val="single" w:sz="4" w:space="0" w:color="auto"/>
              <w:right w:val="single" w:sz="4" w:space="0" w:color="auto"/>
            </w:tcBorders>
            <w:shd w:val="clear" w:color="000000" w:fill="D9D9D9"/>
            <w:noWrap/>
            <w:vAlign w:val="center"/>
            <w:hideMark/>
          </w:tcPr>
          <w:p w14:paraId="4AAD6ECD"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4</w:t>
            </w:r>
          </w:p>
        </w:tc>
        <w:tc>
          <w:tcPr>
            <w:tcW w:w="636" w:type="pct"/>
            <w:tcBorders>
              <w:top w:val="nil"/>
              <w:left w:val="nil"/>
              <w:bottom w:val="single" w:sz="4" w:space="0" w:color="auto"/>
              <w:right w:val="single" w:sz="4" w:space="0" w:color="auto"/>
            </w:tcBorders>
            <w:shd w:val="clear" w:color="000000" w:fill="D9D9D9"/>
            <w:noWrap/>
            <w:vAlign w:val="center"/>
            <w:hideMark/>
          </w:tcPr>
          <w:p w14:paraId="7A809173" w14:textId="77777777" w:rsidR="002E09C2" w:rsidRPr="00056E2A" w:rsidRDefault="002E09C2" w:rsidP="00B62E15">
            <w:pPr>
              <w:jc w:val="center"/>
              <w:rPr>
                <w:rFonts w:cs="Calibri"/>
                <w:b/>
                <w:bCs/>
                <w:color w:val="000000"/>
                <w:sz w:val="22"/>
                <w:szCs w:val="22"/>
              </w:rPr>
            </w:pPr>
            <w:r w:rsidRPr="00056E2A">
              <w:rPr>
                <w:rFonts w:cs="Calibri"/>
                <w:b/>
                <w:bCs/>
                <w:color w:val="000000"/>
                <w:sz w:val="22"/>
                <w:szCs w:val="22"/>
              </w:rPr>
              <w:t>Rok 5</w:t>
            </w:r>
          </w:p>
        </w:tc>
      </w:tr>
      <w:tr w:rsidR="001278AE" w:rsidRPr="00056E2A" w14:paraId="1BF98213" w14:textId="77777777" w:rsidTr="001278AE">
        <w:trPr>
          <w:trHeight w:val="320"/>
        </w:trPr>
        <w:tc>
          <w:tcPr>
            <w:tcW w:w="1812" w:type="pct"/>
            <w:tcBorders>
              <w:top w:val="nil"/>
              <w:left w:val="single" w:sz="4" w:space="0" w:color="auto"/>
              <w:bottom w:val="single" w:sz="4" w:space="0" w:color="auto"/>
              <w:right w:val="single" w:sz="4" w:space="0" w:color="auto"/>
            </w:tcBorders>
            <w:noWrap/>
            <w:vAlign w:val="center"/>
            <w:hideMark/>
          </w:tcPr>
          <w:p w14:paraId="3AA11A59" w14:textId="77777777" w:rsidR="001278AE" w:rsidRPr="00056E2A" w:rsidRDefault="001278AE" w:rsidP="001278AE">
            <w:pPr>
              <w:jc w:val="center"/>
              <w:rPr>
                <w:rFonts w:cs="Calibri"/>
                <w:color w:val="000000"/>
                <w:sz w:val="22"/>
                <w:szCs w:val="22"/>
              </w:rPr>
            </w:pPr>
            <w:r w:rsidRPr="00056E2A">
              <w:rPr>
                <w:rFonts w:cs="Calibri"/>
                <w:color w:val="000000"/>
                <w:sz w:val="22"/>
                <w:szCs w:val="22"/>
              </w:rPr>
              <w:t>Celkové náklady Peristeen</w:t>
            </w:r>
          </w:p>
        </w:tc>
        <w:tc>
          <w:tcPr>
            <w:tcW w:w="638" w:type="pct"/>
            <w:tcBorders>
              <w:top w:val="nil"/>
              <w:left w:val="nil"/>
              <w:bottom w:val="single" w:sz="4" w:space="0" w:color="auto"/>
              <w:right w:val="single" w:sz="4" w:space="0" w:color="auto"/>
            </w:tcBorders>
            <w:noWrap/>
            <w:vAlign w:val="center"/>
            <w:hideMark/>
          </w:tcPr>
          <w:p w14:paraId="517C9DE6" w14:textId="78032103" w:rsidR="001278AE" w:rsidRPr="001278AE" w:rsidRDefault="001278AE" w:rsidP="001278AE">
            <w:pPr>
              <w:jc w:val="center"/>
              <w:rPr>
                <w:rFonts w:cs="Calibri"/>
                <w:color w:val="000000"/>
                <w:sz w:val="22"/>
                <w:szCs w:val="22"/>
              </w:rPr>
            </w:pPr>
            <w:r w:rsidRPr="001278AE">
              <w:rPr>
                <w:rFonts w:cs="Calibri"/>
                <w:color w:val="000000"/>
                <w:sz w:val="22"/>
                <w:szCs w:val="22"/>
              </w:rPr>
              <w:t>83 854 288,16 Kč</w:t>
            </w:r>
          </w:p>
        </w:tc>
        <w:tc>
          <w:tcPr>
            <w:tcW w:w="638" w:type="pct"/>
            <w:tcBorders>
              <w:top w:val="nil"/>
              <w:left w:val="nil"/>
              <w:bottom w:val="single" w:sz="4" w:space="0" w:color="auto"/>
              <w:right w:val="single" w:sz="4" w:space="0" w:color="auto"/>
            </w:tcBorders>
            <w:noWrap/>
            <w:vAlign w:val="center"/>
            <w:hideMark/>
          </w:tcPr>
          <w:p w14:paraId="34C26B07" w14:textId="163DD479" w:rsidR="001278AE" w:rsidRPr="001278AE" w:rsidRDefault="001278AE" w:rsidP="001278AE">
            <w:pPr>
              <w:jc w:val="center"/>
              <w:rPr>
                <w:rFonts w:cs="Calibri"/>
                <w:color w:val="000000"/>
                <w:sz w:val="22"/>
                <w:szCs w:val="22"/>
              </w:rPr>
            </w:pPr>
            <w:r w:rsidRPr="001278AE">
              <w:rPr>
                <w:rFonts w:cs="Calibri"/>
                <w:color w:val="000000"/>
                <w:sz w:val="22"/>
                <w:szCs w:val="22"/>
              </w:rPr>
              <w:t>141 297 776,90 Kč</w:t>
            </w:r>
          </w:p>
        </w:tc>
        <w:tc>
          <w:tcPr>
            <w:tcW w:w="638" w:type="pct"/>
            <w:tcBorders>
              <w:top w:val="nil"/>
              <w:left w:val="nil"/>
              <w:bottom w:val="single" w:sz="4" w:space="0" w:color="auto"/>
              <w:right w:val="single" w:sz="4" w:space="0" w:color="auto"/>
            </w:tcBorders>
            <w:noWrap/>
            <w:vAlign w:val="center"/>
            <w:hideMark/>
          </w:tcPr>
          <w:p w14:paraId="2190C9A8" w14:textId="55007AD3" w:rsidR="001278AE" w:rsidRPr="001278AE" w:rsidRDefault="001278AE" w:rsidP="001278AE">
            <w:pPr>
              <w:jc w:val="center"/>
              <w:rPr>
                <w:rFonts w:cs="Calibri"/>
                <w:color w:val="000000"/>
                <w:sz w:val="22"/>
                <w:szCs w:val="22"/>
              </w:rPr>
            </w:pPr>
            <w:r w:rsidRPr="001278AE">
              <w:rPr>
                <w:rFonts w:cs="Calibri"/>
                <w:color w:val="000000"/>
                <w:sz w:val="22"/>
                <w:szCs w:val="22"/>
              </w:rPr>
              <w:t>198 741 265,64 Kč</w:t>
            </w:r>
          </w:p>
        </w:tc>
        <w:tc>
          <w:tcPr>
            <w:tcW w:w="638" w:type="pct"/>
            <w:tcBorders>
              <w:top w:val="nil"/>
              <w:left w:val="nil"/>
              <w:bottom w:val="single" w:sz="4" w:space="0" w:color="auto"/>
              <w:right w:val="single" w:sz="4" w:space="0" w:color="auto"/>
            </w:tcBorders>
            <w:noWrap/>
            <w:vAlign w:val="center"/>
            <w:hideMark/>
          </w:tcPr>
          <w:p w14:paraId="4A94EAE7" w14:textId="35350B28" w:rsidR="001278AE" w:rsidRPr="001278AE" w:rsidRDefault="001278AE" w:rsidP="001278AE">
            <w:pPr>
              <w:jc w:val="center"/>
              <w:rPr>
                <w:rFonts w:cs="Calibri"/>
                <w:color w:val="000000"/>
                <w:sz w:val="22"/>
                <w:szCs w:val="22"/>
              </w:rPr>
            </w:pPr>
            <w:r w:rsidRPr="001278AE">
              <w:rPr>
                <w:rFonts w:cs="Calibri"/>
                <w:color w:val="000000"/>
                <w:sz w:val="22"/>
                <w:szCs w:val="22"/>
              </w:rPr>
              <w:t>256 184 754,38 Kč</w:t>
            </w:r>
          </w:p>
        </w:tc>
        <w:tc>
          <w:tcPr>
            <w:tcW w:w="636" w:type="pct"/>
            <w:tcBorders>
              <w:top w:val="nil"/>
              <w:left w:val="nil"/>
              <w:bottom w:val="single" w:sz="4" w:space="0" w:color="auto"/>
              <w:right w:val="single" w:sz="4" w:space="0" w:color="auto"/>
            </w:tcBorders>
            <w:noWrap/>
            <w:vAlign w:val="center"/>
            <w:hideMark/>
          </w:tcPr>
          <w:p w14:paraId="4E047496" w14:textId="60FC125D" w:rsidR="001278AE" w:rsidRPr="001278AE" w:rsidRDefault="001278AE" w:rsidP="001278AE">
            <w:pPr>
              <w:jc w:val="center"/>
              <w:rPr>
                <w:rFonts w:cs="Calibri"/>
                <w:color w:val="000000"/>
                <w:sz w:val="22"/>
                <w:szCs w:val="22"/>
              </w:rPr>
            </w:pPr>
            <w:r w:rsidRPr="001278AE">
              <w:rPr>
                <w:rFonts w:cs="Calibri"/>
                <w:color w:val="000000"/>
                <w:sz w:val="22"/>
                <w:szCs w:val="22"/>
              </w:rPr>
              <w:t>313 628 243,12 Kč</w:t>
            </w:r>
          </w:p>
        </w:tc>
      </w:tr>
      <w:tr w:rsidR="001278AE" w:rsidRPr="00056E2A" w14:paraId="06FF1763" w14:textId="77777777" w:rsidTr="001278AE">
        <w:trPr>
          <w:trHeight w:val="320"/>
        </w:trPr>
        <w:tc>
          <w:tcPr>
            <w:tcW w:w="1812" w:type="pct"/>
            <w:tcBorders>
              <w:top w:val="nil"/>
              <w:left w:val="single" w:sz="4" w:space="0" w:color="auto"/>
              <w:bottom w:val="single" w:sz="4" w:space="0" w:color="auto"/>
              <w:right w:val="single" w:sz="4" w:space="0" w:color="auto"/>
            </w:tcBorders>
            <w:noWrap/>
            <w:vAlign w:val="center"/>
            <w:hideMark/>
          </w:tcPr>
          <w:p w14:paraId="4DFFD5BD" w14:textId="038DB744" w:rsidR="001278AE" w:rsidRPr="00056E2A" w:rsidRDefault="001278AE" w:rsidP="001278AE">
            <w:pPr>
              <w:jc w:val="center"/>
              <w:rPr>
                <w:rFonts w:cs="Calibri"/>
                <w:color w:val="000000"/>
                <w:sz w:val="22"/>
                <w:szCs w:val="22"/>
              </w:rPr>
            </w:pPr>
            <w:r w:rsidRPr="00056E2A">
              <w:rPr>
                <w:rFonts w:cs="Calibri"/>
                <w:color w:val="000000"/>
                <w:sz w:val="22"/>
                <w:szCs w:val="22"/>
              </w:rPr>
              <w:t>Celkové náklady současné léčby</w:t>
            </w:r>
          </w:p>
        </w:tc>
        <w:tc>
          <w:tcPr>
            <w:tcW w:w="638" w:type="pct"/>
            <w:tcBorders>
              <w:top w:val="nil"/>
              <w:left w:val="nil"/>
              <w:bottom w:val="single" w:sz="4" w:space="0" w:color="auto"/>
              <w:right w:val="single" w:sz="4" w:space="0" w:color="auto"/>
            </w:tcBorders>
            <w:noWrap/>
            <w:vAlign w:val="center"/>
            <w:hideMark/>
          </w:tcPr>
          <w:p w14:paraId="6AB78E65" w14:textId="1E736A10" w:rsidR="001278AE" w:rsidRPr="001278AE" w:rsidRDefault="001278AE" w:rsidP="001278AE">
            <w:pPr>
              <w:jc w:val="center"/>
              <w:rPr>
                <w:rFonts w:cs="Calibri"/>
                <w:color w:val="000000"/>
                <w:sz w:val="22"/>
                <w:szCs w:val="22"/>
              </w:rPr>
            </w:pPr>
            <w:r w:rsidRPr="001278AE">
              <w:rPr>
                <w:rFonts w:cs="Calibri"/>
                <w:color w:val="000000"/>
                <w:sz w:val="22"/>
                <w:szCs w:val="22"/>
              </w:rPr>
              <w:t>1 223 605 135,11 Kč</w:t>
            </w:r>
          </w:p>
        </w:tc>
        <w:tc>
          <w:tcPr>
            <w:tcW w:w="638" w:type="pct"/>
            <w:tcBorders>
              <w:top w:val="nil"/>
              <w:left w:val="nil"/>
              <w:bottom w:val="single" w:sz="4" w:space="0" w:color="auto"/>
              <w:right w:val="single" w:sz="4" w:space="0" w:color="auto"/>
            </w:tcBorders>
            <w:noWrap/>
            <w:vAlign w:val="center"/>
            <w:hideMark/>
          </w:tcPr>
          <w:p w14:paraId="1EDEB79F" w14:textId="62078D98" w:rsidR="001278AE" w:rsidRPr="001278AE" w:rsidRDefault="001278AE" w:rsidP="001278AE">
            <w:pPr>
              <w:jc w:val="center"/>
              <w:rPr>
                <w:rFonts w:cs="Calibri"/>
                <w:color w:val="000000"/>
                <w:sz w:val="22"/>
                <w:szCs w:val="22"/>
              </w:rPr>
            </w:pPr>
            <w:r w:rsidRPr="001278AE">
              <w:rPr>
                <w:rFonts w:cs="Calibri"/>
                <w:color w:val="000000"/>
                <w:sz w:val="22"/>
                <w:szCs w:val="22"/>
              </w:rPr>
              <w:t>1 152 620 262,86 Kč</w:t>
            </w:r>
          </w:p>
        </w:tc>
        <w:tc>
          <w:tcPr>
            <w:tcW w:w="638" w:type="pct"/>
            <w:tcBorders>
              <w:top w:val="nil"/>
              <w:left w:val="nil"/>
              <w:bottom w:val="single" w:sz="4" w:space="0" w:color="auto"/>
              <w:right w:val="single" w:sz="4" w:space="0" w:color="auto"/>
            </w:tcBorders>
            <w:noWrap/>
            <w:vAlign w:val="center"/>
            <w:hideMark/>
          </w:tcPr>
          <w:p w14:paraId="61371D0F" w14:textId="030C33AA" w:rsidR="001278AE" w:rsidRPr="001278AE" w:rsidRDefault="001278AE" w:rsidP="001278AE">
            <w:pPr>
              <w:jc w:val="center"/>
              <w:rPr>
                <w:rFonts w:cs="Calibri"/>
                <w:color w:val="000000"/>
                <w:sz w:val="22"/>
                <w:szCs w:val="22"/>
              </w:rPr>
            </w:pPr>
            <w:r w:rsidRPr="001278AE">
              <w:rPr>
                <w:rFonts w:cs="Calibri"/>
                <w:color w:val="000000"/>
                <w:sz w:val="22"/>
                <w:szCs w:val="22"/>
              </w:rPr>
              <w:t>1 081 635 390,60 Kč</w:t>
            </w:r>
          </w:p>
        </w:tc>
        <w:tc>
          <w:tcPr>
            <w:tcW w:w="638" w:type="pct"/>
            <w:tcBorders>
              <w:top w:val="nil"/>
              <w:left w:val="nil"/>
              <w:bottom w:val="single" w:sz="4" w:space="0" w:color="auto"/>
              <w:right w:val="single" w:sz="4" w:space="0" w:color="auto"/>
            </w:tcBorders>
            <w:noWrap/>
            <w:vAlign w:val="center"/>
            <w:hideMark/>
          </w:tcPr>
          <w:p w14:paraId="1A62C189" w14:textId="135C3050" w:rsidR="001278AE" w:rsidRPr="001278AE" w:rsidRDefault="001278AE" w:rsidP="001278AE">
            <w:pPr>
              <w:jc w:val="center"/>
              <w:rPr>
                <w:rFonts w:cs="Calibri"/>
                <w:color w:val="000000"/>
                <w:sz w:val="22"/>
                <w:szCs w:val="22"/>
              </w:rPr>
            </w:pPr>
            <w:r w:rsidRPr="001278AE">
              <w:rPr>
                <w:rFonts w:cs="Calibri"/>
                <w:color w:val="000000"/>
                <w:sz w:val="22"/>
                <w:szCs w:val="22"/>
              </w:rPr>
              <w:t>1 010 650 518,35 Kč</w:t>
            </w:r>
          </w:p>
        </w:tc>
        <w:tc>
          <w:tcPr>
            <w:tcW w:w="636" w:type="pct"/>
            <w:tcBorders>
              <w:top w:val="nil"/>
              <w:left w:val="nil"/>
              <w:bottom w:val="single" w:sz="4" w:space="0" w:color="auto"/>
              <w:right w:val="single" w:sz="4" w:space="0" w:color="auto"/>
            </w:tcBorders>
            <w:noWrap/>
            <w:vAlign w:val="center"/>
            <w:hideMark/>
          </w:tcPr>
          <w:p w14:paraId="59A76CA0" w14:textId="332A0DDE" w:rsidR="001278AE" w:rsidRPr="001278AE" w:rsidRDefault="001278AE" w:rsidP="001278AE">
            <w:pPr>
              <w:jc w:val="center"/>
              <w:rPr>
                <w:rFonts w:cs="Calibri"/>
                <w:color w:val="000000"/>
                <w:sz w:val="22"/>
                <w:szCs w:val="22"/>
              </w:rPr>
            </w:pPr>
            <w:r w:rsidRPr="001278AE">
              <w:rPr>
                <w:rFonts w:cs="Calibri"/>
                <w:color w:val="000000"/>
                <w:sz w:val="22"/>
                <w:szCs w:val="22"/>
              </w:rPr>
              <w:t>939 665 646,10 Kč</w:t>
            </w:r>
          </w:p>
        </w:tc>
      </w:tr>
      <w:tr w:rsidR="001278AE" w:rsidRPr="00056E2A" w14:paraId="2BFBCA70" w14:textId="77777777" w:rsidTr="001278AE">
        <w:trPr>
          <w:trHeight w:val="320"/>
        </w:trPr>
        <w:tc>
          <w:tcPr>
            <w:tcW w:w="1812" w:type="pct"/>
            <w:tcBorders>
              <w:top w:val="nil"/>
              <w:left w:val="single" w:sz="4" w:space="0" w:color="auto"/>
              <w:bottom w:val="single" w:sz="4" w:space="0" w:color="auto"/>
              <w:right w:val="single" w:sz="4" w:space="0" w:color="auto"/>
            </w:tcBorders>
            <w:noWrap/>
            <w:vAlign w:val="center"/>
            <w:hideMark/>
          </w:tcPr>
          <w:p w14:paraId="0330DB9A" w14:textId="77777777" w:rsidR="001278AE" w:rsidRPr="00056E2A" w:rsidRDefault="001278AE" w:rsidP="001278AE">
            <w:pPr>
              <w:jc w:val="center"/>
              <w:rPr>
                <w:rFonts w:cs="Calibri"/>
                <w:color w:val="000000"/>
                <w:sz w:val="22"/>
                <w:szCs w:val="22"/>
              </w:rPr>
            </w:pPr>
            <w:r w:rsidRPr="00056E2A">
              <w:rPr>
                <w:rFonts w:cs="Calibri"/>
                <w:color w:val="000000"/>
                <w:sz w:val="22"/>
                <w:szCs w:val="22"/>
              </w:rPr>
              <w:t>Celkové náklady při zavedení hodnocené technologie</w:t>
            </w:r>
          </w:p>
        </w:tc>
        <w:tc>
          <w:tcPr>
            <w:tcW w:w="638" w:type="pct"/>
            <w:tcBorders>
              <w:top w:val="nil"/>
              <w:left w:val="nil"/>
              <w:bottom w:val="single" w:sz="4" w:space="0" w:color="auto"/>
              <w:right w:val="single" w:sz="4" w:space="0" w:color="auto"/>
            </w:tcBorders>
            <w:noWrap/>
            <w:vAlign w:val="center"/>
            <w:hideMark/>
          </w:tcPr>
          <w:p w14:paraId="046563FD" w14:textId="3A73B04E" w:rsidR="001278AE" w:rsidRPr="001278AE" w:rsidRDefault="001278AE" w:rsidP="001278AE">
            <w:pPr>
              <w:jc w:val="center"/>
              <w:rPr>
                <w:rFonts w:cs="Calibri"/>
                <w:color w:val="000000"/>
                <w:sz w:val="22"/>
                <w:szCs w:val="22"/>
              </w:rPr>
            </w:pPr>
            <w:r w:rsidRPr="001278AE">
              <w:rPr>
                <w:rFonts w:cs="Calibri"/>
                <w:color w:val="000000"/>
                <w:sz w:val="22"/>
                <w:szCs w:val="22"/>
              </w:rPr>
              <w:t>1 307 459 423,27 Kč</w:t>
            </w:r>
          </w:p>
        </w:tc>
        <w:tc>
          <w:tcPr>
            <w:tcW w:w="638" w:type="pct"/>
            <w:tcBorders>
              <w:top w:val="nil"/>
              <w:left w:val="nil"/>
              <w:bottom w:val="single" w:sz="4" w:space="0" w:color="auto"/>
              <w:right w:val="single" w:sz="4" w:space="0" w:color="auto"/>
            </w:tcBorders>
            <w:noWrap/>
            <w:vAlign w:val="center"/>
            <w:hideMark/>
          </w:tcPr>
          <w:p w14:paraId="40B98780" w14:textId="31C989DA" w:rsidR="001278AE" w:rsidRPr="001278AE" w:rsidRDefault="001278AE" w:rsidP="001278AE">
            <w:pPr>
              <w:jc w:val="center"/>
              <w:rPr>
                <w:rFonts w:cs="Calibri"/>
                <w:color w:val="000000"/>
                <w:sz w:val="22"/>
                <w:szCs w:val="22"/>
              </w:rPr>
            </w:pPr>
            <w:r w:rsidRPr="001278AE">
              <w:rPr>
                <w:rFonts w:cs="Calibri"/>
                <w:color w:val="000000"/>
                <w:sz w:val="22"/>
                <w:szCs w:val="22"/>
              </w:rPr>
              <w:t>1 293 918 039,76 Kč</w:t>
            </w:r>
          </w:p>
        </w:tc>
        <w:tc>
          <w:tcPr>
            <w:tcW w:w="638" w:type="pct"/>
            <w:tcBorders>
              <w:top w:val="nil"/>
              <w:left w:val="nil"/>
              <w:bottom w:val="single" w:sz="4" w:space="0" w:color="auto"/>
              <w:right w:val="single" w:sz="4" w:space="0" w:color="auto"/>
            </w:tcBorders>
            <w:noWrap/>
            <w:vAlign w:val="center"/>
            <w:hideMark/>
          </w:tcPr>
          <w:p w14:paraId="289018E1" w14:textId="55245F07" w:rsidR="001278AE" w:rsidRPr="001278AE" w:rsidRDefault="001278AE" w:rsidP="001278AE">
            <w:pPr>
              <w:jc w:val="center"/>
              <w:rPr>
                <w:rFonts w:cs="Calibri"/>
                <w:color w:val="000000"/>
                <w:sz w:val="22"/>
                <w:szCs w:val="22"/>
              </w:rPr>
            </w:pPr>
            <w:r w:rsidRPr="001278AE">
              <w:rPr>
                <w:rFonts w:cs="Calibri"/>
                <w:color w:val="000000"/>
                <w:sz w:val="22"/>
                <w:szCs w:val="22"/>
              </w:rPr>
              <w:t>1 280 376 656,25 Kč</w:t>
            </w:r>
          </w:p>
        </w:tc>
        <w:tc>
          <w:tcPr>
            <w:tcW w:w="638" w:type="pct"/>
            <w:tcBorders>
              <w:top w:val="nil"/>
              <w:left w:val="nil"/>
              <w:bottom w:val="single" w:sz="4" w:space="0" w:color="auto"/>
              <w:right w:val="single" w:sz="4" w:space="0" w:color="auto"/>
            </w:tcBorders>
            <w:noWrap/>
            <w:vAlign w:val="center"/>
            <w:hideMark/>
          </w:tcPr>
          <w:p w14:paraId="3B174AB4" w14:textId="17D799EB" w:rsidR="001278AE" w:rsidRPr="001278AE" w:rsidRDefault="001278AE" w:rsidP="001278AE">
            <w:pPr>
              <w:jc w:val="center"/>
              <w:rPr>
                <w:rFonts w:cs="Calibri"/>
                <w:color w:val="000000"/>
                <w:sz w:val="22"/>
                <w:szCs w:val="22"/>
              </w:rPr>
            </w:pPr>
            <w:r w:rsidRPr="001278AE">
              <w:rPr>
                <w:rFonts w:cs="Calibri"/>
                <w:color w:val="000000"/>
                <w:sz w:val="22"/>
                <w:szCs w:val="22"/>
              </w:rPr>
              <w:t>1 266 835 272,73 Kč</w:t>
            </w:r>
          </w:p>
        </w:tc>
        <w:tc>
          <w:tcPr>
            <w:tcW w:w="636" w:type="pct"/>
            <w:tcBorders>
              <w:top w:val="nil"/>
              <w:left w:val="nil"/>
              <w:bottom w:val="single" w:sz="4" w:space="0" w:color="auto"/>
              <w:right w:val="single" w:sz="4" w:space="0" w:color="auto"/>
            </w:tcBorders>
            <w:noWrap/>
            <w:vAlign w:val="center"/>
            <w:hideMark/>
          </w:tcPr>
          <w:p w14:paraId="0799A280" w14:textId="24622FF0" w:rsidR="001278AE" w:rsidRPr="001278AE" w:rsidRDefault="001278AE" w:rsidP="001278AE">
            <w:pPr>
              <w:jc w:val="center"/>
              <w:rPr>
                <w:rFonts w:cs="Calibri"/>
                <w:color w:val="000000"/>
                <w:sz w:val="22"/>
                <w:szCs w:val="22"/>
              </w:rPr>
            </w:pPr>
            <w:r w:rsidRPr="001278AE">
              <w:rPr>
                <w:rFonts w:cs="Calibri"/>
                <w:color w:val="000000"/>
                <w:sz w:val="22"/>
                <w:szCs w:val="22"/>
              </w:rPr>
              <w:t>1 253 293 889,22 Kč</w:t>
            </w:r>
          </w:p>
        </w:tc>
      </w:tr>
      <w:tr w:rsidR="002E09C2" w:rsidRPr="00056E2A" w14:paraId="476E397D" w14:textId="77777777" w:rsidTr="001278AE">
        <w:trPr>
          <w:trHeight w:val="300"/>
        </w:trPr>
        <w:tc>
          <w:tcPr>
            <w:tcW w:w="1812" w:type="pct"/>
            <w:tcBorders>
              <w:top w:val="nil"/>
              <w:left w:val="nil"/>
              <w:bottom w:val="nil"/>
              <w:right w:val="nil"/>
            </w:tcBorders>
            <w:noWrap/>
            <w:vAlign w:val="center"/>
            <w:hideMark/>
          </w:tcPr>
          <w:p w14:paraId="7591FE88" w14:textId="77777777" w:rsidR="002E09C2" w:rsidRPr="00056E2A" w:rsidRDefault="002E09C2" w:rsidP="00B62E15">
            <w:pPr>
              <w:jc w:val="center"/>
              <w:rPr>
                <w:rFonts w:cs="Calibri"/>
                <w:color w:val="000000"/>
                <w:sz w:val="22"/>
                <w:szCs w:val="22"/>
              </w:rPr>
            </w:pPr>
          </w:p>
        </w:tc>
        <w:tc>
          <w:tcPr>
            <w:tcW w:w="638" w:type="pct"/>
            <w:tcBorders>
              <w:top w:val="nil"/>
              <w:left w:val="nil"/>
              <w:bottom w:val="nil"/>
              <w:right w:val="nil"/>
            </w:tcBorders>
            <w:noWrap/>
            <w:vAlign w:val="center"/>
            <w:hideMark/>
          </w:tcPr>
          <w:p w14:paraId="7CDE8B0F"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0089AE9F"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3CFCBA17" w14:textId="77777777" w:rsidR="002E09C2" w:rsidRPr="00056E2A" w:rsidRDefault="002E09C2" w:rsidP="00B62E15">
            <w:pPr>
              <w:jc w:val="center"/>
              <w:rPr>
                <w:rFonts w:cs="Calibri"/>
                <w:sz w:val="22"/>
                <w:szCs w:val="22"/>
              </w:rPr>
            </w:pPr>
          </w:p>
        </w:tc>
        <w:tc>
          <w:tcPr>
            <w:tcW w:w="638" w:type="pct"/>
            <w:tcBorders>
              <w:top w:val="nil"/>
              <w:left w:val="nil"/>
              <w:bottom w:val="nil"/>
              <w:right w:val="nil"/>
            </w:tcBorders>
            <w:noWrap/>
            <w:vAlign w:val="center"/>
            <w:hideMark/>
          </w:tcPr>
          <w:p w14:paraId="467BE444" w14:textId="77777777" w:rsidR="002E09C2" w:rsidRPr="00056E2A" w:rsidRDefault="002E09C2" w:rsidP="00B62E15">
            <w:pPr>
              <w:jc w:val="center"/>
              <w:rPr>
                <w:rFonts w:cs="Calibri"/>
                <w:sz w:val="22"/>
                <w:szCs w:val="22"/>
              </w:rPr>
            </w:pPr>
          </w:p>
        </w:tc>
        <w:tc>
          <w:tcPr>
            <w:tcW w:w="636" w:type="pct"/>
            <w:tcBorders>
              <w:top w:val="nil"/>
              <w:left w:val="nil"/>
              <w:bottom w:val="nil"/>
              <w:right w:val="nil"/>
            </w:tcBorders>
            <w:noWrap/>
            <w:vAlign w:val="center"/>
            <w:hideMark/>
          </w:tcPr>
          <w:p w14:paraId="19F0D6D4" w14:textId="77777777" w:rsidR="002E09C2" w:rsidRPr="00056E2A" w:rsidRDefault="002E09C2" w:rsidP="00B62E15">
            <w:pPr>
              <w:jc w:val="center"/>
              <w:rPr>
                <w:rFonts w:cs="Calibri"/>
                <w:sz w:val="22"/>
                <w:szCs w:val="22"/>
              </w:rPr>
            </w:pPr>
          </w:p>
        </w:tc>
      </w:tr>
      <w:tr w:rsidR="002E09C2" w:rsidRPr="00056E2A" w14:paraId="603E8CAA" w14:textId="77777777" w:rsidTr="001278AE">
        <w:trPr>
          <w:trHeight w:val="380"/>
        </w:trPr>
        <w:tc>
          <w:tcPr>
            <w:tcW w:w="1812" w:type="pct"/>
            <w:tcBorders>
              <w:top w:val="single" w:sz="4" w:space="0" w:color="auto"/>
              <w:left w:val="single" w:sz="4" w:space="0" w:color="auto"/>
              <w:bottom w:val="single" w:sz="4" w:space="0" w:color="auto"/>
              <w:right w:val="single" w:sz="4" w:space="0" w:color="auto"/>
            </w:tcBorders>
            <w:noWrap/>
            <w:vAlign w:val="center"/>
            <w:hideMark/>
          </w:tcPr>
          <w:p w14:paraId="6AA04C45" w14:textId="77777777" w:rsidR="002E09C2" w:rsidRPr="00056E2A" w:rsidRDefault="002E09C2" w:rsidP="00B62E15">
            <w:pPr>
              <w:jc w:val="center"/>
              <w:rPr>
                <w:rFonts w:cs="Calibri"/>
                <w:b/>
                <w:bCs/>
                <w:color w:val="305496"/>
                <w:sz w:val="22"/>
                <w:szCs w:val="22"/>
              </w:rPr>
            </w:pPr>
            <w:r w:rsidRPr="00056E2A">
              <w:rPr>
                <w:rFonts w:cs="Calibri"/>
                <w:b/>
                <w:bCs/>
                <w:color w:val="305496"/>
                <w:sz w:val="22"/>
                <w:szCs w:val="22"/>
              </w:rPr>
              <w:t>4. Dopad do rozpočtu veřejného zdravotního pojištění</w:t>
            </w:r>
          </w:p>
        </w:tc>
        <w:tc>
          <w:tcPr>
            <w:tcW w:w="638" w:type="pct"/>
            <w:tcBorders>
              <w:top w:val="single" w:sz="4" w:space="0" w:color="auto"/>
              <w:left w:val="nil"/>
              <w:bottom w:val="single" w:sz="4" w:space="0" w:color="auto"/>
              <w:right w:val="single" w:sz="4" w:space="0" w:color="auto"/>
            </w:tcBorders>
            <w:noWrap/>
            <w:vAlign w:val="center"/>
            <w:hideMark/>
          </w:tcPr>
          <w:p w14:paraId="229AE76F" w14:textId="5F09A6BE"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2BAD442C" w14:textId="104EC009"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311D2453" w14:textId="3829DA29" w:rsidR="002E09C2" w:rsidRPr="00056E2A" w:rsidRDefault="002E09C2" w:rsidP="00B62E15">
            <w:pPr>
              <w:jc w:val="center"/>
              <w:rPr>
                <w:rFonts w:cs="Calibri"/>
                <w:color w:val="000000"/>
                <w:sz w:val="22"/>
                <w:szCs w:val="22"/>
              </w:rPr>
            </w:pPr>
          </w:p>
        </w:tc>
        <w:tc>
          <w:tcPr>
            <w:tcW w:w="638" w:type="pct"/>
            <w:tcBorders>
              <w:top w:val="single" w:sz="4" w:space="0" w:color="auto"/>
              <w:left w:val="nil"/>
              <w:bottom w:val="single" w:sz="4" w:space="0" w:color="auto"/>
              <w:right w:val="single" w:sz="4" w:space="0" w:color="auto"/>
            </w:tcBorders>
            <w:noWrap/>
            <w:vAlign w:val="center"/>
            <w:hideMark/>
          </w:tcPr>
          <w:p w14:paraId="460763E9" w14:textId="38A315E9" w:rsidR="002E09C2" w:rsidRPr="00056E2A" w:rsidRDefault="002E09C2" w:rsidP="00B62E15">
            <w:pPr>
              <w:jc w:val="center"/>
              <w:rPr>
                <w:rFonts w:cs="Calibri"/>
                <w:color w:val="000000"/>
                <w:sz w:val="22"/>
                <w:szCs w:val="22"/>
              </w:rPr>
            </w:pPr>
          </w:p>
        </w:tc>
        <w:tc>
          <w:tcPr>
            <w:tcW w:w="636" w:type="pct"/>
            <w:tcBorders>
              <w:top w:val="single" w:sz="4" w:space="0" w:color="auto"/>
              <w:left w:val="nil"/>
              <w:bottom w:val="single" w:sz="4" w:space="0" w:color="auto"/>
              <w:right w:val="single" w:sz="4" w:space="0" w:color="auto"/>
            </w:tcBorders>
            <w:noWrap/>
            <w:vAlign w:val="center"/>
            <w:hideMark/>
          </w:tcPr>
          <w:p w14:paraId="2490C0BB" w14:textId="638C5C44" w:rsidR="002E09C2" w:rsidRPr="00056E2A" w:rsidRDefault="002E09C2" w:rsidP="00B62E15">
            <w:pPr>
              <w:jc w:val="center"/>
              <w:rPr>
                <w:rFonts w:cs="Calibri"/>
                <w:color w:val="000000"/>
                <w:sz w:val="22"/>
                <w:szCs w:val="22"/>
              </w:rPr>
            </w:pPr>
          </w:p>
        </w:tc>
      </w:tr>
      <w:tr w:rsidR="00DF1CEC" w:rsidRPr="00056E2A" w14:paraId="66C42341" w14:textId="77777777" w:rsidTr="001278AE">
        <w:trPr>
          <w:trHeight w:val="300"/>
        </w:trPr>
        <w:tc>
          <w:tcPr>
            <w:tcW w:w="1812" w:type="pct"/>
            <w:tcBorders>
              <w:top w:val="nil"/>
              <w:left w:val="single" w:sz="4" w:space="0" w:color="auto"/>
              <w:bottom w:val="single" w:sz="4" w:space="0" w:color="auto"/>
              <w:right w:val="single" w:sz="4" w:space="0" w:color="auto"/>
            </w:tcBorders>
            <w:noWrap/>
            <w:vAlign w:val="center"/>
            <w:hideMark/>
          </w:tcPr>
          <w:p w14:paraId="5AA74194" w14:textId="2A0F96DE" w:rsidR="00DF1CEC" w:rsidRPr="00056E2A" w:rsidRDefault="00DF1CEC" w:rsidP="00DF1CEC">
            <w:pPr>
              <w:jc w:val="center"/>
              <w:rPr>
                <w:rFonts w:cs="Calibri"/>
                <w:color w:val="000000"/>
                <w:sz w:val="22"/>
                <w:szCs w:val="22"/>
              </w:rPr>
            </w:pPr>
          </w:p>
        </w:tc>
        <w:tc>
          <w:tcPr>
            <w:tcW w:w="638" w:type="pct"/>
            <w:tcBorders>
              <w:top w:val="nil"/>
              <w:left w:val="nil"/>
              <w:bottom w:val="single" w:sz="4" w:space="0" w:color="auto"/>
              <w:right w:val="single" w:sz="4" w:space="0" w:color="auto"/>
            </w:tcBorders>
            <w:shd w:val="clear" w:color="000000" w:fill="E7E6E6"/>
            <w:noWrap/>
            <w:vAlign w:val="center"/>
            <w:hideMark/>
          </w:tcPr>
          <w:p w14:paraId="5D8BB337" w14:textId="1DC4397B" w:rsidR="00DF1CEC" w:rsidRPr="00056E2A" w:rsidRDefault="00DF1CEC" w:rsidP="00DF1CEC">
            <w:pPr>
              <w:jc w:val="center"/>
              <w:rPr>
                <w:rFonts w:cs="Calibri"/>
                <w:b/>
                <w:bCs/>
                <w:color w:val="000000"/>
                <w:sz w:val="22"/>
                <w:szCs w:val="22"/>
              </w:rPr>
            </w:pPr>
            <w:r w:rsidRPr="00056E2A">
              <w:rPr>
                <w:rFonts w:cs="Calibri"/>
                <w:b/>
                <w:bCs/>
                <w:color w:val="000000"/>
                <w:sz w:val="22"/>
                <w:szCs w:val="22"/>
              </w:rPr>
              <w:t>Rok 1</w:t>
            </w:r>
          </w:p>
        </w:tc>
        <w:tc>
          <w:tcPr>
            <w:tcW w:w="638" w:type="pct"/>
            <w:tcBorders>
              <w:top w:val="nil"/>
              <w:left w:val="nil"/>
              <w:bottom w:val="single" w:sz="4" w:space="0" w:color="auto"/>
              <w:right w:val="single" w:sz="4" w:space="0" w:color="auto"/>
            </w:tcBorders>
            <w:shd w:val="clear" w:color="000000" w:fill="E7E6E6"/>
            <w:noWrap/>
            <w:vAlign w:val="center"/>
            <w:hideMark/>
          </w:tcPr>
          <w:p w14:paraId="536726C3" w14:textId="5826D67B" w:rsidR="00DF1CEC" w:rsidRPr="00056E2A" w:rsidRDefault="00DF1CEC" w:rsidP="00DF1CEC">
            <w:pPr>
              <w:jc w:val="center"/>
              <w:rPr>
                <w:rFonts w:cs="Calibri"/>
                <w:b/>
                <w:bCs/>
                <w:color w:val="000000"/>
                <w:sz w:val="22"/>
                <w:szCs w:val="22"/>
              </w:rPr>
            </w:pPr>
            <w:r w:rsidRPr="00056E2A">
              <w:rPr>
                <w:rFonts w:cs="Calibri"/>
                <w:b/>
                <w:bCs/>
                <w:color w:val="000000"/>
                <w:sz w:val="22"/>
                <w:szCs w:val="22"/>
              </w:rPr>
              <w:t>Rok 2</w:t>
            </w:r>
          </w:p>
        </w:tc>
        <w:tc>
          <w:tcPr>
            <w:tcW w:w="638" w:type="pct"/>
            <w:tcBorders>
              <w:top w:val="nil"/>
              <w:left w:val="nil"/>
              <w:bottom w:val="single" w:sz="4" w:space="0" w:color="auto"/>
              <w:right w:val="single" w:sz="4" w:space="0" w:color="auto"/>
            </w:tcBorders>
            <w:shd w:val="clear" w:color="000000" w:fill="E7E6E6"/>
            <w:noWrap/>
            <w:vAlign w:val="center"/>
            <w:hideMark/>
          </w:tcPr>
          <w:p w14:paraId="3746E241" w14:textId="27118FB3" w:rsidR="00DF1CEC" w:rsidRPr="00056E2A" w:rsidRDefault="00DF1CEC" w:rsidP="00DF1CEC">
            <w:pPr>
              <w:jc w:val="center"/>
              <w:rPr>
                <w:rFonts w:cs="Calibri"/>
                <w:b/>
                <w:bCs/>
                <w:color w:val="000000"/>
                <w:sz w:val="22"/>
                <w:szCs w:val="22"/>
              </w:rPr>
            </w:pPr>
            <w:r w:rsidRPr="00056E2A">
              <w:rPr>
                <w:rFonts w:cs="Calibri"/>
                <w:b/>
                <w:bCs/>
                <w:color w:val="000000"/>
                <w:sz w:val="22"/>
                <w:szCs w:val="22"/>
              </w:rPr>
              <w:t>Rok 3</w:t>
            </w:r>
          </w:p>
        </w:tc>
        <w:tc>
          <w:tcPr>
            <w:tcW w:w="638" w:type="pct"/>
            <w:tcBorders>
              <w:top w:val="nil"/>
              <w:left w:val="nil"/>
              <w:bottom w:val="single" w:sz="4" w:space="0" w:color="auto"/>
              <w:right w:val="single" w:sz="4" w:space="0" w:color="auto"/>
            </w:tcBorders>
            <w:shd w:val="clear" w:color="000000" w:fill="E7E6E6"/>
            <w:noWrap/>
            <w:vAlign w:val="center"/>
            <w:hideMark/>
          </w:tcPr>
          <w:p w14:paraId="3562A22B" w14:textId="2B6E5385" w:rsidR="00DF1CEC" w:rsidRPr="00056E2A" w:rsidRDefault="00DF1CEC" w:rsidP="00DF1CEC">
            <w:pPr>
              <w:jc w:val="center"/>
              <w:rPr>
                <w:rFonts w:cs="Calibri"/>
                <w:b/>
                <w:bCs/>
                <w:color w:val="000000"/>
                <w:sz w:val="22"/>
                <w:szCs w:val="22"/>
              </w:rPr>
            </w:pPr>
            <w:r w:rsidRPr="00056E2A">
              <w:rPr>
                <w:rFonts w:cs="Calibri"/>
                <w:b/>
                <w:bCs/>
                <w:color w:val="000000"/>
                <w:sz w:val="22"/>
                <w:szCs w:val="22"/>
              </w:rPr>
              <w:t>Rok 4</w:t>
            </w:r>
          </w:p>
        </w:tc>
        <w:tc>
          <w:tcPr>
            <w:tcW w:w="636" w:type="pct"/>
            <w:tcBorders>
              <w:top w:val="nil"/>
              <w:left w:val="nil"/>
              <w:bottom w:val="single" w:sz="4" w:space="0" w:color="auto"/>
              <w:right w:val="single" w:sz="4" w:space="0" w:color="auto"/>
            </w:tcBorders>
            <w:shd w:val="clear" w:color="000000" w:fill="E7E6E6"/>
            <w:noWrap/>
            <w:vAlign w:val="center"/>
            <w:hideMark/>
          </w:tcPr>
          <w:p w14:paraId="23F41B32" w14:textId="49B4CFB1" w:rsidR="00DF1CEC" w:rsidRPr="00056E2A" w:rsidRDefault="00DF1CEC" w:rsidP="00DF1CEC">
            <w:pPr>
              <w:jc w:val="center"/>
              <w:rPr>
                <w:rFonts w:cs="Calibri"/>
                <w:b/>
                <w:bCs/>
                <w:color w:val="000000"/>
                <w:sz w:val="22"/>
                <w:szCs w:val="22"/>
              </w:rPr>
            </w:pPr>
            <w:r w:rsidRPr="00056E2A">
              <w:rPr>
                <w:rFonts w:cs="Calibri"/>
                <w:b/>
                <w:bCs/>
                <w:color w:val="000000"/>
                <w:sz w:val="22"/>
                <w:szCs w:val="22"/>
              </w:rPr>
              <w:t>Rok 5</w:t>
            </w:r>
          </w:p>
        </w:tc>
      </w:tr>
      <w:tr w:rsidR="00056E2A" w:rsidRPr="00056E2A" w14:paraId="5080E955" w14:textId="77777777" w:rsidTr="001278AE">
        <w:trPr>
          <w:trHeight w:val="300"/>
        </w:trPr>
        <w:tc>
          <w:tcPr>
            <w:tcW w:w="1812" w:type="pct"/>
            <w:tcBorders>
              <w:top w:val="nil"/>
              <w:left w:val="single" w:sz="4" w:space="0" w:color="auto"/>
              <w:bottom w:val="single" w:sz="4" w:space="0" w:color="auto"/>
              <w:right w:val="single" w:sz="4" w:space="0" w:color="auto"/>
            </w:tcBorders>
            <w:noWrap/>
            <w:vAlign w:val="center"/>
            <w:hideMark/>
          </w:tcPr>
          <w:p w14:paraId="0D896981" w14:textId="77777777" w:rsidR="00056E2A" w:rsidRPr="00056E2A" w:rsidRDefault="00056E2A" w:rsidP="00056E2A">
            <w:pPr>
              <w:jc w:val="center"/>
              <w:rPr>
                <w:rFonts w:cs="Calibri"/>
                <w:b/>
                <w:bCs/>
                <w:color w:val="000000"/>
                <w:sz w:val="22"/>
                <w:szCs w:val="22"/>
              </w:rPr>
            </w:pPr>
            <w:r w:rsidRPr="00056E2A">
              <w:rPr>
                <w:rFonts w:cs="Calibri"/>
                <w:b/>
                <w:bCs/>
                <w:color w:val="000000"/>
                <w:sz w:val="22"/>
                <w:szCs w:val="22"/>
              </w:rPr>
              <w:t>Dopad do rozpočtu zdravotního pojištění</w:t>
            </w:r>
          </w:p>
        </w:tc>
        <w:tc>
          <w:tcPr>
            <w:tcW w:w="638" w:type="pct"/>
            <w:tcBorders>
              <w:top w:val="nil"/>
              <w:left w:val="nil"/>
              <w:bottom w:val="single" w:sz="4" w:space="0" w:color="auto"/>
              <w:right w:val="single" w:sz="4" w:space="0" w:color="auto"/>
            </w:tcBorders>
            <w:noWrap/>
            <w:vAlign w:val="center"/>
            <w:hideMark/>
          </w:tcPr>
          <w:p w14:paraId="6BA13B20" w14:textId="6CDED854" w:rsidR="00056E2A" w:rsidRPr="00056E2A" w:rsidRDefault="00056E2A" w:rsidP="00056E2A">
            <w:pPr>
              <w:jc w:val="center"/>
              <w:rPr>
                <w:rFonts w:cs="Calibri"/>
                <w:b/>
                <w:bCs/>
                <w:color w:val="4EA72E" w:themeColor="accent6"/>
                <w:sz w:val="22"/>
                <w:szCs w:val="22"/>
              </w:rPr>
            </w:pPr>
            <w:r w:rsidRPr="00056E2A">
              <w:rPr>
                <w:rFonts w:cs="Calibri"/>
                <w:b/>
                <w:bCs/>
                <w:color w:val="4EA72E" w:themeColor="accent6"/>
                <w:sz w:val="22"/>
                <w:szCs w:val="22"/>
              </w:rPr>
              <w:t>-19 767 307,0 Kč</w:t>
            </w:r>
          </w:p>
        </w:tc>
        <w:tc>
          <w:tcPr>
            <w:tcW w:w="638" w:type="pct"/>
            <w:tcBorders>
              <w:top w:val="nil"/>
              <w:left w:val="nil"/>
              <w:bottom w:val="single" w:sz="4" w:space="0" w:color="auto"/>
              <w:right w:val="single" w:sz="4" w:space="0" w:color="auto"/>
            </w:tcBorders>
            <w:noWrap/>
            <w:vAlign w:val="center"/>
            <w:hideMark/>
          </w:tcPr>
          <w:p w14:paraId="23661C7C" w14:textId="68BA13EB" w:rsidR="00056E2A" w:rsidRPr="00056E2A" w:rsidRDefault="00056E2A" w:rsidP="00056E2A">
            <w:pPr>
              <w:jc w:val="center"/>
              <w:rPr>
                <w:rFonts w:cs="Calibri"/>
                <w:b/>
                <w:bCs/>
                <w:color w:val="4EA72E" w:themeColor="accent6"/>
                <w:sz w:val="22"/>
                <w:szCs w:val="22"/>
              </w:rPr>
            </w:pPr>
            <w:r w:rsidRPr="00056E2A">
              <w:rPr>
                <w:rFonts w:cs="Calibri"/>
                <w:b/>
                <w:bCs/>
                <w:color w:val="4EA72E" w:themeColor="accent6"/>
                <w:sz w:val="22"/>
                <w:szCs w:val="22"/>
              </w:rPr>
              <w:t>-33 308 690,5 Kč</w:t>
            </w:r>
          </w:p>
        </w:tc>
        <w:tc>
          <w:tcPr>
            <w:tcW w:w="638" w:type="pct"/>
            <w:tcBorders>
              <w:top w:val="nil"/>
              <w:left w:val="nil"/>
              <w:bottom w:val="single" w:sz="4" w:space="0" w:color="auto"/>
              <w:right w:val="single" w:sz="4" w:space="0" w:color="auto"/>
            </w:tcBorders>
            <w:noWrap/>
            <w:vAlign w:val="center"/>
            <w:hideMark/>
          </w:tcPr>
          <w:p w14:paraId="1F5F7D11" w14:textId="681F3F88" w:rsidR="00056E2A" w:rsidRPr="00056E2A" w:rsidRDefault="00056E2A" w:rsidP="00056E2A">
            <w:pPr>
              <w:jc w:val="center"/>
              <w:rPr>
                <w:rFonts w:cs="Calibri"/>
                <w:b/>
                <w:bCs/>
                <w:color w:val="4EA72E" w:themeColor="accent6"/>
                <w:sz w:val="22"/>
                <w:szCs w:val="22"/>
              </w:rPr>
            </w:pPr>
            <w:r w:rsidRPr="00056E2A">
              <w:rPr>
                <w:rFonts w:cs="Calibri"/>
                <w:b/>
                <w:bCs/>
                <w:color w:val="4EA72E" w:themeColor="accent6"/>
                <w:sz w:val="22"/>
                <w:szCs w:val="22"/>
              </w:rPr>
              <w:t>-46 850 074,0 Kč</w:t>
            </w:r>
          </w:p>
        </w:tc>
        <w:tc>
          <w:tcPr>
            <w:tcW w:w="638" w:type="pct"/>
            <w:tcBorders>
              <w:top w:val="nil"/>
              <w:left w:val="nil"/>
              <w:bottom w:val="single" w:sz="4" w:space="0" w:color="auto"/>
              <w:right w:val="single" w:sz="4" w:space="0" w:color="auto"/>
            </w:tcBorders>
            <w:noWrap/>
            <w:vAlign w:val="center"/>
            <w:hideMark/>
          </w:tcPr>
          <w:p w14:paraId="2D4DBB9C" w14:textId="3D6E0994" w:rsidR="00056E2A" w:rsidRPr="00056E2A" w:rsidRDefault="00056E2A" w:rsidP="00056E2A">
            <w:pPr>
              <w:jc w:val="center"/>
              <w:rPr>
                <w:rFonts w:cs="Calibri"/>
                <w:b/>
                <w:bCs/>
                <w:color w:val="4EA72E" w:themeColor="accent6"/>
                <w:sz w:val="22"/>
                <w:szCs w:val="22"/>
              </w:rPr>
            </w:pPr>
            <w:r w:rsidRPr="00056E2A">
              <w:rPr>
                <w:rFonts w:cs="Calibri"/>
                <w:b/>
                <w:bCs/>
                <w:color w:val="4EA72E" w:themeColor="accent6"/>
                <w:sz w:val="22"/>
                <w:szCs w:val="22"/>
              </w:rPr>
              <w:t>-60 391 457,5 Kč</w:t>
            </w:r>
          </w:p>
        </w:tc>
        <w:tc>
          <w:tcPr>
            <w:tcW w:w="636" w:type="pct"/>
            <w:tcBorders>
              <w:top w:val="nil"/>
              <w:left w:val="nil"/>
              <w:bottom w:val="single" w:sz="4" w:space="0" w:color="auto"/>
              <w:right w:val="single" w:sz="4" w:space="0" w:color="auto"/>
            </w:tcBorders>
            <w:noWrap/>
            <w:vAlign w:val="center"/>
            <w:hideMark/>
          </w:tcPr>
          <w:p w14:paraId="1A231F9F" w14:textId="57119D94" w:rsidR="00056E2A" w:rsidRPr="00056E2A" w:rsidRDefault="00056E2A" w:rsidP="00056E2A">
            <w:pPr>
              <w:jc w:val="center"/>
              <w:rPr>
                <w:rFonts w:cs="Calibri"/>
                <w:b/>
                <w:bCs/>
                <w:color w:val="4EA72E" w:themeColor="accent6"/>
                <w:sz w:val="22"/>
                <w:szCs w:val="22"/>
              </w:rPr>
            </w:pPr>
            <w:r w:rsidRPr="00056E2A">
              <w:rPr>
                <w:rFonts w:cs="Calibri"/>
                <w:b/>
                <w:bCs/>
                <w:color w:val="4EA72E" w:themeColor="accent6"/>
                <w:sz w:val="22"/>
                <w:szCs w:val="22"/>
              </w:rPr>
              <w:t>-73 932 841,0 Kč</w:t>
            </w:r>
          </w:p>
        </w:tc>
      </w:tr>
    </w:tbl>
    <w:p w14:paraId="51F3C833" w14:textId="77777777" w:rsidR="00602E01" w:rsidRPr="006C23B2" w:rsidRDefault="00602E01" w:rsidP="009056FA">
      <w:pPr>
        <w:rPr>
          <w:rFonts w:cs="Calibri"/>
          <w:lang w:eastAsia="en-US"/>
        </w:rPr>
        <w:sectPr w:rsidR="00602E01" w:rsidRPr="006C23B2" w:rsidSect="002E09C2">
          <w:pgSz w:w="16838" w:h="11906" w:orient="landscape"/>
          <w:pgMar w:top="1417" w:right="1417" w:bottom="1417" w:left="1417" w:header="708" w:footer="708" w:gutter="0"/>
          <w:cols w:space="708"/>
          <w:docGrid w:linePitch="360"/>
        </w:sectPr>
      </w:pPr>
    </w:p>
    <w:p w14:paraId="10541C08" w14:textId="00F97B69" w:rsidR="00602E01" w:rsidRPr="006C23B2" w:rsidRDefault="00602E01" w:rsidP="00555D2D">
      <w:pPr>
        <w:rPr>
          <w:rFonts w:cs="Calibri"/>
          <w:lang w:eastAsia="en-US"/>
        </w:rPr>
      </w:pPr>
      <w:r w:rsidRPr="006C23B2">
        <w:rPr>
          <w:rFonts w:cs="Calibri"/>
          <w:lang w:eastAsia="en-US"/>
        </w:rPr>
        <w:lastRenderedPageBreak/>
        <w:fldChar w:fldCharType="begin"/>
      </w:r>
      <w:r w:rsidRPr="006C23B2">
        <w:rPr>
          <w:rFonts w:cs="Calibri"/>
          <w:lang w:eastAsia="en-US"/>
        </w:rPr>
        <w:instrText xml:space="preserve"> REF _Ref220050885 \h </w:instrText>
      </w:r>
      <w:r w:rsidR="006C23B2">
        <w:rPr>
          <w:rFonts w:cs="Calibri"/>
          <w:lang w:eastAsia="en-US"/>
        </w:rPr>
        <w:instrText xml:space="preserve"> \* MERGEFORMAT </w:instrText>
      </w:r>
      <w:r w:rsidRPr="006C23B2">
        <w:rPr>
          <w:rFonts w:cs="Calibri"/>
          <w:lang w:eastAsia="en-US"/>
        </w:rPr>
      </w:r>
      <w:r w:rsidRPr="006C23B2">
        <w:rPr>
          <w:rFonts w:cs="Calibri"/>
          <w:lang w:eastAsia="en-US"/>
        </w:rPr>
        <w:fldChar w:fldCharType="separate"/>
      </w:r>
      <w:r w:rsidRPr="006C23B2">
        <w:rPr>
          <w:rFonts w:cs="Calibri"/>
        </w:rPr>
        <w:t xml:space="preserve">Tabulka </w:t>
      </w:r>
      <w:r w:rsidRPr="006C23B2">
        <w:rPr>
          <w:rFonts w:cs="Calibri"/>
          <w:noProof/>
        </w:rPr>
        <w:t>16</w:t>
      </w:r>
      <w:r w:rsidRPr="006C23B2">
        <w:rPr>
          <w:rFonts w:cs="Calibri"/>
          <w:lang w:eastAsia="en-US"/>
        </w:rPr>
        <w:fldChar w:fldCharType="end"/>
      </w:r>
      <w:r w:rsidRPr="006C23B2">
        <w:rPr>
          <w:rFonts w:cs="Calibri"/>
          <w:lang w:eastAsia="en-US"/>
        </w:rPr>
        <w:t xml:space="preserve"> shrnuje všechny klíčové kroky, které vedly ke stanovení rozpočtového dopadu. Stěžejním bodem je bod 4, který se věnuje samotnému výpočtu dopadu do veřejného zdravotního pojištění. </w:t>
      </w:r>
    </w:p>
    <w:p w14:paraId="5B6D082A" w14:textId="62B4DB07" w:rsidR="00602E01" w:rsidRPr="006C23B2" w:rsidRDefault="00602E01" w:rsidP="00602E01">
      <w:pPr>
        <w:rPr>
          <w:rFonts w:cs="Calibri"/>
          <w:lang w:eastAsia="en-US"/>
        </w:rPr>
      </w:pPr>
    </w:p>
    <w:p w14:paraId="26222F75" w14:textId="46845590" w:rsidR="00602E01" w:rsidRPr="006C23B2" w:rsidRDefault="001F494D" w:rsidP="00602E01">
      <w:pPr>
        <w:rPr>
          <w:rFonts w:cs="Calibri"/>
          <w:lang w:eastAsia="en-US"/>
        </w:rPr>
      </w:pPr>
      <w:r w:rsidRPr="006C23B2">
        <w:rPr>
          <w:rFonts w:cs="Calibri"/>
          <w:lang w:eastAsia="en-US"/>
        </w:rPr>
        <w:t>Podle výsledků analýzy dopadu na rozpočet (BIA) nepředstavuje zavedení technologie Peristeen dodatečnou zátěž pro systém veřejného zdravotního pojištění; naopak je spojeno s</w:t>
      </w:r>
      <w:r w:rsidR="00B0582E" w:rsidRPr="006C23B2">
        <w:rPr>
          <w:rFonts w:cs="Calibri"/>
          <w:lang w:eastAsia="en-US"/>
        </w:rPr>
        <w:t> </w:t>
      </w:r>
      <w:r w:rsidRPr="006C23B2">
        <w:rPr>
          <w:rFonts w:cs="Calibri"/>
          <w:b/>
          <w:bCs/>
          <w:lang w:eastAsia="en-US"/>
        </w:rPr>
        <w:t>celkovou úsporou prostředků</w:t>
      </w:r>
      <w:r w:rsidRPr="006C23B2">
        <w:rPr>
          <w:rFonts w:cs="Calibri"/>
          <w:lang w:eastAsia="en-US"/>
        </w:rPr>
        <w:t>.</w:t>
      </w:r>
    </w:p>
    <w:p w14:paraId="6716033C" w14:textId="77777777" w:rsidR="001F494D" w:rsidRPr="006C23B2" w:rsidRDefault="001F494D" w:rsidP="00602E01">
      <w:pPr>
        <w:rPr>
          <w:rFonts w:cs="Calibri"/>
          <w:lang w:eastAsia="en-US"/>
        </w:rPr>
      </w:pPr>
    </w:p>
    <w:p w14:paraId="49F05571" w14:textId="11CA4479" w:rsidR="00602E01" w:rsidRPr="006C23B2" w:rsidRDefault="00602E01" w:rsidP="00602E01">
      <w:pPr>
        <w:rPr>
          <w:rFonts w:cs="Calibri"/>
          <w:lang w:eastAsia="en-US"/>
        </w:rPr>
      </w:pPr>
      <w:r w:rsidRPr="006C23B2">
        <w:rPr>
          <w:rFonts w:cs="Calibri"/>
          <w:lang w:eastAsia="en-US"/>
        </w:rPr>
        <w:t xml:space="preserve">Konkrétně: </w:t>
      </w:r>
    </w:p>
    <w:p w14:paraId="14B24DCE" w14:textId="36270AE2" w:rsidR="00602E01" w:rsidRPr="006C23B2" w:rsidRDefault="00602E01" w:rsidP="00602E01">
      <w:pPr>
        <w:pStyle w:val="Odstavecseseznamem"/>
        <w:numPr>
          <w:ilvl w:val="0"/>
          <w:numId w:val="48"/>
        </w:numPr>
        <w:rPr>
          <w:rFonts w:cs="Calibri"/>
        </w:rPr>
      </w:pPr>
      <w:r w:rsidRPr="006C23B2">
        <w:rPr>
          <w:rFonts w:cs="Calibri"/>
        </w:rPr>
        <w:t>V</w:t>
      </w:r>
      <w:r w:rsidR="001C14CF" w:rsidRPr="006C23B2">
        <w:rPr>
          <w:rFonts w:cs="Calibri"/>
        </w:rPr>
        <w:t xml:space="preserve"> 1. </w:t>
      </w:r>
      <w:r w:rsidRPr="006C23B2">
        <w:rPr>
          <w:rFonts w:cs="Calibri"/>
        </w:rPr>
        <w:t>roce</w:t>
      </w:r>
      <w:r w:rsidR="001C14CF" w:rsidRPr="006C23B2">
        <w:rPr>
          <w:rFonts w:cs="Calibri"/>
        </w:rPr>
        <w:t>:</w:t>
      </w:r>
      <w:r w:rsidRPr="006C23B2">
        <w:rPr>
          <w:rFonts w:cs="Calibri"/>
        </w:rPr>
        <w:t xml:space="preserve"> </w:t>
      </w:r>
      <w:r w:rsidR="001C14CF" w:rsidRPr="006C23B2">
        <w:rPr>
          <w:rFonts w:cs="Calibri"/>
        </w:rPr>
        <w:t>-</w:t>
      </w:r>
      <w:r w:rsidR="00C01DC5">
        <w:rPr>
          <w:rFonts w:cs="Calibri"/>
        </w:rPr>
        <w:t xml:space="preserve"> </w:t>
      </w:r>
      <w:r w:rsidR="001C14CF" w:rsidRPr="006C23B2">
        <w:rPr>
          <w:rFonts w:cs="Calibri"/>
        </w:rPr>
        <w:t>19 767</w:t>
      </w:r>
      <w:r w:rsidR="00A87333">
        <w:rPr>
          <w:rFonts w:cs="Calibri"/>
        </w:rPr>
        <w:t> 307,0</w:t>
      </w:r>
      <w:r w:rsidR="001C14CF" w:rsidRPr="006C23B2">
        <w:rPr>
          <w:rFonts w:cs="Calibri"/>
        </w:rPr>
        <w:t xml:space="preserve"> Kč</w:t>
      </w:r>
    </w:p>
    <w:p w14:paraId="7C25944C" w14:textId="12D94916" w:rsidR="00602E01" w:rsidRPr="006C23B2" w:rsidRDefault="00602E01" w:rsidP="00602E01">
      <w:pPr>
        <w:pStyle w:val="Odstavecseseznamem"/>
        <w:numPr>
          <w:ilvl w:val="0"/>
          <w:numId w:val="48"/>
        </w:numPr>
        <w:rPr>
          <w:rFonts w:cs="Calibri"/>
        </w:rPr>
      </w:pPr>
      <w:r w:rsidRPr="006C23B2">
        <w:rPr>
          <w:rFonts w:cs="Calibri"/>
        </w:rPr>
        <w:t>V</w:t>
      </w:r>
      <w:r w:rsidR="001C14CF" w:rsidRPr="006C23B2">
        <w:rPr>
          <w:rFonts w:cs="Calibri"/>
        </w:rPr>
        <w:t>e 2.</w:t>
      </w:r>
      <w:r w:rsidRPr="006C23B2">
        <w:rPr>
          <w:rFonts w:cs="Calibri"/>
        </w:rPr>
        <w:t xml:space="preserve"> roce</w:t>
      </w:r>
      <w:r w:rsidR="001C14CF" w:rsidRPr="006C23B2">
        <w:rPr>
          <w:rFonts w:cs="Calibri"/>
        </w:rPr>
        <w:t>: -</w:t>
      </w:r>
      <w:r w:rsidR="00C01DC5">
        <w:rPr>
          <w:rFonts w:cs="Calibri"/>
        </w:rPr>
        <w:t xml:space="preserve"> </w:t>
      </w:r>
      <w:r w:rsidR="001C14CF" w:rsidRPr="006C23B2">
        <w:rPr>
          <w:rFonts w:cs="Calibri"/>
        </w:rPr>
        <w:t>33 308</w:t>
      </w:r>
      <w:r w:rsidR="00A87333">
        <w:rPr>
          <w:rFonts w:cs="Calibri"/>
        </w:rPr>
        <w:t> 690,5</w:t>
      </w:r>
      <w:r w:rsidR="001C14CF" w:rsidRPr="006C23B2">
        <w:rPr>
          <w:rFonts w:cs="Calibri"/>
        </w:rPr>
        <w:t xml:space="preserve"> Kč</w:t>
      </w:r>
    </w:p>
    <w:p w14:paraId="2B52120E" w14:textId="34D58152" w:rsidR="00602E01" w:rsidRPr="006C23B2" w:rsidRDefault="00602E01" w:rsidP="00602E01">
      <w:pPr>
        <w:pStyle w:val="Odstavecseseznamem"/>
        <w:numPr>
          <w:ilvl w:val="0"/>
          <w:numId w:val="48"/>
        </w:numPr>
        <w:rPr>
          <w:rFonts w:cs="Calibri"/>
        </w:rPr>
      </w:pPr>
      <w:r w:rsidRPr="006C23B2">
        <w:rPr>
          <w:rFonts w:cs="Calibri"/>
        </w:rPr>
        <w:t xml:space="preserve">Ve </w:t>
      </w:r>
      <w:r w:rsidR="001C14CF" w:rsidRPr="006C23B2">
        <w:rPr>
          <w:rFonts w:cs="Calibri"/>
        </w:rPr>
        <w:t>3.</w:t>
      </w:r>
      <w:r w:rsidRPr="006C23B2">
        <w:rPr>
          <w:rFonts w:cs="Calibri"/>
        </w:rPr>
        <w:t xml:space="preserve"> roce</w:t>
      </w:r>
      <w:r w:rsidR="001C14CF" w:rsidRPr="006C23B2">
        <w:rPr>
          <w:rFonts w:cs="Calibri"/>
        </w:rPr>
        <w:t>: -</w:t>
      </w:r>
      <w:r w:rsidR="00C01DC5">
        <w:rPr>
          <w:rFonts w:cs="Calibri"/>
        </w:rPr>
        <w:t xml:space="preserve"> </w:t>
      </w:r>
      <w:r w:rsidR="001C14CF" w:rsidRPr="006C23B2">
        <w:rPr>
          <w:rFonts w:cs="Calibri"/>
        </w:rPr>
        <w:t>46 850</w:t>
      </w:r>
      <w:r w:rsidR="00A87333">
        <w:rPr>
          <w:rFonts w:cs="Calibri"/>
        </w:rPr>
        <w:t> 074,0</w:t>
      </w:r>
      <w:r w:rsidR="001C14CF" w:rsidRPr="006C23B2">
        <w:rPr>
          <w:rFonts w:cs="Calibri"/>
        </w:rPr>
        <w:t>Kč</w:t>
      </w:r>
    </w:p>
    <w:p w14:paraId="371E9B4A" w14:textId="7DCF06B2" w:rsidR="00602E01" w:rsidRPr="006C23B2" w:rsidRDefault="00602E01" w:rsidP="00602E01">
      <w:pPr>
        <w:pStyle w:val="Odstavecseseznamem"/>
        <w:numPr>
          <w:ilvl w:val="0"/>
          <w:numId w:val="48"/>
        </w:numPr>
        <w:rPr>
          <w:rFonts w:cs="Calibri"/>
        </w:rPr>
      </w:pPr>
      <w:r w:rsidRPr="006C23B2">
        <w:rPr>
          <w:rFonts w:cs="Calibri"/>
        </w:rPr>
        <w:t xml:space="preserve">Ve </w:t>
      </w:r>
      <w:r w:rsidR="001C14CF" w:rsidRPr="006C23B2">
        <w:rPr>
          <w:rFonts w:cs="Calibri"/>
        </w:rPr>
        <w:t xml:space="preserve">4. </w:t>
      </w:r>
      <w:r w:rsidRPr="006C23B2">
        <w:rPr>
          <w:rFonts w:cs="Calibri"/>
        </w:rPr>
        <w:t>roce</w:t>
      </w:r>
      <w:r w:rsidR="001C14CF" w:rsidRPr="006C23B2">
        <w:rPr>
          <w:rFonts w:cs="Calibri"/>
        </w:rPr>
        <w:t>: -</w:t>
      </w:r>
      <w:r w:rsidR="00C01DC5">
        <w:rPr>
          <w:rFonts w:cs="Calibri"/>
        </w:rPr>
        <w:t xml:space="preserve"> </w:t>
      </w:r>
      <w:r w:rsidR="001C14CF" w:rsidRPr="006C23B2">
        <w:rPr>
          <w:rFonts w:cs="Calibri"/>
        </w:rPr>
        <w:t>60 391</w:t>
      </w:r>
      <w:r w:rsidR="00A87333">
        <w:rPr>
          <w:rFonts w:cs="Calibri"/>
        </w:rPr>
        <w:t> 457,5</w:t>
      </w:r>
      <w:r w:rsidR="001C14CF" w:rsidRPr="006C23B2">
        <w:rPr>
          <w:rFonts w:cs="Calibri"/>
        </w:rPr>
        <w:t xml:space="preserve"> Kč</w:t>
      </w:r>
    </w:p>
    <w:p w14:paraId="5136653E" w14:textId="2F72F3D9" w:rsidR="00602E01" w:rsidRPr="006C23B2" w:rsidRDefault="00602E01" w:rsidP="00602E01">
      <w:pPr>
        <w:pStyle w:val="Odstavecseseznamem"/>
        <w:numPr>
          <w:ilvl w:val="0"/>
          <w:numId w:val="48"/>
        </w:numPr>
        <w:rPr>
          <w:rFonts w:cs="Calibri"/>
        </w:rPr>
      </w:pPr>
      <w:r w:rsidRPr="006C23B2">
        <w:rPr>
          <w:rFonts w:cs="Calibri"/>
        </w:rPr>
        <w:t>V</w:t>
      </w:r>
      <w:r w:rsidR="001C14CF" w:rsidRPr="006C23B2">
        <w:rPr>
          <w:rFonts w:cs="Calibri"/>
        </w:rPr>
        <w:t xml:space="preserve"> 5. </w:t>
      </w:r>
      <w:r w:rsidRPr="006C23B2">
        <w:rPr>
          <w:rFonts w:cs="Calibri"/>
        </w:rPr>
        <w:t>roce</w:t>
      </w:r>
      <w:r w:rsidR="001C14CF" w:rsidRPr="006C23B2">
        <w:rPr>
          <w:rFonts w:cs="Calibri"/>
        </w:rPr>
        <w:t>: -</w:t>
      </w:r>
      <w:r w:rsidR="00F90796">
        <w:rPr>
          <w:rFonts w:cs="Calibri"/>
        </w:rPr>
        <w:t xml:space="preserve"> </w:t>
      </w:r>
      <w:r w:rsidR="001C14CF" w:rsidRPr="006C23B2">
        <w:rPr>
          <w:rFonts w:cs="Calibri"/>
        </w:rPr>
        <w:t>73</w:t>
      </w:r>
      <w:r w:rsidR="00A87333">
        <w:rPr>
          <w:rFonts w:cs="Calibri"/>
        </w:rPr>
        <w:t> </w:t>
      </w:r>
      <w:r w:rsidR="001C14CF" w:rsidRPr="006C23B2">
        <w:rPr>
          <w:rFonts w:cs="Calibri"/>
        </w:rPr>
        <w:t>93</w:t>
      </w:r>
      <w:r w:rsidR="00A87333">
        <w:rPr>
          <w:rFonts w:cs="Calibri"/>
        </w:rPr>
        <w:t>2 841,0</w:t>
      </w:r>
      <w:r w:rsidR="001C14CF" w:rsidRPr="006C23B2">
        <w:rPr>
          <w:rFonts w:cs="Calibri"/>
        </w:rPr>
        <w:t xml:space="preserve"> Kč</w:t>
      </w:r>
    </w:p>
    <w:p w14:paraId="18B4C55A" w14:textId="77777777" w:rsidR="00602E01" w:rsidRPr="006C23B2" w:rsidRDefault="00602E01" w:rsidP="00602E01">
      <w:pPr>
        <w:rPr>
          <w:rFonts w:cs="Calibri"/>
          <w:lang w:eastAsia="en-US"/>
        </w:rPr>
      </w:pPr>
    </w:p>
    <w:p w14:paraId="6F1862A7" w14:textId="31972FBE" w:rsidR="00CB218E" w:rsidRPr="006C23B2" w:rsidRDefault="00B0582E" w:rsidP="009056FA">
      <w:pPr>
        <w:rPr>
          <w:rFonts w:cs="Calibri"/>
          <w:lang w:eastAsia="en-US"/>
        </w:rPr>
      </w:pPr>
      <w:r w:rsidRPr="006C23B2">
        <w:rPr>
          <w:rFonts w:cs="Calibri"/>
          <w:lang w:eastAsia="en-US"/>
        </w:rPr>
        <w:t>Zároveň je vhodné připomenout, že předkládaná BIA nezahrnuje dodatečné náklady, které si pacienti hradí sami, neboť tyto položky nejsou pokryty z veřejného zdravotního pojištění.</w:t>
      </w:r>
    </w:p>
    <w:p w14:paraId="3922A833" w14:textId="77777777" w:rsidR="00B0582E" w:rsidRPr="006C23B2" w:rsidRDefault="00B0582E" w:rsidP="009056FA">
      <w:pPr>
        <w:rPr>
          <w:rFonts w:cs="Calibri"/>
          <w:lang w:eastAsia="en-US"/>
        </w:rPr>
      </w:pPr>
    </w:p>
    <w:p w14:paraId="169E804F" w14:textId="59AD1A22" w:rsidR="003F623E" w:rsidRPr="006C23B2" w:rsidRDefault="003F623E">
      <w:pPr>
        <w:spacing w:after="160" w:line="278" w:lineRule="auto"/>
        <w:jc w:val="left"/>
        <w:rPr>
          <w:rFonts w:cs="Calibri"/>
          <w:lang w:eastAsia="en-US"/>
        </w:rPr>
      </w:pPr>
      <w:r w:rsidRPr="006C23B2">
        <w:rPr>
          <w:rFonts w:cs="Calibri"/>
          <w:lang w:eastAsia="en-US"/>
        </w:rPr>
        <w:br w:type="page"/>
      </w:r>
    </w:p>
    <w:p w14:paraId="0A6A150B" w14:textId="3B1B0E2D" w:rsidR="00CE623D" w:rsidRPr="006C23B2" w:rsidRDefault="00434B60" w:rsidP="00CE623D">
      <w:pPr>
        <w:pStyle w:val="Nadpis1"/>
        <w:rPr>
          <w:rFonts w:cs="Calibri"/>
        </w:rPr>
      </w:pPr>
      <w:r w:rsidRPr="006C23B2">
        <w:rPr>
          <w:rFonts w:cs="Calibri"/>
        </w:rPr>
        <w:lastRenderedPageBreak/>
        <w:t>Analýza senzitivity</w:t>
      </w:r>
    </w:p>
    <w:p w14:paraId="7B5BEE55" w14:textId="40C228E5" w:rsidR="00CE623D" w:rsidRPr="006C23B2" w:rsidRDefault="00251CA0" w:rsidP="00251CA0">
      <w:pPr>
        <w:pStyle w:val="Nadpis2"/>
        <w:rPr>
          <w:rFonts w:cs="Calibri"/>
        </w:rPr>
      </w:pPr>
      <w:r w:rsidRPr="006C23B2">
        <w:rPr>
          <w:rFonts w:cs="Calibri"/>
        </w:rPr>
        <w:t>Model analýzy dopadu na rozpočet</w:t>
      </w:r>
    </w:p>
    <w:p w14:paraId="059CF3C9" w14:textId="20E9A577" w:rsidR="00251CA0" w:rsidRPr="006C23B2" w:rsidRDefault="00251CA0" w:rsidP="004D2F44">
      <w:pPr>
        <w:rPr>
          <w:rFonts w:cs="Calibri"/>
          <w:lang w:eastAsia="en-US"/>
        </w:rPr>
      </w:pPr>
    </w:p>
    <w:p w14:paraId="68A634C7" w14:textId="30CCC9AE" w:rsidR="00356829" w:rsidRPr="006C23B2" w:rsidRDefault="00356829" w:rsidP="004D2F44">
      <w:pPr>
        <w:rPr>
          <w:rFonts w:cs="Calibri"/>
          <w:lang w:eastAsia="en-US"/>
        </w:rPr>
      </w:pPr>
      <w:r w:rsidRPr="006C23B2">
        <w:rPr>
          <w:rFonts w:cs="Calibri"/>
          <w:lang w:eastAsia="en-US"/>
        </w:rPr>
        <w:t xml:space="preserve">Analýza senzitivity slouží k informování plátce o citlivosti modelu na konkrétní vstupní parametry, které přímo ovlivňují potenciální náklady spojené se vstupem nového prostředku do systému úhrad. </w:t>
      </w:r>
    </w:p>
    <w:p w14:paraId="7CFCB77D" w14:textId="77777777" w:rsidR="00356829" w:rsidRPr="006C23B2" w:rsidRDefault="00356829" w:rsidP="004D2F44">
      <w:pPr>
        <w:rPr>
          <w:rFonts w:cs="Calibri"/>
          <w:lang w:eastAsia="en-US"/>
        </w:rPr>
      </w:pPr>
    </w:p>
    <w:p w14:paraId="380E28B4" w14:textId="77777777" w:rsidR="00356829" w:rsidRPr="006C23B2" w:rsidRDefault="00356829" w:rsidP="004D2F44">
      <w:pPr>
        <w:rPr>
          <w:rFonts w:cs="Calibri"/>
          <w:lang w:eastAsia="en-US"/>
        </w:rPr>
      </w:pPr>
      <w:r w:rsidRPr="006C23B2">
        <w:rPr>
          <w:rFonts w:cs="Calibri"/>
          <w:lang w:eastAsia="en-US"/>
        </w:rPr>
        <w:t xml:space="preserve">Tímto způsobem analýza senzitivity zajišťuje transparentnost celkového dopadu do rozpočtu (BIA). Zahrnuje veškeré parametry ovlivňující výsledky farmakoekonomického hodnocení, identifikuje zdroje nejistoty a kvantifikuje jejich vliv na konečný výsledek. </w:t>
      </w:r>
    </w:p>
    <w:p w14:paraId="3205E6C7" w14:textId="77777777" w:rsidR="00356829" w:rsidRPr="006C23B2" w:rsidRDefault="00356829" w:rsidP="004D2F44">
      <w:pPr>
        <w:rPr>
          <w:rFonts w:cs="Calibri"/>
          <w:lang w:eastAsia="en-US"/>
        </w:rPr>
      </w:pPr>
    </w:p>
    <w:p w14:paraId="651FD35D" w14:textId="636FB48C" w:rsidR="00744BF9" w:rsidRPr="006C23B2" w:rsidRDefault="00356829" w:rsidP="00744BF9">
      <w:pPr>
        <w:rPr>
          <w:rFonts w:cs="Calibri"/>
        </w:rPr>
      </w:pPr>
      <w:r w:rsidRPr="006C23B2">
        <w:rPr>
          <w:rFonts w:cs="Calibri"/>
          <w:lang w:eastAsia="en-US"/>
        </w:rPr>
        <w:t>V souladu s požadavky jsou výsledky jednotlivých scénářů prezentovány pro každý rok analýzy odděleně</w:t>
      </w:r>
      <w:r w:rsidR="00744BF9" w:rsidRPr="006C23B2">
        <w:rPr>
          <w:rFonts w:cs="Calibri"/>
          <w:lang w:eastAsia="en-US"/>
        </w:rPr>
        <w:t xml:space="preserve"> a </w:t>
      </w:r>
      <w:r w:rsidR="00744BF9" w:rsidRPr="006C23B2">
        <w:rPr>
          <w:rFonts w:cs="Calibri"/>
        </w:rPr>
        <w:t>všechny tyto kroky jsou prováděny v časovém horizontu 5 let.</w:t>
      </w:r>
    </w:p>
    <w:p w14:paraId="54C6A293" w14:textId="77777777" w:rsidR="00744BF9" w:rsidRPr="006C23B2" w:rsidRDefault="00744BF9" w:rsidP="00744BF9">
      <w:pPr>
        <w:rPr>
          <w:rFonts w:cs="Calibri"/>
          <w:lang w:eastAsia="en-US"/>
        </w:rPr>
      </w:pPr>
    </w:p>
    <w:p w14:paraId="10FC969E" w14:textId="7E00279C" w:rsidR="00744BF9" w:rsidRPr="006C23B2" w:rsidRDefault="00744BF9" w:rsidP="00744BF9">
      <w:pPr>
        <w:spacing w:after="160" w:line="278" w:lineRule="auto"/>
        <w:rPr>
          <w:rFonts w:cs="Calibri"/>
        </w:rPr>
      </w:pPr>
      <w:r w:rsidRPr="006C23B2">
        <w:rPr>
          <w:rFonts w:cs="Calibri"/>
        </w:rPr>
        <w:t>V modelu jsou zachyceny 4 scénáře, viz kapitola „</w:t>
      </w:r>
      <w:r w:rsidRPr="006C23B2">
        <w:rPr>
          <w:rFonts w:cs="Calibri"/>
        </w:rPr>
        <w:fldChar w:fldCharType="begin"/>
      </w:r>
      <w:r w:rsidRPr="006C23B2">
        <w:rPr>
          <w:rFonts w:cs="Calibri"/>
        </w:rPr>
        <w:instrText xml:space="preserve"> REF _Ref221097889 \h </w:instrText>
      </w:r>
      <w:r w:rsidR="006C23B2">
        <w:rPr>
          <w:rFonts w:cs="Calibri"/>
        </w:rPr>
        <w:instrText xml:space="preserve"> \* MERGEFORMAT </w:instrText>
      </w:r>
      <w:r w:rsidRPr="006C23B2">
        <w:rPr>
          <w:rFonts w:cs="Calibri"/>
        </w:rPr>
      </w:r>
      <w:r w:rsidRPr="006C23B2">
        <w:rPr>
          <w:rFonts w:cs="Calibri"/>
        </w:rPr>
        <w:fldChar w:fldCharType="separate"/>
      </w:r>
      <w:r w:rsidRPr="006C23B2">
        <w:rPr>
          <w:rFonts w:cs="Calibri"/>
        </w:rPr>
        <w:t xml:space="preserve">Rozdělení pacientů do skupin dle nákladů na </w:t>
      </w:r>
      <w:proofErr w:type="spellStart"/>
      <w:r w:rsidRPr="006C23B2">
        <w:rPr>
          <w:rFonts w:cs="Calibri"/>
        </w:rPr>
        <w:t>stomií</w:t>
      </w:r>
      <w:proofErr w:type="spellEnd"/>
      <w:r w:rsidRPr="006C23B2">
        <w:rPr>
          <w:rFonts w:cs="Calibri"/>
        </w:rPr>
        <w:fldChar w:fldCharType="end"/>
      </w:r>
      <w:r w:rsidRPr="006C23B2">
        <w:rPr>
          <w:rFonts w:cs="Calibri"/>
        </w:rPr>
        <w:t>“.</w:t>
      </w:r>
    </w:p>
    <w:p w14:paraId="452ADA3B" w14:textId="6357C654" w:rsidR="00744BF9" w:rsidRPr="006C23B2" w:rsidRDefault="00744BF9" w:rsidP="00744BF9">
      <w:pPr>
        <w:spacing w:after="160" w:line="278" w:lineRule="auto"/>
        <w:rPr>
          <w:rFonts w:cs="Calibri"/>
        </w:rPr>
      </w:pPr>
      <w:r w:rsidRPr="006C23B2">
        <w:rPr>
          <w:rFonts w:cs="Calibri"/>
        </w:rPr>
        <w:t>K této zprávě je přiložen aktivní model analýzy dopadu do rozpočtu (</w:t>
      </w:r>
      <w:proofErr w:type="spellStart"/>
      <w:r w:rsidRPr="006C23B2">
        <w:rPr>
          <w:rFonts w:cs="Calibri"/>
        </w:rPr>
        <w:t>BIA_funkční</w:t>
      </w:r>
      <w:proofErr w:type="spellEnd"/>
      <w:r w:rsidRPr="006C23B2">
        <w:rPr>
          <w:rFonts w:cs="Calibri"/>
        </w:rPr>
        <w:t xml:space="preserve"> </w:t>
      </w:r>
      <w:proofErr w:type="spellStart"/>
      <w:r w:rsidRPr="006C23B2">
        <w:rPr>
          <w:rFonts w:cs="Calibri"/>
        </w:rPr>
        <w:t>model_Peristeen</w:t>
      </w:r>
      <w:proofErr w:type="spellEnd"/>
      <w:r w:rsidRPr="006C23B2">
        <w:rPr>
          <w:rFonts w:cs="Calibri"/>
        </w:rPr>
        <w:t>), který lze v jednotlivých parametrech upravovat tak, aby bylo možné provést validaci výsledků a testování jednotlivých parametrů.</w:t>
      </w:r>
    </w:p>
    <w:p w14:paraId="25ED30C4" w14:textId="77777777" w:rsidR="00356829" w:rsidRPr="006C23B2" w:rsidRDefault="00356829" w:rsidP="004D2F44">
      <w:pPr>
        <w:rPr>
          <w:rFonts w:cs="Calibri"/>
          <w:lang w:eastAsia="en-US"/>
        </w:rPr>
      </w:pPr>
    </w:p>
    <w:p w14:paraId="6DB488A3" w14:textId="5CE0A083" w:rsidR="00356829" w:rsidRPr="006C23B2" w:rsidRDefault="00356829" w:rsidP="00356829">
      <w:pPr>
        <w:pStyle w:val="Nadpis2"/>
        <w:rPr>
          <w:rFonts w:cs="Calibri"/>
        </w:rPr>
      </w:pPr>
      <w:r w:rsidRPr="006C23B2">
        <w:rPr>
          <w:rFonts w:cs="Calibri"/>
        </w:rPr>
        <w:t>Hodnocené parametry v rámci analýzy senzitivity, které mohou mít vliv na BIA</w:t>
      </w:r>
    </w:p>
    <w:p w14:paraId="6787280B" w14:textId="77777777" w:rsidR="00032783" w:rsidRPr="006C23B2" w:rsidRDefault="00032783" w:rsidP="00032783">
      <w:pPr>
        <w:rPr>
          <w:rFonts w:cs="Calibri"/>
          <w:lang w:eastAsia="en-US"/>
        </w:rPr>
      </w:pPr>
    </w:p>
    <w:p w14:paraId="058FDF24" w14:textId="76262F19" w:rsidR="00032783" w:rsidRPr="006C23B2" w:rsidRDefault="00032783" w:rsidP="00032783">
      <w:pPr>
        <w:rPr>
          <w:rFonts w:cs="Calibri"/>
          <w:lang w:eastAsia="en-US"/>
        </w:rPr>
      </w:pPr>
      <w:r w:rsidRPr="006C23B2">
        <w:rPr>
          <w:rFonts w:cs="Calibri"/>
          <w:lang w:eastAsia="en-US"/>
        </w:rPr>
        <w:t xml:space="preserve">V rámci analýzy senzitivity byly vybrány </w:t>
      </w:r>
      <w:r w:rsidR="00610055" w:rsidRPr="006C23B2">
        <w:rPr>
          <w:rFonts w:cs="Calibri"/>
          <w:b/>
          <w:bCs/>
          <w:lang w:eastAsia="en-US"/>
        </w:rPr>
        <w:t xml:space="preserve">3 </w:t>
      </w:r>
      <w:r w:rsidRPr="006C23B2">
        <w:rPr>
          <w:rFonts w:cs="Calibri"/>
          <w:b/>
          <w:bCs/>
          <w:lang w:eastAsia="en-US"/>
        </w:rPr>
        <w:t>klíčové parametry</w:t>
      </w:r>
      <w:r w:rsidRPr="006C23B2">
        <w:rPr>
          <w:rFonts w:cs="Calibri"/>
          <w:lang w:eastAsia="en-US"/>
        </w:rPr>
        <w:t>, jejichž odchylky mohou mít významný dopad na výsledek rozpočtového dopadu (BIA). Tyto parametry byly zvoleny s</w:t>
      </w:r>
      <w:r w:rsidR="00BF3146" w:rsidRPr="006C23B2">
        <w:rPr>
          <w:rFonts w:cs="Calibri"/>
          <w:lang w:eastAsia="en-US"/>
        </w:rPr>
        <w:t> </w:t>
      </w:r>
      <w:r w:rsidRPr="006C23B2">
        <w:rPr>
          <w:rFonts w:cs="Calibri"/>
          <w:lang w:eastAsia="en-US"/>
        </w:rPr>
        <w:t>ohledem na nejistoty vstupních dat, dostupnost informací a jejich potenciální vliv na celkové náklady. Hodnoceny budou následující oblasti:</w:t>
      </w:r>
    </w:p>
    <w:p w14:paraId="09C022B7" w14:textId="77777777" w:rsidR="00032783" w:rsidRPr="006C23B2" w:rsidRDefault="00032783" w:rsidP="00032783">
      <w:pPr>
        <w:rPr>
          <w:rFonts w:cs="Calibri"/>
          <w:lang w:eastAsia="en-US"/>
        </w:rPr>
      </w:pPr>
    </w:p>
    <w:p w14:paraId="18FF6D7E" w14:textId="6BCE4E47" w:rsidR="00610055" w:rsidRPr="006C23B2" w:rsidRDefault="00610055" w:rsidP="00610055">
      <w:pPr>
        <w:pStyle w:val="Nadpis3"/>
        <w:rPr>
          <w:rFonts w:cs="Calibri"/>
        </w:rPr>
      </w:pPr>
      <w:r w:rsidRPr="006C23B2">
        <w:rPr>
          <w:rFonts w:cs="Calibri"/>
        </w:rPr>
        <w:t xml:space="preserve">Parametr 1: </w:t>
      </w:r>
      <w:r w:rsidR="00EE4F1D" w:rsidRPr="006C23B2">
        <w:rPr>
          <w:rFonts w:cs="Calibri"/>
        </w:rPr>
        <w:t>Cena Peristeen</w:t>
      </w:r>
    </w:p>
    <w:p w14:paraId="12B3E220" w14:textId="45495309" w:rsidR="00610055" w:rsidRPr="006C23B2" w:rsidRDefault="00610055" w:rsidP="00610055">
      <w:pPr>
        <w:rPr>
          <w:rFonts w:cs="Calibri"/>
        </w:rPr>
      </w:pPr>
      <w:r w:rsidRPr="006C23B2">
        <w:rPr>
          <w:rFonts w:cs="Calibri"/>
        </w:rPr>
        <w:t xml:space="preserve">Ačkoliv je cena Peristeen v této chvíli pevně stanovena, je nutné parametr zvážit a zahrnout do analýzy senzitivity. </w:t>
      </w:r>
    </w:p>
    <w:p w14:paraId="2672F410" w14:textId="77777777" w:rsidR="00610055" w:rsidRPr="006C23B2" w:rsidRDefault="00610055" w:rsidP="00610055">
      <w:pPr>
        <w:rPr>
          <w:rFonts w:cs="Calibri"/>
        </w:rPr>
      </w:pPr>
    </w:p>
    <w:p w14:paraId="2A2FBA6E" w14:textId="6A1AC98D" w:rsidR="00610055" w:rsidRPr="006C23B2" w:rsidRDefault="00610055" w:rsidP="00610055">
      <w:pPr>
        <w:rPr>
          <w:rFonts w:cs="Calibri"/>
        </w:rPr>
      </w:pPr>
      <w:r w:rsidRPr="006C23B2">
        <w:rPr>
          <w:rFonts w:cs="Calibri"/>
        </w:rPr>
        <w:t xml:space="preserve">Cena technologie Peristeen je v rámci analýzy senzitivity uvažována ve stejných teoretických minimálních a maximálních hodnotách pro každý jednotlivý rok. Reálná uvažovaná cena odpovídá hodnotě </w:t>
      </w:r>
      <w:r w:rsidR="006B4015" w:rsidRPr="006C23B2">
        <w:rPr>
          <w:rFonts w:cs="Calibri"/>
        </w:rPr>
        <w:t xml:space="preserve">78 093 </w:t>
      </w:r>
      <w:r w:rsidRPr="006C23B2">
        <w:rPr>
          <w:rFonts w:cs="Calibri"/>
        </w:rPr>
        <w:t>Kč (MFC), která slouží jako výchozí střední hodnota (base-line) pro srovnání</w:t>
      </w:r>
      <w:r w:rsidR="006B4015" w:rsidRPr="006C23B2">
        <w:rPr>
          <w:rFonts w:cs="Calibri"/>
        </w:rPr>
        <w:t>, spodní a horní mez je pak - 5</w:t>
      </w:r>
      <w:r w:rsidR="00FD3FBE" w:rsidRPr="006C23B2">
        <w:rPr>
          <w:rFonts w:cs="Calibri"/>
        </w:rPr>
        <w:t xml:space="preserve"> </w:t>
      </w:r>
      <w:r w:rsidR="006B4015" w:rsidRPr="006C23B2">
        <w:rPr>
          <w:rFonts w:cs="Calibri"/>
        </w:rPr>
        <w:t>% a + 5</w:t>
      </w:r>
      <w:r w:rsidR="00FD3FBE" w:rsidRPr="006C23B2">
        <w:rPr>
          <w:rFonts w:cs="Calibri"/>
        </w:rPr>
        <w:t xml:space="preserve"> </w:t>
      </w:r>
      <w:r w:rsidR="006B4015" w:rsidRPr="006C23B2">
        <w:rPr>
          <w:rFonts w:cs="Calibri"/>
        </w:rPr>
        <w:t>%</w:t>
      </w:r>
      <w:r w:rsidR="00BD00B1" w:rsidRPr="006C23B2">
        <w:rPr>
          <w:rFonts w:cs="Calibri"/>
        </w:rPr>
        <w:t xml:space="preserve"> (74 188 Kč a 81 998 Kč).</w:t>
      </w:r>
    </w:p>
    <w:p w14:paraId="7B703DC6" w14:textId="77777777" w:rsidR="00610055" w:rsidRPr="006C23B2" w:rsidRDefault="00610055" w:rsidP="00610055">
      <w:pPr>
        <w:rPr>
          <w:rFonts w:cs="Calibri"/>
        </w:rPr>
      </w:pPr>
    </w:p>
    <w:p w14:paraId="42C4D21B" w14:textId="7E5F46CB" w:rsidR="00610055" w:rsidRPr="006C23B2" w:rsidRDefault="00610055" w:rsidP="00610055">
      <w:pPr>
        <w:pStyle w:val="Nadpis3"/>
        <w:rPr>
          <w:rFonts w:cs="Calibri"/>
        </w:rPr>
      </w:pPr>
      <w:r w:rsidRPr="006C23B2">
        <w:rPr>
          <w:rFonts w:cs="Calibri"/>
        </w:rPr>
        <w:t xml:space="preserve">Parametr 2: </w:t>
      </w:r>
      <w:r w:rsidR="00EE4F1D" w:rsidRPr="006C23B2">
        <w:rPr>
          <w:rFonts w:cs="Calibri"/>
        </w:rPr>
        <w:t>Populace</w:t>
      </w:r>
    </w:p>
    <w:p w14:paraId="7904742C" w14:textId="77777777" w:rsidR="009C1237" w:rsidRPr="006C23B2" w:rsidRDefault="00EE4F1D" w:rsidP="00610055">
      <w:pPr>
        <w:rPr>
          <w:rFonts w:cs="Calibri"/>
        </w:rPr>
      </w:pPr>
      <w:r w:rsidRPr="006C23B2">
        <w:rPr>
          <w:rFonts w:cs="Calibri"/>
          <w:lang w:eastAsia="en-US"/>
        </w:rPr>
        <w:t xml:space="preserve">Tento parametr přímo ovlivňuje rozsah dopadu zavedení nové technologie. Předpokládaný počet pacientů </w:t>
      </w:r>
      <w:r w:rsidR="00EF02D8" w:rsidRPr="006C23B2">
        <w:rPr>
          <w:rFonts w:cs="Calibri"/>
        </w:rPr>
        <w:t>byl určen ve spolupráci s odborníky a vychází z dostupných epidemiologických dat České republiky. Odhadovaný počet pacientů uvádí </w:t>
      </w:r>
      <w:r w:rsidR="00EF02D8" w:rsidRPr="006C23B2">
        <w:rPr>
          <w:rFonts w:cs="Calibri"/>
        </w:rPr>
        <w:fldChar w:fldCharType="begin"/>
      </w:r>
      <w:r w:rsidR="00EF02D8" w:rsidRPr="006C23B2">
        <w:rPr>
          <w:rFonts w:cs="Calibri"/>
        </w:rPr>
        <w:instrText xml:space="preserve"> REF _Ref218846245 \h  \* MERGEFORMAT </w:instrText>
      </w:r>
      <w:r w:rsidR="00EF02D8" w:rsidRPr="006C23B2">
        <w:rPr>
          <w:rFonts w:cs="Calibri"/>
        </w:rPr>
      </w:r>
      <w:r w:rsidR="00EF02D8" w:rsidRPr="006C23B2">
        <w:rPr>
          <w:rFonts w:cs="Calibri"/>
        </w:rPr>
        <w:fldChar w:fldCharType="separate"/>
      </w:r>
      <w:r w:rsidR="00EF02D8" w:rsidRPr="006C23B2">
        <w:rPr>
          <w:rFonts w:cs="Calibri"/>
        </w:rPr>
        <w:t>Tabulka </w:t>
      </w:r>
      <w:r w:rsidR="00EF02D8" w:rsidRPr="006C23B2">
        <w:rPr>
          <w:rFonts w:cs="Calibri"/>
          <w:noProof/>
        </w:rPr>
        <w:t>1</w:t>
      </w:r>
      <w:r w:rsidR="00EF02D8" w:rsidRPr="006C23B2">
        <w:rPr>
          <w:rFonts w:cs="Calibri"/>
        </w:rPr>
        <w:fldChar w:fldCharType="end"/>
      </w:r>
      <w:r w:rsidR="00EF02D8" w:rsidRPr="006C23B2">
        <w:rPr>
          <w:rFonts w:cs="Calibri"/>
        </w:rPr>
        <w:t xml:space="preserve">. </w:t>
      </w:r>
    </w:p>
    <w:p w14:paraId="335595A7" w14:textId="77777777" w:rsidR="009C1237" w:rsidRPr="006C23B2" w:rsidRDefault="009C1237" w:rsidP="00610055">
      <w:pPr>
        <w:rPr>
          <w:rFonts w:cs="Calibri"/>
        </w:rPr>
      </w:pPr>
    </w:p>
    <w:p w14:paraId="620DE456" w14:textId="2A4FDF1D" w:rsidR="00EE4F1D" w:rsidRPr="006C23B2" w:rsidRDefault="00EF02D8" w:rsidP="00610055">
      <w:pPr>
        <w:rPr>
          <w:rFonts w:cs="Calibri"/>
        </w:rPr>
      </w:pPr>
      <w:r w:rsidRPr="006C23B2">
        <w:rPr>
          <w:rFonts w:cs="Calibri"/>
        </w:rPr>
        <w:lastRenderedPageBreak/>
        <w:t xml:space="preserve">Pokud dojde ke zvýšení populace, a zároveň bude dostatečná kapacita sítí specializovaných center v ČR, může dojít k navýšení počtu indikovaných </w:t>
      </w:r>
      <w:r w:rsidR="00BF00E5" w:rsidRPr="006C23B2">
        <w:rPr>
          <w:rFonts w:cs="Calibri"/>
        </w:rPr>
        <w:t>pacientů,</w:t>
      </w:r>
      <w:r w:rsidRPr="006C23B2">
        <w:rPr>
          <w:rFonts w:cs="Calibri"/>
        </w:rPr>
        <w:t xml:space="preserve"> a</w:t>
      </w:r>
      <w:r w:rsidR="00BF00E5" w:rsidRPr="006C23B2">
        <w:rPr>
          <w:rFonts w:cs="Calibri"/>
        </w:rPr>
        <w:t> </w:t>
      </w:r>
      <w:r w:rsidRPr="006C23B2">
        <w:rPr>
          <w:rFonts w:cs="Calibri"/>
        </w:rPr>
        <w:t>tedy i celkových nákladů na novou léčbu.</w:t>
      </w:r>
      <w:r w:rsidR="00BF00E5" w:rsidRPr="006C23B2">
        <w:rPr>
          <w:rFonts w:cs="Calibri"/>
        </w:rPr>
        <w:t xml:space="preserve"> </w:t>
      </w:r>
      <w:r w:rsidR="009C1237" w:rsidRPr="006C23B2">
        <w:rPr>
          <w:rFonts w:cs="Calibri"/>
        </w:rPr>
        <w:t>Taktéž může reflektovat situaci, jak se změní náklady na novou léčbu, pokud by došlo k poklesu populace (</w:t>
      </w:r>
      <w:r w:rsidR="00744BF9" w:rsidRPr="006C23B2">
        <w:rPr>
          <w:rFonts w:cs="Calibri"/>
        </w:rPr>
        <w:t>nové cesty léčby SCI, RS, a/nebo spina bifida; smrt).</w:t>
      </w:r>
      <w:r w:rsidR="009C1237" w:rsidRPr="006C23B2">
        <w:rPr>
          <w:rFonts w:cs="Calibri"/>
        </w:rPr>
        <w:t xml:space="preserve"> </w:t>
      </w:r>
      <w:r w:rsidR="00BF00E5" w:rsidRPr="006C23B2">
        <w:rPr>
          <w:rFonts w:cs="Calibri"/>
        </w:rPr>
        <w:t>Jako spodní byla stanovena hodnota 2 440 (50 % pokles populace), horní mez 9 760 (100% nárůst populace)</w:t>
      </w:r>
      <w:r w:rsidR="006B4015" w:rsidRPr="006C23B2">
        <w:rPr>
          <w:rFonts w:cs="Calibri"/>
        </w:rPr>
        <w:t>. Pro každý rok analýzy jsou zvažována stejná minima a maxima.</w:t>
      </w:r>
    </w:p>
    <w:p w14:paraId="0278DD86" w14:textId="77777777" w:rsidR="00EF02D8" w:rsidRPr="006C23B2" w:rsidRDefault="00EF02D8" w:rsidP="00EF02D8">
      <w:pPr>
        <w:rPr>
          <w:rFonts w:cs="Calibri"/>
        </w:rPr>
      </w:pPr>
    </w:p>
    <w:p w14:paraId="5D50D9EA" w14:textId="5448F319" w:rsidR="00EE4F1D" w:rsidRPr="006C23B2" w:rsidRDefault="009C1237" w:rsidP="009C1237">
      <w:pPr>
        <w:pStyle w:val="Nadpis3"/>
        <w:rPr>
          <w:rFonts w:cs="Calibri"/>
        </w:rPr>
      </w:pPr>
      <w:r w:rsidRPr="006C23B2">
        <w:rPr>
          <w:rFonts w:cs="Calibri"/>
        </w:rPr>
        <w:t>Parametr 3: Drop off</w:t>
      </w:r>
    </w:p>
    <w:p w14:paraId="68FBB65E" w14:textId="16C578F3" w:rsidR="00EF02D8" w:rsidRPr="006C23B2" w:rsidRDefault="009C1237" w:rsidP="00032783">
      <w:pPr>
        <w:rPr>
          <w:rFonts w:cs="Calibri"/>
          <w:lang w:eastAsia="en-US"/>
        </w:rPr>
      </w:pPr>
      <w:r w:rsidRPr="006C23B2">
        <w:rPr>
          <w:rFonts w:cs="Calibri"/>
          <w:lang w:eastAsia="en-US"/>
        </w:rPr>
        <w:t>Cílem tohoto parametru je nasimulovat náklady na novou léčbu v případě, že ne všichni pacienti používající Peristeen budou Peristeen použív</w:t>
      </w:r>
      <w:r w:rsidR="00744BF9" w:rsidRPr="006C23B2">
        <w:rPr>
          <w:rFonts w:cs="Calibri"/>
          <w:lang w:eastAsia="en-US"/>
        </w:rPr>
        <w:t xml:space="preserve">at po celou dobu léčby. V tomto případě se počítalo s tím, že po 3 měsících pacient přechází z NL na SL. </w:t>
      </w:r>
    </w:p>
    <w:p w14:paraId="77CA6C1A" w14:textId="77777777" w:rsidR="00744BF9" w:rsidRPr="006C23B2" w:rsidRDefault="00744BF9" w:rsidP="00032783">
      <w:pPr>
        <w:rPr>
          <w:rFonts w:cs="Calibri"/>
          <w:lang w:eastAsia="en-US"/>
        </w:rPr>
      </w:pPr>
    </w:p>
    <w:p w14:paraId="063F4B7D" w14:textId="1004A13E" w:rsidR="00744BF9" w:rsidRPr="006C23B2" w:rsidRDefault="00744BF9" w:rsidP="00032783">
      <w:pPr>
        <w:rPr>
          <w:rFonts w:cs="Calibri"/>
          <w:lang w:eastAsia="en-US"/>
        </w:rPr>
      </w:pPr>
      <w:r w:rsidRPr="006C23B2">
        <w:rPr>
          <w:rFonts w:cs="Calibri"/>
          <w:lang w:eastAsia="en-US"/>
        </w:rPr>
        <w:t xml:space="preserve">Tento parametr měl nastavenou minimální hodnotu 0 % a maximální hodnotu </w:t>
      </w:r>
      <w:r w:rsidR="00DD7A45">
        <w:rPr>
          <w:rFonts w:cs="Calibri"/>
          <w:lang w:eastAsia="en-US"/>
        </w:rPr>
        <w:t>-</w:t>
      </w:r>
      <w:r w:rsidRPr="006C23B2">
        <w:rPr>
          <w:rFonts w:cs="Calibri"/>
          <w:lang w:eastAsia="en-US"/>
        </w:rPr>
        <w:t xml:space="preserve"> 15 %. </w:t>
      </w:r>
    </w:p>
    <w:p w14:paraId="0597197C" w14:textId="77777777" w:rsidR="00EF02D8" w:rsidRPr="006C23B2" w:rsidRDefault="00EF02D8" w:rsidP="00032783">
      <w:pPr>
        <w:rPr>
          <w:rFonts w:cs="Calibri"/>
          <w:lang w:eastAsia="en-US"/>
        </w:rPr>
      </w:pPr>
    </w:p>
    <w:p w14:paraId="39C9EA50" w14:textId="77777777" w:rsidR="009732AE" w:rsidRPr="006C23B2" w:rsidRDefault="009732AE" w:rsidP="00744BF9">
      <w:pPr>
        <w:rPr>
          <w:rFonts w:cs="Calibri"/>
        </w:rPr>
      </w:pPr>
    </w:p>
    <w:p w14:paraId="2BA7DF11" w14:textId="402FE517" w:rsidR="009732AE" w:rsidRPr="006C23B2" w:rsidRDefault="004D2F44" w:rsidP="004D2F44">
      <w:pPr>
        <w:spacing w:after="160" w:line="278" w:lineRule="auto"/>
        <w:rPr>
          <w:rFonts w:cs="Calibri"/>
        </w:rPr>
      </w:pPr>
      <w:r w:rsidRPr="006C23B2">
        <w:rPr>
          <w:rFonts w:cs="Calibri"/>
        </w:rPr>
        <w:t>Všechny tyto kroky jsou prováděny v časovém horizontu 5 let.</w:t>
      </w:r>
    </w:p>
    <w:p w14:paraId="6AF66862" w14:textId="66FC7BEA" w:rsidR="009732AE" w:rsidRPr="006C23B2" w:rsidRDefault="004D2F44" w:rsidP="004D2F44">
      <w:pPr>
        <w:spacing w:after="160" w:line="278" w:lineRule="auto"/>
        <w:rPr>
          <w:rFonts w:cs="Calibri"/>
        </w:rPr>
      </w:pPr>
      <w:r w:rsidRPr="006C23B2">
        <w:rPr>
          <w:rFonts w:cs="Calibri"/>
        </w:rPr>
        <w:t xml:space="preserve">V modelu jsou zachyceny </w:t>
      </w:r>
      <w:r w:rsidR="009732AE" w:rsidRPr="006C23B2">
        <w:rPr>
          <w:rFonts w:cs="Calibri"/>
        </w:rPr>
        <w:t>4 scénáře, viz kapitola „</w:t>
      </w:r>
      <w:r w:rsidR="009732AE" w:rsidRPr="006C23B2">
        <w:rPr>
          <w:rFonts w:cs="Calibri"/>
        </w:rPr>
        <w:fldChar w:fldCharType="begin"/>
      </w:r>
      <w:r w:rsidR="009732AE" w:rsidRPr="006C23B2">
        <w:rPr>
          <w:rFonts w:cs="Calibri"/>
        </w:rPr>
        <w:instrText xml:space="preserve"> REF _Ref221097889 \h </w:instrText>
      </w:r>
      <w:r w:rsidR="006C23B2">
        <w:rPr>
          <w:rFonts w:cs="Calibri"/>
        </w:rPr>
        <w:instrText xml:space="preserve"> \* MERGEFORMAT </w:instrText>
      </w:r>
      <w:r w:rsidR="009732AE" w:rsidRPr="006C23B2">
        <w:rPr>
          <w:rFonts w:cs="Calibri"/>
        </w:rPr>
      </w:r>
      <w:r w:rsidR="009732AE" w:rsidRPr="006C23B2">
        <w:rPr>
          <w:rFonts w:cs="Calibri"/>
        </w:rPr>
        <w:fldChar w:fldCharType="separate"/>
      </w:r>
      <w:r w:rsidR="009732AE" w:rsidRPr="006C23B2">
        <w:rPr>
          <w:rFonts w:cs="Calibri"/>
        </w:rPr>
        <w:t xml:space="preserve">Rozdělení pacientů do skupin dle nákladů na </w:t>
      </w:r>
      <w:proofErr w:type="spellStart"/>
      <w:r w:rsidR="009732AE" w:rsidRPr="006C23B2">
        <w:rPr>
          <w:rFonts w:cs="Calibri"/>
        </w:rPr>
        <w:t>stomií</w:t>
      </w:r>
      <w:proofErr w:type="spellEnd"/>
      <w:r w:rsidR="009732AE" w:rsidRPr="006C23B2">
        <w:rPr>
          <w:rFonts w:cs="Calibri"/>
        </w:rPr>
        <w:fldChar w:fldCharType="end"/>
      </w:r>
      <w:r w:rsidR="009732AE" w:rsidRPr="006C23B2">
        <w:rPr>
          <w:rFonts w:cs="Calibri"/>
        </w:rPr>
        <w:t>“.</w:t>
      </w:r>
    </w:p>
    <w:p w14:paraId="0673F053" w14:textId="52C90E24" w:rsidR="004D2F44" w:rsidRPr="006C23B2" w:rsidRDefault="004D2F44" w:rsidP="004D2F44">
      <w:pPr>
        <w:spacing w:after="160" w:line="278" w:lineRule="auto"/>
        <w:rPr>
          <w:rFonts w:cs="Calibri"/>
        </w:rPr>
      </w:pPr>
      <w:r w:rsidRPr="006C23B2">
        <w:rPr>
          <w:rFonts w:cs="Calibri"/>
        </w:rPr>
        <w:t>K této zprávě je přiložen aktivní model analýzy dopadu do rozpočtu (</w:t>
      </w:r>
      <w:proofErr w:type="spellStart"/>
      <w:r w:rsidR="009732AE" w:rsidRPr="006C23B2">
        <w:rPr>
          <w:rFonts w:cs="Calibri"/>
        </w:rPr>
        <w:t>BIA_funkční</w:t>
      </w:r>
      <w:proofErr w:type="spellEnd"/>
      <w:r w:rsidR="009732AE" w:rsidRPr="006C23B2">
        <w:rPr>
          <w:rFonts w:cs="Calibri"/>
        </w:rPr>
        <w:t xml:space="preserve"> </w:t>
      </w:r>
      <w:proofErr w:type="spellStart"/>
      <w:r w:rsidR="009732AE" w:rsidRPr="006C23B2">
        <w:rPr>
          <w:rFonts w:cs="Calibri"/>
        </w:rPr>
        <w:t>model_Peristeen</w:t>
      </w:r>
      <w:proofErr w:type="spellEnd"/>
      <w:r w:rsidRPr="006C23B2">
        <w:rPr>
          <w:rFonts w:cs="Calibri"/>
        </w:rPr>
        <w:t>), který lze v jednotlivých parametrech upravovat tak</w:t>
      </w:r>
      <w:r w:rsidR="00BE0ED9">
        <w:rPr>
          <w:rFonts w:cs="Calibri"/>
        </w:rPr>
        <w:t>,</w:t>
      </w:r>
      <w:r w:rsidRPr="006C23B2">
        <w:rPr>
          <w:rFonts w:cs="Calibri"/>
        </w:rPr>
        <w:t xml:space="preserve"> aby bylo možné provést validaci výsledků a testování jednotlivých parametrů.</w:t>
      </w:r>
    </w:p>
    <w:p w14:paraId="5DC262FA" w14:textId="77777777" w:rsidR="00690D3B" w:rsidRPr="006C23B2" w:rsidRDefault="00690D3B">
      <w:pPr>
        <w:spacing w:after="160" w:line="278" w:lineRule="auto"/>
        <w:jc w:val="left"/>
        <w:rPr>
          <w:rFonts w:cs="Calibri"/>
        </w:rPr>
        <w:sectPr w:rsidR="00690D3B" w:rsidRPr="006C23B2" w:rsidSect="00602E01">
          <w:pgSz w:w="11906" w:h="16838"/>
          <w:pgMar w:top="1417" w:right="1417" w:bottom="1417" w:left="1417" w:header="708" w:footer="708" w:gutter="0"/>
          <w:cols w:space="708"/>
          <w:docGrid w:linePitch="360"/>
        </w:sectPr>
      </w:pPr>
      <w:r w:rsidRPr="006C23B2">
        <w:rPr>
          <w:rFonts w:cs="Calibri"/>
        </w:rPr>
        <w:br w:type="page"/>
      </w:r>
    </w:p>
    <w:p w14:paraId="26195768" w14:textId="3BD55CE3" w:rsidR="001A4F7C" w:rsidRDefault="001A4F7C" w:rsidP="001A4F7C">
      <w:pPr>
        <w:pStyle w:val="Nadpis2"/>
      </w:pPr>
      <w:r>
        <w:lastRenderedPageBreak/>
        <w:t>Výsledky analýzy senzitivity</w:t>
      </w:r>
    </w:p>
    <w:p w14:paraId="19CB4DAF" w14:textId="6FE63F9D" w:rsidR="00E25497" w:rsidRDefault="001A4F7C" w:rsidP="00E25497">
      <w:pPr>
        <w:rPr>
          <w:rFonts w:cs="Calibri"/>
          <w:lang w:eastAsia="en-US"/>
        </w:rPr>
      </w:pPr>
      <w:r w:rsidRPr="009B6D07">
        <w:rPr>
          <w:rFonts w:cs="Calibri"/>
          <w:lang w:eastAsia="en-US"/>
        </w:rPr>
        <w:fldChar w:fldCharType="begin"/>
      </w:r>
      <w:r w:rsidRPr="009B6D07">
        <w:rPr>
          <w:rFonts w:cs="Calibri"/>
          <w:lang w:eastAsia="en-US"/>
        </w:rPr>
        <w:instrText xml:space="preserve"> REF _Ref221136266 \h </w:instrText>
      </w:r>
      <w:r w:rsidR="009B6D07">
        <w:rPr>
          <w:rFonts w:cs="Calibri"/>
          <w:lang w:eastAsia="en-US"/>
        </w:rPr>
        <w:instrText xml:space="preserve"> \* MERGEFORMAT </w:instrText>
      </w:r>
      <w:r w:rsidRPr="009B6D07">
        <w:rPr>
          <w:rFonts w:cs="Calibri"/>
          <w:lang w:eastAsia="en-US"/>
        </w:rPr>
      </w:r>
      <w:r w:rsidRPr="009B6D07">
        <w:rPr>
          <w:rFonts w:cs="Calibri"/>
          <w:lang w:eastAsia="en-US"/>
        </w:rPr>
        <w:fldChar w:fldCharType="separate"/>
      </w:r>
      <w:r w:rsidRPr="009B6D07">
        <w:rPr>
          <w:rFonts w:cs="Calibri"/>
        </w:rPr>
        <w:t xml:space="preserve">Tabulka </w:t>
      </w:r>
      <w:r w:rsidRPr="009B6D07">
        <w:rPr>
          <w:rFonts w:cs="Calibri"/>
          <w:noProof/>
        </w:rPr>
        <w:t>17</w:t>
      </w:r>
      <w:r w:rsidRPr="009B6D07">
        <w:rPr>
          <w:rFonts w:cs="Calibri"/>
          <w:lang w:eastAsia="en-US"/>
        </w:rPr>
        <w:fldChar w:fldCharType="end"/>
      </w:r>
      <w:r w:rsidRPr="009B6D07">
        <w:rPr>
          <w:rFonts w:cs="Calibri"/>
          <w:lang w:eastAsia="en-US"/>
        </w:rPr>
        <w:t xml:space="preserve"> obsahuje seznam proměnných parametrů a dopad do rozpočtu v absolutních hodnotách pro rok 1 až 5 po zavedení hodnocené technologie.</w:t>
      </w:r>
    </w:p>
    <w:p w14:paraId="56FC8695" w14:textId="77777777" w:rsidR="00E25497" w:rsidRDefault="00E25497" w:rsidP="00E25497">
      <w:pPr>
        <w:rPr>
          <w:rFonts w:cs="Calibri"/>
          <w:lang w:eastAsia="en-US"/>
        </w:rPr>
      </w:pPr>
    </w:p>
    <w:p w14:paraId="6727D040" w14:textId="17F20D52" w:rsidR="00E25497" w:rsidRDefault="00E25497" w:rsidP="00E25497">
      <w:pPr>
        <w:rPr>
          <w:rFonts w:cs="Calibri"/>
          <w:lang w:eastAsia="en-US"/>
        </w:rPr>
      </w:pPr>
      <w:r>
        <w:rPr>
          <w:rFonts w:cs="Calibri"/>
          <w:lang w:eastAsia="en-US"/>
        </w:rPr>
        <w:t xml:space="preserve">Z grafického znázornění chování jednotlivých parametrů v daných letech (viz </w:t>
      </w:r>
      <w:r>
        <w:rPr>
          <w:rFonts w:cs="Calibri"/>
          <w:lang w:eastAsia="en-US"/>
        </w:rPr>
        <w:fldChar w:fldCharType="begin"/>
      </w:r>
      <w:r>
        <w:rPr>
          <w:rFonts w:cs="Calibri"/>
          <w:lang w:eastAsia="en-US"/>
        </w:rPr>
        <w:instrText xml:space="preserve"> REF _Ref221137184 \h </w:instrText>
      </w:r>
      <w:r>
        <w:rPr>
          <w:rFonts w:cs="Calibri"/>
          <w:lang w:eastAsia="en-US"/>
        </w:rPr>
      </w:r>
      <w:r>
        <w:rPr>
          <w:rFonts w:cs="Calibri"/>
          <w:lang w:eastAsia="en-US"/>
        </w:rPr>
        <w:fldChar w:fldCharType="separate"/>
      </w:r>
      <w:r>
        <w:t xml:space="preserve">Obrázek </w:t>
      </w:r>
      <w:r>
        <w:rPr>
          <w:noProof/>
        </w:rPr>
        <w:t>8</w:t>
      </w:r>
      <w:r>
        <w:rPr>
          <w:rFonts w:cs="Calibri"/>
          <w:lang w:eastAsia="en-US"/>
        </w:rPr>
        <w:fldChar w:fldCharType="end"/>
      </w:r>
      <w:r>
        <w:rPr>
          <w:rFonts w:cs="Calibri"/>
          <w:lang w:eastAsia="en-US"/>
        </w:rPr>
        <w:t xml:space="preserve">, </w:t>
      </w:r>
      <w:r>
        <w:rPr>
          <w:rFonts w:cs="Calibri"/>
          <w:lang w:eastAsia="en-US"/>
        </w:rPr>
        <w:fldChar w:fldCharType="begin"/>
      </w:r>
      <w:r>
        <w:rPr>
          <w:rFonts w:cs="Calibri"/>
          <w:lang w:eastAsia="en-US"/>
        </w:rPr>
        <w:instrText xml:space="preserve"> REF _Ref221137186 \h </w:instrText>
      </w:r>
      <w:r>
        <w:rPr>
          <w:rFonts w:cs="Calibri"/>
          <w:lang w:eastAsia="en-US"/>
        </w:rPr>
      </w:r>
      <w:r>
        <w:rPr>
          <w:rFonts w:cs="Calibri"/>
          <w:lang w:eastAsia="en-US"/>
        </w:rPr>
        <w:fldChar w:fldCharType="separate"/>
      </w:r>
      <w:r>
        <w:t xml:space="preserve">Obrázek </w:t>
      </w:r>
      <w:r>
        <w:rPr>
          <w:noProof/>
        </w:rPr>
        <w:t>9</w:t>
      </w:r>
      <w:r>
        <w:rPr>
          <w:rFonts w:cs="Calibri"/>
          <w:lang w:eastAsia="en-US"/>
        </w:rPr>
        <w:fldChar w:fldCharType="end"/>
      </w:r>
      <w:r>
        <w:rPr>
          <w:rFonts w:cs="Calibri"/>
          <w:lang w:eastAsia="en-US"/>
        </w:rPr>
        <w:t xml:space="preserve">, </w:t>
      </w:r>
      <w:r>
        <w:rPr>
          <w:rFonts w:cs="Calibri"/>
          <w:lang w:eastAsia="en-US"/>
        </w:rPr>
        <w:fldChar w:fldCharType="begin"/>
      </w:r>
      <w:r>
        <w:rPr>
          <w:rFonts w:cs="Calibri"/>
          <w:lang w:eastAsia="en-US"/>
        </w:rPr>
        <w:instrText xml:space="preserve"> REF _Ref221137188 \h </w:instrText>
      </w:r>
      <w:r>
        <w:rPr>
          <w:rFonts w:cs="Calibri"/>
          <w:lang w:eastAsia="en-US"/>
        </w:rPr>
      </w:r>
      <w:r>
        <w:rPr>
          <w:rFonts w:cs="Calibri"/>
          <w:lang w:eastAsia="en-US"/>
        </w:rPr>
        <w:fldChar w:fldCharType="separate"/>
      </w:r>
      <w:r>
        <w:t xml:space="preserve">Obrázek </w:t>
      </w:r>
      <w:r>
        <w:rPr>
          <w:noProof/>
        </w:rPr>
        <w:t>10</w:t>
      </w:r>
      <w:r>
        <w:rPr>
          <w:rFonts w:cs="Calibri"/>
          <w:lang w:eastAsia="en-US"/>
        </w:rPr>
        <w:fldChar w:fldCharType="end"/>
      </w:r>
      <w:r>
        <w:rPr>
          <w:rFonts w:cs="Calibri"/>
          <w:lang w:eastAsia="en-US"/>
        </w:rPr>
        <w:t xml:space="preserve">, </w:t>
      </w:r>
      <w:r>
        <w:rPr>
          <w:rFonts w:cs="Calibri"/>
          <w:lang w:eastAsia="en-US"/>
        </w:rPr>
        <w:fldChar w:fldCharType="begin"/>
      </w:r>
      <w:r>
        <w:rPr>
          <w:rFonts w:cs="Calibri"/>
          <w:lang w:eastAsia="en-US"/>
        </w:rPr>
        <w:instrText xml:space="preserve"> REF _Ref221137190 \h </w:instrText>
      </w:r>
      <w:r>
        <w:rPr>
          <w:rFonts w:cs="Calibri"/>
          <w:lang w:eastAsia="en-US"/>
        </w:rPr>
      </w:r>
      <w:r>
        <w:rPr>
          <w:rFonts w:cs="Calibri"/>
          <w:lang w:eastAsia="en-US"/>
        </w:rPr>
        <w:fldChar w:fldCharType="separate"/>
      </w:r>
      <w:r>
        <w:t xml:space="preserve">Obrázek </w:t>
      </w:r>
      <w:r>
        <w:rPr>
          <w:noProof/>
        </w:rPr>
        <w:t>11</w:t>
      </w:r>
      <w:r>
        <w:rPr>
          <w:rFonts w:cs="Calibri"/>
          <w:lang w:eastAsia="en-US"/>
        </w:rPr>
        <w:fldChar w:fldCharType="end"/>
      </w:r>
      <w:r>
        <w:rPr>
          <w:rFonts w:cs="Calibri"/>
          <w:lang w:eastAsia="en-US"/>
        </w:rPr>
        <w:t xml:space="preserve">, </w:t>
      </w:r>
      <w:r>
        <w:rPr>
          <w:rFonts w:cs="Calibri"/>
          <w:lang w:eastAsia="en-US"/>
        </w:rPr>
        <w:fldChar w:fldCharType="begin"/>
      </w:r>
      <w:r>
        <w:rPr>
          <w:rFonts w:cs="Calibri"/>
          <w:lang w:eastAsia="en-US"/>
        </w:rPr>
        <w:instrText xml:space="preserve"> REF _Ref221137191 \h </w:instrText>
      </w:r>
      <w:r>
        <w:rPr>
          <w:rFonts w:cs="Calibri"/>
          <w:lang w:eastAsia="en-US"/>
        </w:rPr>
      </w:r>
      <w:r>
        <w:rPr>
          <w:rFonts w:cs="Calibri"/>
          <w:lang w:eastAsia="en-US"/>
        </w:rPr>
        <w:fldChar w:fldCharType="separate"/>
      </w:r>
      <w:r>
        <w:t xml:space="preserve">Obrázek </w:t>
      </w:r>
      <w:r>
        <w:rPr>
          <w:noProof/>
        </w:rPr>
        <w:t>12</w:t>
      </w:r>
      <w:r>
        <w:rPr>
          <w:rFonts w:cs="Calibri"/>
          <w:lang w:eastAsia="en-US"/>
        </w:rPr>
        <w:fldChar w:fldCharType="end"/>
      </w:r>
      <w:r>
        <w:rPr>
          <w:rFonts w:cs="Calibri"/>
          <w:lang w:eastAsia="en-US"/>
        </w:rPr>
        <w:t>) lze usuzovat že:</w:t>
      </w:r>
    </w:p>
    <w:p w14:paraId="3D2AD13B" w14:textId="77777777" w:rsidR="00E25497" w:rsidRPr="00E25497" w:rsidRDefault="00E25497" w:rsidP="00E25497">
      <w:pPr>
        <w:rPr>
          <w:rFonts w:cs="Calibri"/>
          <w:lang w:eastAsia="en-US"/>
        </w:rPr>
      </w:pPr>
    </w:p>
    <w:p w14:paraId="3ABCA8A8" w14:textId="6279180D" w:rsidR="009C3E9A" w:rsidRDefault="009C3E9A" w:rsidP="009C3E9A">
      <w:pPr>
        <w:pStyle w:val="Odstavecseseznamem"/>
        <w:numPr>
          <w:ilvl w:val="0"/>
          <w:numId w:val="54"/>
        </w:numPr>
      </w:pPr>
      <w:r>
        <w:rPr>
          <w:b/>
          <w:bCs/>
        </w:rPr>
        <w:t>Vliv</w:t>
      </w:r>
      <w:r w:rsidR="00E25497" w:rsidRPr="00E25497">
        <w:rPr>
          <w:b/>
          <w:bCs/>
        </w:rPr>
        <w:t xml:space="preserve"> </w:t>
      </w:r>
      <w:r w:rsidR="0032426E">
        <w:rPr>
          <w:b/>
          <w:bCs/>
        </w:rPr>
        <w:t xml:space="preserve">parametru </w:t>
      </w:r>
      <w:r w:rsidR="00E25497" w:rsidRPr="00E25497">
        <w:rPr>
          <w:b/>
          <w:bCs/>
        </w:rPr>
        <w:t>populace:</w:t>
      </w:r>
      <w:r w:rsidR="00E25497">
        <w:t xml:space="preserve"> Ve všech sledovaných obdobích (R1–R5) je klíčovým faktorem </w:t>
      </w:r>
      <w:r w:rsidR="00E25497" w:rsidRPr="00E25497">
        <w:rPr>
          <w:b/>
          <w:bCs/>
        </w:rPr>
        <w:t>velikost populace</w:t>
      </w:r>
      <w:r w:rsidR="00E25497">
        <w:t xml:space="preserve"> (oranžová linie). </w:t>
      </w:r>
      <w:r w:rsidR="00962FB1">
        <w:t xml:space="preserve">S </w:t>
      </w:r>
      <w:r w:rsidR="00E25497">
        <w:t>rostoucím počtem pacientů v systému klesají průměrné náklady na jednoho pacienta.</w:t>
      </w:r>
      <w:r w:rsidR="0032426E">
        <w:t xml:space="preserve"> </w:t>
      </w:r>
      <w:r w:rsidR="00E25497">
        <w:t>Při srovnání grafů od R1 po R5 je patrné, že se sklon oranžové linie postupně zvyšuje a rozsah na ose Y se rozšiřuje (z</w:t>
      </w:r>
      <w:r w:rsidR="00BE0ED9">
        <w:t> </w:t>
      </w:r>
      <w:r w:rsidR="00E25497">
        <w:t>maximálního poklesu cca -100 % v R1 až na více než -500 % v R5). To indikuje, že v pozdějších fázích modelu má i malá odchylka v odhadu populace dopad na stabilitu výsledných nákladů.</w:t>
      </w:r>
      <w:r w:rsidR="00962FB1">
        <w:t xml:space="preserve"> V roce pět je patrné, že pokud populace klesá, náklad klesá také.</w:t>
      </w:r>
    </w:p>
    <w:p w14:paraId="53488F25" w14:textId="77777777" w:rsidR="0032426E" w:rsidRDefault="0032426E" w:rsidP="0032426E">
      <w:pPr>
        <w:pStyle w:val="Odstavecseseznamem"/>
      </w:pPr>
    </w:p>
    <w:p w14:paraId="224A39E5" w14:textId="42F4C12E" w:rsidR="00200022" w:rsidRDefault="0032426E" w:rsidP="008F1AC3">
      <w:pPr>
        <w:pStyle w:val="Odstavecseseznamem"/>
        <w:numPr>
          <w:ilvl w:val="0"/>
          <w:numId w:val="42"/>
        </w:numPr>
      </w:pPr>
      <w:r>
        <w:rPr>
          <w:b/>
          <w:bCs/>
        </w:rPr>
        <w:t>V</w:t>
      </w:r>
      <w:r w:rsidR="00E25497" w:rsidRPr="00E25497">
        <w:rPr>
          <w:b/>
          <w:bCs/>
        </w:rPr>
        <w:t xml:space="preserve">liv </w:t>
      </w:r>
      <w:r>
        <w:rPr>
          <w:b/>
          <w:bCs/>
        </w:rPr>
        <w:t xml:space="preserve">parametru </w:t>
      </w:r>
      <w:r w:rsidR="00E25497" w:rsidRPr="00E25497">
        <w:rPr>
          <w:b/>
          <w:bCs/>
        </w:rPr>
        <w:t>ceny</w:t>
      </w:r>
      <w:r>
        <w:rPr>
          <w:b/>
          <w:bCs/>
        </w:rPr>
        <w:t xml:space="preserve">: </w:t>
      </w:r>
      <w:r w:rsidR="00631D95" w:rsidRPr="00631D95">
        <w:t xml:space="preserve">Modrá křivka znázorňující parametr Cena Peristeen vykazuje ve všech sledovaných letech, tedy od R1 až po R5, stabilní a předvídatelný charakter. </w:t>
      </w:r>
      <w:r w:rsidR="0048030D">
        <w:t>Z</w:t>
      </w:r>
      <w:r w:rsidR="00631D95" w:rsidRPr="00631D95">
        <w:t xml:space="preserve">výšení ceny produktu vede k odpovídajícímu nárůstu nákladů na jednoho pacienta. </w:t>
      </w:r>
      <w:r w:rsidR="00200022">
        <w:t xml:space="preserve">Ve letech R1 – R4 si tato linie zachovává pozitivní sklon, kdy zvýšení ceny produktu vede k odpovídajícímu nárůstu nákladů na jednoho pacienta. V R5 dochází ke změně charakteru křivky, kdy při </w:t>
      </w:r>
      <w:r w:rsidR="008F1AC3">
        <w:t>poklesu</w:t>
      </w:r>
      <w:r w:rsidR="00200022">
        <w:t xml:space="preserve"> ceny dochází ke </w:t>
      </w:r>
      <w:r w:rsidR="008F1AC3">
        <w:t>zvýšení</w:t>
      </w:r>
      <w:r w:rsidR="00200022">
        <w:t xml:space="preserve"> nákladů na pacienta.</w:t>
      </w:r>
      <w:r w:rsidR="00BE7FF5">
        <w:t xml:space="preserve"> </w:t>
      </w:r>
      <w:r w:rsidR="008F1AC3">
        <w:t xml:space="preserve">Vliv parametru Cena je, </w:t>
      </w:r>
      <w:r w:rsidR="00200022">
        <w:t>ve srovnání s vlivem parametru populace</w:t>
      </w:r>
      <w:r w:rsidR="008F1AC3">
        <w:t xml:space="preserve">, minoritní. </w:t>
      </w:r>
      <w:r w:rsidR="00200022">
        <w:t>Z hlediska dlouhodobého vývoje</w:t>
      </w:r>
      <w:r w:rsidR="008F1AC3">
        <w:t xml:space="preserve"> </w:t>
      </w:r>
      <w:r w:rsidR="00200022">
        <w:t>tak cena produktu nepředstavuje pro stabilitu modelu zásadní riziko, jelikož její vliv zůstává marginální po celou dobu trvání analýzy</w:t>
      </w:r>
      <w:r w:rsidR="008F1AC3">
        <w:t>.</w:t>
      </w:r>
    </w:p>
    <w:p w14:paraId="2BAE9446" w14:textId="77777777" w:rsidR="00350F62" w:rsidRDefault="00350F62" w:rsidP="00BE7FF5"/>
    <w:p w14:paraId="4FEE2259" w14:textId="4862459A" w:rsidR="00631D95" w:rsidRDefault="00631D95" w:rsidP="00631D95">
      <w:pPr>
        <w:pStyle w:val="Odstavecseseznamem"/>
        <w:numPr>
          <w:ilvl w:val="0"/>
          <w:numId w:val="54"/>
        </w:numPr>
        <w:rPr>
          <w:rFonts w:cs="Calibri"/>
        </w:rPr>
      </w:pPr>
      <w:r w:rsidRPr="00631D95">
        <w:rPr>
          <w:b/>
          <w:bCs/>
        </w:rPr>
        <w:t xml:space="preserve">Vliv </w:t>
      </w:r>
      <w:r w:rsidR="00E25497" w:rsidRPr="00631D95">
        <w:rPr>
          <w:b/>
          <w:bCs/>
        </w:rPr>
        <w:t>parametru Drop of</w:t>
      </w:r>
      <w:r w:rsidRPr="00631D95">
        <w:rPr>
          <w:b/>
          <w:bCs/>
        </w:rPr>
        <w:t>f</w:t>
      </w:r>
      <w:r w:rsidR="00E25497" w:rsidRPr="00631D95">
        <w:rPr>
          <w:b/>
          <w:bCs/>
        </w:rPr>
        <w:t>:</w:t>
      </w:r>
      <w:r w:rsidR="00E25497">
        <w:t xml:space="preserve"> </w:t>
      </w:r>
      <w:r>
        <w:t>P</w:t>
      </w:r>
      <w:r w:rsidRPr="00631D95">
        <w:rPr>
          <w:rFonts w:cs="Calibri"/>
        </w:rPr>
        <w:t>arametr Drop of</w:t>
      </w:r>
      <w:r>
        <w:rPr>
          <w:rFonts w:cs="Calibri"/>
        </w:rPr>
        <w:t>f</w:t>
      </w:r>
      <w:r w:rsidRPr="00631D95">
        <w:rPr>
          <w:rFonts w:cs="Calibri"/>
        </w:rPr>
        <w:t xml:space="preserve"> (zelená křivka), který představuje míru ukončení </w:t>
      </w:r>
      <w:r>
        <w:rPr>
          <w:rFonts w:cs="Calibri"/>
        </w:rPr>
        <w:t xml:space="preserve">nové </w:t>
      </w:r>
      <w:r w:rsidRPr="00631D95">
        <w:rPr>
          <w:rFonts w:cs="Calibri"/>
        </w:rPr>
        <w:t>léčby pacienty, vykazuje v průběhu pěti let dynamičtější chování než cena, ačkoliv jeho celkový dopad na výsledek zůstává ve srovnání s populací stále malý.</w:t>
      </w:r>
      <w:r>
        <w:rPr>
          <w:rFonts w:cs="Calibri"/>
        </w:rPr>
        <w:t xml:space="preserve"> </w:t>
      </w:r>
      <w:r w:rsidRPr="00631D95">
        <w:rPr>
          <w:rFonts w:cs="Calibri"/>
        </w:rPr>
        <w:t xml:space="preserve">V prvních dvou letech analýzy, tedy v grafech R1 a R2, má tato křivka </w:t>
      </w:r>
      <w:r w:rsidR="00683423">
        <w:rPr>
          <w:rFonts w:cs="Calibri"/>
        </w:rPr>
        <w:t>r</w:t>
      </w:r>
      <w:r w:rsidRPr="00631D95">
        <w:rPr>
          <w:rFonts w:cs="Calibri"/>
        </w:rPr>
        <w:t xml:space="preserve">ostoucí tendenci, což znamená, že s rostoucím počtem pacientů, kteří léčbu opustí, mírně stoupají průměrné náklady na ty, kteří v léčbě zůstávají. Tento trend se však v letech R3 a R4 obrací a křivka získává mírně klesající sklon, což naznačuje, že v těchto fázích modelu má vyšší míra ukončení léčby paradoxně za následek drobný pokles průměrných nákladů na pacienta. V posledním sledovaném roce R5 </w:t>
      </w:r>
      <w:r w:rsidR="00683423">
        <w:rPr>
          <w:rFonts w:cs="Calibri"/>
        </w:rPr>
        <w:t>má vliv parametru opět rostoucí tendenci</w:t>
      </w:r>
      <w:r w:rsidRPr="00631D95">
        <w:rPr>
          <w:rFonts w:cs="Calibri"/>
        </w:rPr>
        <w:t>.</w:t>
      </w:r>
      <w:r>
        <w:rPr>
          <w:rFonts w:cs="Calibri"/>
        </w:rPr>
        <w:t xml:space="preserve"> </w:t>
      </w:r>
      <w:r w:rsidR="00683423">
        <w:rPr>
          <w:rFonts w:cs="Calibri"/>
        </w:rPr>
        <w:t xml:space="preserve">Z grafů lze soudit, že </w:t>
      </w:r>
      <w:r w:rsidRPr="00631D95">
        <w:rPr>
          <w:rFonts w:cs="Calibri"/>
        </w:rPr>
        <w:t>je</w:t>
      </w:r>
      <w:r w:rsidR="00683423">
        <w:rPr>
          <w:rFonts w:cs="Calibri"/>
        </w:rPr>
        <w:t xml:space="preserve"> model</w:t>
      </w:r>
      <w:r w:rsidRPr="00631D95">
        <w:rPr>
          <w:rFonts w:cs="Calibri"/>
        </w:rPr>
        <w:t xml:space="preserve"> vůči kolísání míry „</w:t>
      </w:r>
      <w:r>
        <w:rPr>
          <w:rFonts w:cs="Calibri"/>
        </w:rPr>
        <w:t>drop off</w:t>
      </w:r>
      <w:r w:rsidRPr="00631D95">
        <w:rPr>
          <w:rFonts w:cs="Calibri"/>
        </w:rPr>
        <w:t>“ pacientů odolný a tento faktor nepředstavuje pro rozpočtovou stabilitu významné riziko.</w:t>
      </w:r>
    </w:p>
    <w:p w14:paraId="6D0832CF" w14:textId="77777777" w:rsidR="00683423" w:rsidRPr="00683423" w:rsidRDefault="00683423" w:rsidP="00683423">
      <w:pPr>
        <w:ind w:left="360"/>
        <w:rPr>
          <w:rFonts w:cs="Calibri"/>
        </w:rPr>
      </w:pPr>
    </w:p>
    <w:p w14:paraId="3D0C93B8" w14:textId="7D150872" w:rsidR="004F5B9C" w:rsidRDefault="004F5B9C" w:rsidP="004F5B9C">
      <w:pPr>
        <w:pStyle w:val="Odstavecseseznamem"/>
        <w:ind w:left="0"/>
        <w:rPr>
          <w:rFonts w:cs="Calibri"/>
        </w:rPr>
      </w:pPr>
      <w:r w:rsidRPr="004F5B9C">
        <w:rPr>
          <w:rFonts w:cs="Calibri"/>
        </w:rPr>
        <w:lastRenderedPageBreak/>
        <w:t>Analýza senzitivity pro roky R1 až R5 ukazuje, že klíčovým faktorem ovlivňujícím náklady na pacienta je velikost populace, jejíž vliv se v čase prohlubuje a vykazuje přímou úměru. Oproti tomu parametry jako cena pr</w:t>
      </w:r>
      <w:r w:rsidR="00BE0ED9">
        <w:rPr>
          <w:rFonts w:cs="Calibri"/>
        </w:rPr>
        <w:t>ostředku</w:t>
      </w:r>
      <w:r w:rsidRPr="004F5B9C">
        <w:rPr>
          <w:rFonts w:cs="Calibri"/>
        </w:rPr>
        <w:t xml:space="preserve"> Peristeen </w:t>
      </w:r>
      <w:r>
        <w:rPr>
          <w:rFonts w:cs="Calibri"/>
        </w:rPr>
        <w:t xml:space="preserve">a </w:t>
      </w:r>
      <w:r w:rsidRPr="004F5B9C">
        <w:rPr>
          <w:rFonts w:cs="Calibri"/>
        </w:rPr>
        <w:t>Drop off</w:t>
      </w:r>
      <w:r>
        <w:rPr>
          <w:rFonts w:cs="Calibri"/>
        </w:rPr>
        <w:t xml:space="preserve"> </w:t>
      </w:r>
      <w:r w:rsidR="00BE0ED9">
        <w:rPr>
          <w:rFonts w:cs="Calibri"/>
        </w:rPr>
        <w:t xml:space="preserve">pacientů </w:t>
      </w:r>
      <w:r>
        <w:rPr>
          <w:rFonts w:cs="Calibri"/>
        </w:rPr>
        <w:t>nové léčby</w:t>
      </w:r>
      <w:r w:rsidRPr="004F5B9C">
        <w:rPr>
          <w:rFonts w:cs="Calibri"/>
        </w:rPr>
        <w:t xml:space="preserve"> mají na celkový výsledek po celé sledované období jen marginální dopad, což potvrzuje</w:t>
      </w:r>
      <w:r w:rsidR="00864DD4">
        <w:rPr>
          <w:rFonts w:cs="Calibri"/>
        </w:rPr>
        <w:t xml:space="preserve"> </w:t>
      </w:r>
      <w:r w:rsidR="0063284D">
        <w:rPr>
          <w:rFonts w:cs="Calibri"/>
        </w:rPr>
        <w:t>s</w:t>
      </w:r>
      <w:r w:rsidRPr="004F5B9C">
        <w:rPr>
          <w:rFonts w:cs="Calibri"/>
        </w:rPr>
        <w:t>tabilitu modelu vůči těmto vstupům. Zatímco cena si zachovává přímou úměru, vliv faktoru Drop off v čase mírně kolísá, ovšem v porovnání s dominantní populací zůstávají oba tyto parametry z</w:t>
      </w:r>
      <w:r w:rsidR="00BE0ED9">
        <w:rPr>
          <w:rFonts w:cs="Calibri"/>
        </w:rPr>
        <w:t> </w:t>
      </w:r>
      <w:r w:rsidRPr="004F5B9C">
        <w:rPr>
          <w:rFonts w:cs="Calibri"/>
        </w:rPr>
        <w:t xml:space="preserve">hlediska rozpočtového rizika zanedbatelné. </w:t>
      </w:r>
    </w:p>
    <w:p w14:paraId="04317500" w14:textId="77777777" w:rsidR="004F5B9C" w:rsidRPr="00631D95" w:rsidRDefault="004F5B9C" w:rsidP="00631D95">
      <w:pPr>
        <w:pStyle w:val="Odstavecseseznamem"/>
        <w:rPr>
          <w:rFonts w:cs="Calibri"/>
        </w:rPr>
      </w:pPr>
    </w:p>
    <w:p w14:paraId="7228E741" w14:textId="465E2E0C" w:rsidR="00226333" w:rsidRPr="006C23B2" w:rsidRDefault="00226333" w:rsidP="00226333">
      <w:pPr>
        <w:pStyle w:val="Titulek"/>
        <w:keepNext/>
        <w:rPr>
          <w:rFonts w:cs="Calibri"/>
        </w:rPr>
      </w:pPr>
      <w:bookmarkStart w:id="44" w:name="_Ref221136266"/>
      <w:bookmarkStart w:id="45" w:name="_Toc221173046"/>
      <w:r w:rsidRPr="006C23B2">
        <w:rPr>
          <w:rFonts w:cs="Calibri"/>
        </w:rPr>
        <w:t xml:space="preserve">Tabulka </w:t>
      </w:r>
      <w:r w:rsidRPr="006C23B2">
        <w:rPr>
          <w:rFonts w:cs="Calibri"/>
        </w:rPr>
        <w:fldChar w:fldCharType="begin"/>
      </w:r>
      <w:r w:rsidRPr="006C23B2">
        <w:rPr>
          <w:rFonts w:cs="Calibri"/>
        </w:rPr>
        <w:instrText xml:space="preserve"> SEQ Tabulka \* ARABIC </w:instrText>
      </w:r>
      <w:r w:rsidRPr="006C23B2">
        <w:rPr>
          <w:rFonts w:cs="Calibri"/>
        </w:rPr>
        <w:fldChar w:fldCharType="separate"/>
      </w:r>
      <w:r w:rsidRPr="006C23B2">
        <w:rPr>
          <w:rFonts w:cs="Calibri"/>
          <w:noProof/>
        </w:rPr>
        <w:t>17</w:t>
      </w:r>
      <w:r w:rsidRPr="006C23B2">
        <w:rPr>
          <w:rFonts w:cs="Calibri"/>
        </w:rPr>
        <w:fldChar w:fldCharType="end"/>
      </w:r>
      <w:bookmarkEnd w:id="44"/>
      <w:r w:rsidRPr="006C23B2">
        <w:rPr>
          <w:rFonts w:cs="Calibri"/>
        </w:rPr>
        <w:t xml:space="preserve">: </w:t>
      </w:r>
      <w:r w:rsidR="001533DC" w:rsidRPr="006C23B2">
        <w:rPr>
          <w:rFonts w:cs="Calibri"/>
        </w:rPr>
        <w:t xml:space="preserve">Výsledný souhrn analýzy senzitivity pro jednotlivé roky a parametry (viz </w:t>
      </w:r>
      <w:proofErr w:type="spellStart"/>
      <w:r w:rsidR="001533DC" w:rsidRPr="006C23B2">
        <w:rPr>
          <w:rFonts w:cs="Calibri"/>
        </w:rPr>
        <w:t>BIA_funkční</w:t>
      </w:r>
      <w:proofErr w:type="spellEnd"/>
      <w:r w:rsidR="001533DC" w:rsidRPr="006C23B2">
        <w:rPr>
          <w:rFonts w:cs="Calibri"/>
        </w:rPr>
        <w:t xml:space="preserve"> </w:t>
      </w:r>
      <w:proofErr w:type="spellStart"/>
      <w:r w:rsidR="001533DC" w:rsidRPr="006C23B2">
        <w:rPr>
          <w:rFonts w:cs="Calibri"/>
        </w:rPr>
        <w:t>model_Peristeen</w:t>
      </w:r>
      <w:proofErr w:type="spellEnd"/>
      <w:r w:rsidR="001533DC" w:rsidRPr="006C23B2">
        <w:rPr>
          <w:rFonts w:cs="Calibri"/>
        </w:rPr>
        <w:t>, záložka „</w:t>
      </w:r>
      <w:proofErr w:type="spellStart"/>
      <w:r w:rsidR="001533DC" w:rsidRPr="006C23B2">
        <w:rPr>
          <w:rFonts w:cs="Calibri"/>
        </w:rPr>
        <w:t>Analyza</w:t>
      </w:r>
      <w:proofErr w:type="spellEnd"/>
      <w:r w:rsidR="001533DC" w:rsidRPr="006C23B2">
        <w:rPr>
          <w:rFonts w:cs="Calibri"/>
        </w:rPr>
        <w:t xml:space="preserve"> senzitivity souhrn“)</w:t>
      </w:r>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67"/>
        <w:gridCol w:w="1131"/>
        <w:gridCol w:w="1304"/>
        <w:gridCol w:w="1377"/>
        <w:gridCol w:w="1327"/>
        <w:gridCol w:w="2018"/>
        <w:gridCol w:w="1976"/>
        <w:gridCol w:w="2194"/>
      </w:tblGrid>
      <w:tr w:rsidR="00F6490D" w:rsidRPr="00B61147" w14:paraId="03AFF0E6" w14:textId="77777777" w:rsidTr="00B61147">
        <w:trPr>
          <w:trHeight w:val="300"/>
        </w:trPr>
        <w:tc>
          <w:tcPr>
            <w:tcW w:w="953" w:type="pct"/>
            <w:noWrap/>
            <w:vAlign w:val="center"/>
            <w:hideMark/>
          </w:tcPr>
          <w:p w14:paraId="5212B8D3" w14:textId="77777777" w:rsidR="00F6490D" w:rsidRPr="00B61147" w:rsidRDefault="00F6490D" w:rsidP="00B61147">
            <w:pPr>
              <w:jc w:val="center"/>
              <w:rPr>
                <w:rFonts w:cs="Calibri"/>
                <w:sz w:val="22"/>
                <w:szCs w:val="22"/>
              </w:rPr>
            </w:pPr>
          </w:p>
        </w:tc>
        <w:tc>
          <w:tcPr>
            <w:tcW w:w="404" w:type="pct"/>
            <w:vMerge w:val="restart"/>
            <w:shd w:val="clear" w:color="000000" w:fill="D9D9D9"/>
            <w:noWrap/>
            <w:vAlign w:val="center"/>
            <w:hideMark/>
          </w:tcPr>
          <w:p w14:paraId="334958E2" w14:textId="77777777" w:rsidR="00F6490D" w:rsidRPr="00B61147" w:rsidRDefault="00F6490D" w:rsidP="00B61147">
            <w:pPr>
              <w:jc w:val="center"/>
              <w:rPr>
                <w:rFonts w:cs="Calibri"/>
                <w:color w:val="000000"/>
                <w:sz w:val="22"/>
                <w:szCs w:val="22"/>
              </w:rPr>
            </w:pPr>
            <w:r w:rsidRPr="00B61147">
              <w:rPr>
                <w:rFonts w:cs="Calibri"/>
                <w:color w:val="000000"/>
                <w:sz w:val="22"/>
                <w:szCs w:val="22"/>
              </w:rPr>
              <w:t>Jednotka</w:t>
            </w:r>
          </w:p>
        </w:tc>
        <w:tc>
          <w:tcPr>
            <w:tcW w:w="466" w:type="pct"/>
            <w:vMerge w:val="restart"/>
            <w:shd w:val="clear" w:color="000000" w:fill="D9D9D9"/>
            <w:vAlign w:val="center"/>
            <w:hideMark/>
          </w:tcPr>
          <w:p w14:paraId="1FE3B4F7"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 hodnota použitá v BIA</w:t>
            </w:r>
          </w:p>
        </w:tc>
        <w:tc>
          <w:tcPr>
            <w:tcW w:w="966" w:type="pct"/>
            <w:gridSpan w:val="2"/>
            <w:shd w:val="clear" w:color="000000" w:fill="D9D9D9"/>
            <w:noWrap/>
            <w:vAlign w:val="center"/>
            <w:hideMark/>
          </w:tcPr>
          <w:p w14:paraId="7DA2198E" w14:textId="77777777" w:rsidR="00F6490D" w:rsidRPr="00B61147" w:rsidRDefault="00F6490D" w:rsidP="00B61147">
            <w:pPr>
              <w:jc w:val="center"/>
              <w:rPr>
                <w:rFonts w:cs="Calibri"/>
                <w:color w:val="000000"/>
                <w:sz w:val="22"/>
                <w:szCs w:val="22"/>
              </w:rPr>
            </w:pPr>
            <w:r w:rsidRPr="00B61147">
              <w:rPr>
                <w:rFonts w:cs="Calibri"/>
                <w:color w:val="000000"/>
                <w:sz w:val="22"/>
                <w:szCs w:val="22"/>
              </w:rPr>
              <w:t>Mezní realistický interval</w:t>
            </w:r>
          </w:p>
        </w:tc>
        <w:tc>
          <w:tcPr>
            <w:tcW w:w="2211" w:type="pct"/>
            <w:gridSpan w:val="3"/>
            <w:shd w:val="clear" w:color="000000" w:fill="D9D9D9"/>
            <w:noWrap/>
            <w:vAlign w:val="center"/>
            <w:hideMark/>
          </w:tcPr>
          <w:p w14:paraId="4EBB54C5" w14:textId="77777777" w:rsidR="00F6490D" w:rsidRPr="00B61147" w:rsidRDefault="00F6490D" w:rsidP="00B61147">
            <w:pPr>
              <w:jc w:val="center"/>
              <w:rPr>
                <w:rFonts w:cs="Calibri"/>
                <w:color w:val="000000"/>
                <w:sz w:val="22"/>
                <w:szCs w:val="22"/>
              </w:rPr>
            </w:pPr>
            <w:r w:rsidRPr="00B61147">
              <w:rPr>
                <w:rFonts w:cs="Calibri"/>
                <w:color w:val="000000"/>
                <w:sz w:val="22"/>
                <w:szCs w:val="22"/>
              </w:rPr>
              <w:t>BIA rok 1 [Kč]</w:t>
            </w:r>
          </w:p>
        </w:tc>
      </w:tr>
      <w:tr w:rsidR="00F6490D" w:rsidRPr="00B61147" w14:paraId="25F719EA" w14:textId="77777777" w:rsidTr="00B61147">
        <w:trPr>
          <w:trHeight w:val="340"/>
        </w:trPr>
        <w:tc>
          <w:tcPr>
            <w:tcW w:w="953" w:type="pct"/>
            <w:noWrap/>
            <w:vAlign w:val="center"/>
            <w:hideMark/>
          </w:tcPr>
          <w:p w14:paraId="0FB9472D"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ROK 1</w:t>
            </w:r>
          </w:p>
        </w:tc>
        <w:tc>
          <w:tcPr>
            <w:tcW w:w="404" w:type="pct"/>
            <w:vMerge/>
            <w:vAlign w:val="center"/>
            <w:hideMark/>
          </w:tcPr>
          <w:p w14:paraId="51EC55D9" w14:textId="77777777" w:rsidR="00F6490D" w:rsidRPr="00B61147" w:rsidRDefault="00F6490D" w:rsidP="00B61147">
            <w:pPr>
              <w:jc w:val="center"/>
              <w:rPr>
                <w:rFonts w:cs="Calibri"/>
                <w:color w:val="000000"/>
                <w:sz w:val="22"/>
                <w:szCs w:val="22"/>
              </w:rPr>
            </w:pPr>
          </w:p>
        </w:tc>
        <w:tc>
          <w:tcPr>
            <w:tcW w:w="466" w:type="pct"/>
            <w:vMerge/>
            <w:vAlign w:val="center"/>
            <w:hideMark/>
          </w:tcPr>
          <w:p w14:paraId="72A65120" w14:textId="77777777" w:rsidR="00F6490D" w:rsidRPr="00B61147" w:rsidRDefault="00F6490D" w:rsidP="00B61147">
            <w:pPr>
              <w:jc w:val="center"/>
              <w:rPr>
                <w:rFonts w:cs="Calibri"/>
                <w:b/>
                <w:bCs/>
                <w:color w:val="000000"/>
                <w:sz w:val="22"/>
                <w:szCs w:val="22"/>
              </w:rPr>
            </w:pPr>
          </w:p>
        </w:tc>
        <w:tc>
          <w:tcPr>
            <w:tcW w:w="492" w:type="pct"/>
            <w:shd w:val="clear" w:color="000000" w:fill="D9D9D9"/>
            <w:noWrap/>
            <w:vAlign w:val="center"/>
            <w:hideMark/>
          </w:tcPr>
          <w:p w14:paraId="71833D05"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474" w:type="pct"/>
            <w:shd w:val="clear" w:color="000000" w:fill="D9D9D9"/>
            <w:noWrap/>
            <w:vAlign w:val="center"/>
            <w:hideMark/>
          </w:tcPr>
          <w:p w14:paraId="52C8E785"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c>
          <w:tcPr>
            <w:tcW w:w="721" w:type="pct"/>
            <w:shd w:val="clear" w:color="000000" w:fill="D9D9D9"/>
            <w:noWrap/>
            <w:vAlign w:val="center"/>
            <w:hideMark/>
          </w:tcPr>
          <w:p w14:paraId="0066B927"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706" w:type="pct"/>
            <w:shd w:val="clear" w:color="000000" w:fill="D9D9D9"/>
            <w:noWrap/>
            <w:vAlign w:val="center"/>
            <w:hideMark/>
          </w:tcPr>
          <w:p w14:paraId="7FD9CCDA"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w:t>
            </w:r>
          </w:p>
        </w:tc>
        <w:tc>
          <w:tcPr>
            <w:tcW w:w="784" w:type="pct"/>
            <w:shd w:val="clear" w:color="000000" w:fill="D9D9D9"/>
            <w:noWrap/>
            <w:vAlign w:val="center"/>
            <w:hideMark/>
          </w:tcPr>
          <w:p w14:paraId="6194D688"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r>
      <w:tr w:rsidR="000057A5" w:rsidRPr="00B61147" w14:paraId="1A00AFB8" w14:textId="77777777" w:rsidTr="00B61147">
        <w:trPr>
          <w:trHeight w:val="320"/>
        </w:trPr>
        <w:tc>
          <w:tcPr>
            <w:tcW w:w="953" w:type="pct"/>
            <w:noWrap/>
            <w:vAlign w:val="center"/>
            <w:hideMark/>
          </w:tcPr>
          <w:p w14:paraId="13A9FF2D" w14:textId="77777777" w:rsidR="000057A5" w:rsidRPr="00B61147" w:rsidRDefault="000057A5" w:rsidP="00B61147">
            <w:pPr>
              <w:jc w:val="center"/>
              <w:rPr>
                <w:rFonts w:cs="Calibri"/>
                <w:color w:val="000000"/>
                <w:sz w:val="22"/>
                <w:szCs w:val="22"/>
              </w:rPr>
            </w:pPr>
            <w:r w:rsidRPr="00B61147">
              <w:rPr>
                <w:rFonts w:cs="Calibri"/>
                <w:color w:val="000000"/>
                <w:sz w:val="22"/>
                <w:szCs w:val="22"/>
              </w:rPr>
              <w:t>Cena Peristeen</w:t>
            </w:r>
          </w:p>
        </w:tc>
        <w:tc>
          <w:tcPr>
            <w:tcW w:w="404" w:type="pct"/>
            <w:noWrap/>
            <w:vAlign w:val="center"/>
            <w:hideMark/>
          </w:tcPr>
          <w:p w14:paraId="7BAF1AAA" w14:textId="77777777" w:rsidR="000057A5" w:rsidRPr="00B61147" w:rsidRDefault="000057A5" w:rsidP="00B61147">
            <w:pPr>
              <w:jc w:val="center"/>
              <w:rPr>
                <w:rFonts w:cs="Calibri"/>
                <w:color w:val="000000"/>
                <w:sz w:val="22"/>
                <w:szCs w:val="22"/>
              </w:rPr>
            </w:pPr>
            <w:r w:rsidRPr="00B61147">
              <w:rPr>
                <w:rFonts w:cs="Calibri"/>
                <w:color w:val="000000"/>
                <w:sz w:val="22"/>
                <w:szCs w:val="22"/>
              </w:rPr>
              <w:t>[Kč]</w:t>
            </w:r>
          </w:p>
        </w:tc>
        <w:tc>
          <w:tcPr>
            <w:tcW w:w="466" w:type="pct"/>
            <w:vAlign w:val="center"/>
            <w:hideMark/>
          </w:tcPr>
          <w:p w14:paraId="079EEA3E" w14:textId="3C7641F1" w:rsidR="000057A5" w:rsidRPr="00B61147" w:rsidRDefault="000057A5" w:rsidP="00B61147">
            <w:pPr>
              <w:jc w:val="center"/>
              <w:rPr>
                <w:rFonts w:cs="Calibri"/>
                <w:color w:val="000000"/>
                <w:sz w:val="22"/>
                <w:szCs w:val="22"/>
              </w:rPr>
            </w:pPr>
            <w:r w:rsidRPr="00B61147">
              <w:rPr>
                <w:rFonts w:cs="Calibri"/>
                <w:color w:val="000000"/>
                <w:sz w:val="22"/>
                <w:szCs w:val="22"/>
              </w:rPr>
              <w:t>78 093</w:t>
            </w:r>
          </w:p>
        </w:tc>
        <w:tc>
          <w:tcPr>
            <w:tcW w:w="492" w:type="pct"/>
            <w:vAlign w:val="center"/>
            <w:hideMark/>
          </w:tcPr>
          <w:p w14:paraId="768CF103" w14:textId="1FCC8542" w:rsidR="000057A5" w:rsidRPr="00B61147" w:rsidRDefault="000057A5" w:rsidP="00B61147">
            <w:pPr>
              <w:jc w:val="center"/>
              <w:rPr>
                <w:rFonts w:cs="Calibri"/>
                <w:color w:val="000000"/>
                <w:sz w:val="22"/>
                <w:szCs w:val="22"/>
              </w:rPr>
            </w:pPr>
            <w:r w:rsidRPr="00B61147">
              <w:rPr>
                <w:rFonts w:cs="Calibri"/>
                <w:color w:val="000000"/>
                <w:sz w:val="22"/>
                <w:szCs w:val="22"/>
              </w:rPr>
              <w:t>74 188</w:t>
            </w:r>
          </w:p>
        </w:tc>
        <w:tc>
          <w:tcPr>
            <w:tcW w:w="474" w:type="pct"/>
            <w:noWrap/>
            <w:vAlign w:val="center"/>
            <w:hideMark/>
          </w:tcPr>
          <w:p w14:paraId="1806EB8A" w14:textId="7E0F5579" w:rsidR="000057A5" w:rsidRPr="00B61147" w:rsidRDefault="000057A5" w:rsidP="00B61147">
            <w:pPr>
              <w:jc w:val="center"/>
              <w:rPr>
                <w:rFonts w:cs="Calibri"/>
                <w:color w:val="000000"/>
                <w:sz w:val="22"/>
                <w:szCs w:val="22"/>
              </w:rPr>
            </w:pPr>
            <w:r w:rsidRPr="00B61147">
              <w:rPr>
                <w:rFonts w:cs="Calibri"/>
                <w:color w:val="000000"/>
                <w:sz w:val="22"/>
                <w:szCs w:val="22"/>
              </w:rPr>
              <w:t>81 998</w:t>
            </w:r>
          </w:p>
        </w:tc>
        <w:tc>
          <w:tcPr>
            <w:tcW w:w="721" w:type="pct"/>
            <w:noWrap/>
            <w:vAlign w:val="center"/>
            <w:hideMark/>
          </w:tcPr>
          <w:p w14:paraId="5C86D2BD" w14:textId="52E6985D" w:rsidR="000057A5" w:rsidRPr="00B61147" w:rsidRDefault="000057A5" w:rsidP="00B61147">
            <w:pPr>
              <w:jc w:val="center"/>
              <w:rPr>
                <w:rFonts w:cs="Calibri"/>
                <w:color w:val="000000"/>
                <w:sz w:val="22"/>
                <w:szCs w:val="22"/>
              </w:rPr>
            </w:pPr>
            <w:r w:rsidRPr="00B61147">
              <w:rPr>
                <w:rFonts w:cs="Calibri"/>
                <w:color w:val="000000"/>
                <w:sz w:val="22"/>
                <w:szCs w:val="22"/>
              </w:rPr>
              <w:t>- 21 254 335,37</w:t>
            </w:r>
          </w:p>
        </w:tc>
        <w:tc>
          <w:tcPr>
            <w:tcW w:w="706" w:type="pct"/>
            <w:noWrap/>
            <w:vAlign w:val="center"/>
            <w:hideMark/>
          </w:tcPr>
          <w:p w14:paraId="3B4F930C" w14:textId="3F2427D8" w:rsidR="000057A5" w:rsidRPr="00B61147" w:rsidRDefault="000057A5" w:rsidP="00B61147">
            <w:pPr>
              <w:jc w:val="center"/>
              <w:rPr>
                <w:rFonts w:cs="Calibri"/>
                <w:color w:val="000000"/>
                <w:sz w:val="22"/>
                <w:szCs w:val="22"/>
              </w:rPr>
            </w:pPr>
            <w:r w:rsidRPr="00B61147">
              <w:rPr>
                <w:rFonts w:cs="Calibri"/>
                <w:color w:val="000000"/>
                <w:sz w:val="22"/>
                <w:szCs w:val="22"/>
              </w:rPr>
              <w:t>- 19 767 306,97</w:t>
            </w:r>
          </w:p>
        </w:tc>
        <w:tc>
          <w:tcPr>
            <w:tcW w:w="784" w:type="pct"/>
            <w:noWrap/>
            <w:vAlign w:val="center"/>
            <w:hideMark/>
          </w:tcPr>
          <w:p w14:paraId="76C90CE5" w14:textId="64C741AD" w:rsidR="000057A5" w:rsidRPr="00B61147" w:rsidRDefault="000057A5" w:rsidP="00B61147">
            <w:pPr>
              <w:jc w:val="center"/>
              <w:rPr>
                <w:rFonts w:cs="Calibri"/>
                <w:color w:val="000000"/>
                <w:sz w:val="22"/>
                <w:szCs w:val="22"/>
              </w:rPr>
            </w:pPr>
            <w:r w:rsidRPr="00B61147">
              <w:rPr>
                <w:rFonts w:cs="Calibri"/>
                <w:color w:val="000000"/>
                <w:sz w:val="22"/>
                <w:szCs w:val="22"/>
              </w:rPr>
              <w:t>- 18 280 278,56</w:t>
            </w:r>
          </w:p>
        </w:tc>
      </w:tr>
      <w:tr w:rsidR="000057A5" w:rsidRPr="00B61147" w14:paraId="6A22D401" w14:textId="77777777" w:rsidTr="00B61147">
        <w:trPr>
          <w:trHeight w:val="320"/>
        </w:trPr>
        <w:tc>
          <w:tcPr>
            <w:tcW w:w="953" w:type="pct"/>
            <w:noWrap/>
            <w:vAlign w:val="center"/>
            <w:hideMark/>
          </w:tcPr>
          <w:p w14:paraId="2761E95B" w14:textId="77777777" w:rsidR="000057A5" w:rsidRPr="00B61147" w:rsidRDefault="000057A5" w:rsidP="00B61147">
            <w:pPr>
              <w:jc w:val="center"/>
              <w:rPr>
                <w:rFonts w:cs="Calibri"/>
                <w:color w:val="000000"/>
                <w:sz w:val="22"/>
                <w:szCs w:val="22"/>
              </w:rPr>
            </w:pPr>
            <w:r w:rsidRPr="00B61147">
              <w:rPr>
                <w:rFonts w:cs="Calibri"/>
                <w:color w:val="000000"/>
                <w:sz w:val="22"/>
                <w:szCs w:val="22"/>
              </w:rPr>
              <w:t>Populace</w:t>
            </w:r>
          </w:p>
        </w:tc>
        <w:tc>
          <w:tcPr>
            <w:tcW w:w="404" w:type="pct"/>
            <w:noWrap/>
            <w:vAlign w:val="center"/>
            <w:hideMark/>
          </w:tcPr>
          <w:p w14:paraId="724214C8" w14:textId="77777777" w:rsidR="000057A5" w:rsidRPr="00B61147" w:rsidRDefault="000057A5" w:rsidP="00B61147">
            <w:pPr>
              <w:jc w:val="center"/>
              <w:rPr>
                <w:rFonts w:cs="Calibri"/>
                <w:color w:val="000000"/>
                <w:sz w:val="22"/>
                <w:szCs w:val="22"/>
              </w:rPr>
            </w:pPr>
          </w:p>
        </w:tc>
        <w:tc>
          <w:tcPr>
            <w:tcW w:w="466" w:type="pct"/>
            <w:noWrap/>
            <w:vAlign w:val="center"/>
            <w:hideMark/>
          </w:tcPr>
          <w:p w14:paraId="6C243CDB" w14:textId="1324C325" w:rsidR="000057A5" w:rsidRPr="00B61147" w:rsidRDefault="000057A5" w:rsidP="00B61147">
            <w:pPr>
              <w:jc w:val="center"/>
              <w:rPr>
                <w:rFonts w:cs="Calibri"/>
                <w:color w:val="000000"/>
                <w:sz w:val="22"/>
                <w:szCs w:val="22"/>
              </w:rPr>
            </w:pPr>
            <w:r w:rsidRPr="00B61147">
              <w:rPr>
                <w:rFonts w:cs="Calibri"/>
                <w:color w:val="000000"/>
                <w:sz w:val="22"/>
                <w:szCs w:val="22"/>
              </w:rPr>
              <w:t>4 880</w:t>
            </w:r>
          </w:p>
        </w:tc>
        <w:tc>
          <w:tcPr>
            <w:tcW w:w="492" w:type="pct"/>
            <w:noWrap/>
            <w:vAlign w:val="center"/>
            <w:hideMark/>
          </w:tcPr>
          <w:p w14:paraId="453F95AB" w14:textId="50FAD178" w:rsidR="000057A5" w:rsidRPr="00B61147" w:rsidRDefault="000057A5" w:rsidP="00B61147">
            <w:pPr>
              <w:jc w:val="center"/>
              <w:rPr>
                <w:rFonts w:cs="Calibri"/>
                <w:color w:val="000000"/>
                <w:sz w:val="22"/>
                <w:szCs w:val="22"/>
              </w:rPr>
            </w:pPr>
            <w:r w:rsidRPr="00B61147">
              <w:rPr>
                <w:rFonts w:cs="Calibri"/>
                <w:color w:val="000000"/>
                <w:sz w:val="22"/>
                <w:szCs w:val="22"/>
              </w:rPr>
              <w:t>2 440</w:t>
            </w:r>
          </w:p>
        </w:tc>
        <w:tc>
          <w:tcPr>
            <w:tcW w:w="474" w:type="pct"/>
            <w:noWrap/>
            <w:vAlign w:val="center"/>
            <w:hideMark/>
          </w:tcPr>
          <w:p w14:paraId="335DA18E" w14:textId="3C7CC7B7" w:rsidR="000057A5" w:rsidRPr="00B61147" w:rsidRDefault="000057A5" w:rsidP="00B61147">
            <w:pPr>
              <w:jc w:val="center"/>
              <w:rPr>
                <w:rFonts w:cs="Calibri"/>
                <w:color w:val="000000"/>
                <w:sz w:val="22"/>
                <w:szCs w:val="22"/>
              </w:rPr>
            </w:pPr>
            <w:r w:rsidRPr="00B61147">
              <w:rPr>
                <w:rFonts w:cs="Calibri"/>
                <w:color w:val="000000"/>
                <w:sz w:val="22"/>
                <w:szCs w:val="22"/>
              </w:rPr>
              <w:t>9 760</w:t>
            </w:r>
          </w:p>
        </w:tc>
        <w:tc>
          <w:tcPr>
            <w:tcW w:w="721" w:type="pct"/>
            <w:noWrap/>
            <w:vAlign w:val="center"/>
            <w:hideMark/>
          </w:tcPr>
          <w:p w14:paraId="2A0B95A9" w14:textId="5ED309B4" w:rsidR="000057A5" w:rsidRPr="00B61147" w:rsidRDefault="000057A5" w:rsidP="00B61147">
            <w:pPr>
              <w:jc w:val="center"/>
              <w:rPr>
                <w:rFonts w:cs="Calibri"/>
                <w:color w:val="000000"/>
                <w:sz w:val="22"/>
                <w:szCs w:val="22"/>
              </w:rPr>
            </w:pPr>
            <w:r w:rsidRPr="00B61147">
              <w:rPr>
                <w:rFonts w:cs="Calibri"/>
                <w:color w:val="000000"/>
                <w:sz w:val="22"/>
                <w:szCs w:val="22"/>
              </w:rPr>
              <w:t>- 9 883 653,48</w:t>
            </w:r>
          </w:p>
        </w:tc>
        <w:tc>
          <w:tcPr>
            <w:tcW w:w="706" w:type="pct"/>
            <w:noWrap/>
            <w:vAlign w:val="center"/>
            <w:hideMark/>
          </w:tcPr>
          <w:p w14:paraId="19793C67" w14:textId="5AB813F7" w:rsidR="000057A5" w:rsidRPr="00B61147" w:rsidRDefault="000057A5" w:rsidP="00B61147">
            <w:pPr>
              <w:jc w:val="center"/>
              <w:rPr>
                <w:rFonts w:cs="Calibri"/>
                <w:color w:val="000000"/>
                <w:sz w:val="22"/>
                <w:szCs w:val="22"/>
              </w:rPr>
            </w:pPr>
            <w:r w:rsidRPr="00B61147">
              <w:rPr>
                <w:rFonts w:cs="Calibri"/>
                <w:color w:val="000000"/>
                <w:sz w:val="22"/>
                <w:szCs w:val="22"/>
              </w:rPr>
              <w:t>- 19 767 306,97</w:t>
            </w:r>
          </w:p>
        </w:tc>
        <w:tc>
          <w:tcPr>
            <w:tcW w:w="784" w:type="pct"/>
            <w:noWrap/>
            <w:vAlign w:val="center"/>
            <w:hideMark/>
          </w:tcPr>
          <w:p w14:paraId="5B0F043F" w14:textId="5DC770D0" w:rsidR="000057A5" w:rsidRPr="00B61147" w:rsidRDefault="000057A5" w:rsidP="00B61147">
            <w:pPr>
              <w:jc w:val="center"/>
              <w:rPr>
                <w:rFonts w:cs="Calibri"/>
                <w:color w:val="000000"/>
                <w:sz w:val="22"/>
                <w:szCs w:val="22"/>
              </w:rPr>
            </w:pPr>
            <w:r w:rsidRPr="00B61147">
              <w:rPr>
                <w:rFonts w:cs="Calibri"/>
                <w:color w:val="000000"/>
                <w:sz w:val="22"/>
                <w:szCs w:val="22"/>
              </w:rPr>
              <w:t>- 39 534 613,93</w:t>
            </w:r>
          </w:p>
        </w:tc>
      </w:tr>
      <w:tr w:rsidR="000057A5" w:rsidRPr="00B61147" w14:paraId="11A8BC84" w14:textId="77777777" w:rsidTr="00B61147">
        <w:trPr>
          <w:trHeight w:val="320"/>
        </w:trPr>
        <w:tc>
          <w:tcPr>
            <w:tcW w:w="953" w:type="pct"/>
            <w:noWrap/>
            <w:vAlign w:val="center"/>
            <w:hideMark/>
          </w:tcPr>
          <w:p w14:paraId="552C1283" w14:textId="77777777" w:rsidR="000057A5" w:rsidRPr="00B61147" w:rsidRDefault="000057A5" w:rsidP="00B61147">
            <w:pPr>
              <w:jc w:val="center"/>
              <w:rPr>
                <w:rFonts w:cs="Calibri"/>
                <w:color w:val="000000"/>
                <w:sz w:val="22"/>
                <w:szCs w:val="22"/>
              </w:rPr>
            </w:pPr>
            <w:r w:rsidRPr="00B61147">
              <w:rPr>
                <w:rFonts w:cs="Calibri"/>
                <w:color w:val="000000"/>
                <w:sz w:val="22"/>
                <w:szCs w:val="22"/>
              </w:rPr>
              <w:t>Drop off</w:t>
            </w:r>
          </w:p>
        </w:tc>
        <w:tc>
          <w:tcPr>
            <w:tcW w:w="404" w:type="pct"/>
            <w:noWrap/>
            <w:vAlign w:val="center"/>
            <w:hideMark/>
          </w:tcPr>
          <w:p w14:paraId="16CF17DD" w14:textId="77777777" w:rsidR="000057A5" w:rsidRPr="00B61147" w:rsidRDefault="000057A5" w:rsidP="00B61147">
            <w:pPr>
              <w:jc w:val="center"/>
              <w:rPr>
                <w:rFonts w:cs="Calibri"/>
                <w:color w:val="000000"/>
                <w:sz w:val="22"/>
                <w:szCs w:val="22"/>
              </w:rPr>
            </w:pPr>
            <w:r w:rsidRPr="00B61147">
              <w:rPr>
                <w:rFonts w:cs="Calibri"/>
                <w:color w:val="000000"/>
                <w:sz w:val="22"/>
                <w:szCs w:val="22"/>
              </w:rPr>
              <w:t>[%]</w:t>
            </w:r>
          </w:p>
        </w:tc>
        <w:tc>
          <w:tcPr>
            <w:tcW w:w="466" w:type="pct"/>
            <w:noWrap/>
            <w:vAlign w:val="center"/>
            <w:hideMark/>
          </w:tcPr>
          <w:p w14:paraId="21D33ED2" w14:textId="77777777" w:rsidR="000057A5" w:rsidRPr="00B61147" w:rsidRDefault="000057A5" w:rsidP="00B61147">
            <w:pPr>
              <w:jc w:val="center"/>
              <w:rPr>
                <w:rFonts w:cs="Calibri"/>
                <w:color w:val="000000"/>
                <w:sz w:val="22"/>
                <w:szCs w:val="22"/>
              </w:rPr>
            </w:pPr>
            <w:r w:rsidRPr="00B61147">
              <w:rPr>
                <w:rFonts w:cs="Calibri"/>
                <w:color w:val="000000"/>
                <w:sz w:val="22"/>
                <w:szCs w:val="22"/>
              </w:rPr>
              <w:t>0</w:t>
            </w:r>
          </w:p>
        </w:tc>
        <w:tc>
          <w:tcPr>
            <w:tcW w:w="492" w:type="pct"/>
            <w:noWrap/>
            <w:vAlign w:val="center"/>
            <w:hideMark/>
          </w:tcPr>
          <w:p w14:paraId="401DC758" w14:textId="77777777" w:rsidR="000057A5" w:rsidRPr="00B61147" w:rsidRDefault="000057A5" w:rsidP="00B61147">
            <w:pPr>
              <w:jc w:val="center"/>
              <w:rPr>
                <w:rFonts w:cs="Calibri"/>
                <w:color w:val="000000"/>
                <w:sz w:val="22"/>
                <w:szCs w:val="22"/>
              </w:rPr>
            </w:pPr>
            <w:r w:rsidRPr="00B61147">
              <w:rPr>
                <w:rFonts w:cs="Calibri"/>
                <w:color w:val="000000"/>
                <w:sz w:val="22"/>
                <w:szCs w:val="22"/>
              </w:rPr>
              <w:t>0</w:t>
            </w:r>
          </w:p>
        </w:tc>
        <w:tc>
          <w:tcPr>
            <w:tcW w:w="474" w:type="pct"/>
            <w:noWrap/>
            <w:vAlign w:val="center"/>
            <w:hideMark/>
          </w:tcPr>
          <w:p w14:paraId="517558A1" w14:textId="77777777" w:rsidR="000057A5" w:rsidRPr="00B61147" w:rsidRDefault="000057A5" w:rsidP="00B61147">
            <w:pPr>
              <w:jc w:val="center"/>
              <w:rPr>
                <w:rFonts w:cs="Calibri"/>
                <w:color w:val="000000"/>
                <w:sz w:val="22"/>
                <w:szCs w:val="22"/>
              </w:rPr>
            </w:pPr>
            <w:r w:rsidRPr="00B61147">
              <w:rPr>
                <w:rFonts w:cs="Calibri"/>
                <w:color w:val="000000"/>
                <w:sz w:val="22"/>
                <w:szCs w:val="22"/>
              </w:rPr>
              <w:t>15</w:t>
            </w:r>
          </w:p>
        </w:tc>
        <w:tc>
          <w:tcPr>
            <w:tcW w:w="721" w:type="pct"/>
            <w:noWrap/>
            <w:vAlign w:val="center"/>
            <w:hideMark/>
          </w:tcPr>
          <w:p w14:paraId="1DD5F447" w14:textId="7E0B6CCB" w:rsidR="000057A5" w:rsidRPr="00B61147" w:rsidRDefault="000057A5" w:rsidP="00B61147">
            <w:pPr>
              <w:jc w:val="center"/>
              <w:rPr>
                <w:rFonts w:cs="Calibri"/>
                <w:color w:val="000000"/>
                <w:sz w:val="22"/>
                <w:szCs w:val="22"/>
              </w:rPr>
            </w:pPr>
            <w:r w:rsidRPr="00B61147">
              <w:rPr>
                <w:rFonts w:cs="Calibri"/>
                <w:color w:val="000000"/>
                <w:sz w:val="22"/>
                <w:szCs w:val="22"/>
              </w:rPr>
              <w:t>- 19 767 306,97</w:t>
            </w:r>
          </w:p>
        </w:tc>
        <w:tc>
          <w:tcPr>
            <w:tcW w:w="706" w:type="pct"/>
            <w:noWrap/>
            <w:vAlign w:val="center"/>
            <w:hideMark/>
          </w:tcPr>
          <w:p w14:paraId="34090ED3" w14:textId="2B2E4363" w:rsidR="000057A5" w:rsidRPr="00B61147" w:rsidRDefault="000057A5" w:rsidP="00B61147">
            <w:pPr>
              <w:jc w:val="center"/>
              <w:rPr>
                <w:rFonts w:cs="Calibri"/>
                <w:color w:val="000000"/>
                <w:sz w:val="22"/>
                <w:szCs w:val="22"/>
              </w:rPr>
            </w:pPr>
            <w:r w:rsidRPr="00B61147">
              <w:rPr>
                <w:rFonts w:cs="Calibri"/>
                <w:color w:val="000000"/>
                <w:sz w:val="22"/>
                <w:szCs w:val="22"/>
              </w:rPr>
              <w:t>- 19 767 306,97</w:t>
            </w:r>
          </w:p>
        </w:tc>
        <w:tc>
          <w:tcPr>
            <w:tcW w:w="784" w:type="pct"/>
            <w:noWrap/>
            <w:vAlign w:val="center"/>
            <w:hideMark/>
          </w:tcPr>
          <w:p w14:paraId="5A8A95FC" w14:textId="2B176D17" w:rsidR="000057A5" w:rsidRPr="00B61147" w:rsidRDefault="000057A5" w:rsidP="00B61147">
            <w:pPr>
              <w:jc w:val="center"/>
              <w:rPr>
                <w:rFonts w:cs="Calibri"/>
                <w:color w:val="000000"/>
                <w:sz w:val="22"/>
                <w:szCs w:val="22"/>
              </w:rPr>
            </w:pPr>
            <w:r w:rsidRPr="00B61147">
              <w:rPr>
                <w:rFonts w:cs="Calibri"/>
                <w:color w:val="000000"/>
                <w:sz w:val="22"/>
                <w:szCs w:val="22"/>
              </w:rPr>
              <w:t>-</w:t>
            </w:r>
            <w:r w:rsidR="00B61147">
              <w:rPr>
                <w:rFonts w:cs="Calibri"/>
                <w:color w:val="000000"/>
                <w:sz w:val="22"/>
                <w:szCs w:val="22"/>
              </w:rPr>
              <w:t xml:space="preserve"> </w:t>
            </w:r>
            <w:r w:rsidRPr="00B61147">
              <w:rPr>
                <w:rFonts w:cs="Calibri"/>
                <w:color w:val="000000"/>
                <w:sz w:val="22"/>
                <w:szCs w:val="22"/>
              </w:rPr>
              <w:t>17 554 872,50</w:t>
            </w:r>
          </w:p>
        </w:tc>
      </w:tr>
      <w:tr w:rsidR="00F6490D" w:rsidRPr="00B61147" w14:paraId="49FE5E09" w14:textId="77777777" w:rsidTr="00B61147">
        <w:trPr>
          <w:trHeight w:val="300"/>
        </w:trPr>
        <w:tc>
          <w:tcPr>
            <w:tcW w:w="953" w:type="pct"/>
            <w:noWrap/>
            <w:vAlign w:val="center"/>
            <w:hideMark/>
          </w:tcPr>
          <w:p w14:paraId="1154D0DF" w14:textId="77777777" w:rsidR="00F6490D" w:rsidRPr="00B61147" w:rsidRDefault="00F6490D" w:rsidP="00B61147">
            <w:pPr>
              <w:jc w:val="center"/>
              <w:rPr>
                <w:rFonts w:cs="Calibri"/>
                <w:color w:val="000000"/>
                <w:sz w:val="22"/>
                <w:szCs w:val="22"/>
              </w:rPr>
            </w:pPr>
          </w:p>
        </w:tc>
        <w:tc>
          <w:tcPr>
            <w:tcW w:w="404" w:type="pct"/>
            <w:noWrap/>
            <w:vAlign w:val="center"/>
            <w:hideMark/>
          </w:tcPr>
          <w:p w14:paraId="7DDDC856" w14:textId="77777777" w:rsidR="00F6490D" w:rsidRPr="00B61147" w:rsidRDefault="00F6490D" w:rsidP="00B61147">
            <w:pPr>
              <w:jc w:val="center"/>
              <w:rPr>
                <w:rFonts w:cs="Calibri"/>
                <w:sz w:val="22"/>
                <w:szCs w:val="22"/>
              </w:rPr>
            </w:pPr>
          </w:p>
        </w:tc>
        <w:tc>
          <w:tcPr>
            <w:tcW w:w="466" w:type="pct"/>
            <w:noWrap/>
            <w:vAlign w:val="center"/>
            <w:hideMark/>
          </w:tcPr>
          <w:p w14:paraId="405B7677" w14:textId="77777777" w:rsidR="00F6490D" w:rsidRPr="00B61147" w:rsidRDefault="00F6490D" w:rsidP="00B61147">
            <w:pPr>
              <w:jc w:val="center"/>
              <w:rPr>
                <w:rFonts w:cs="Calibri"/>
                <w:sz w:val="22"/>
                <w:szCs w:val="22"/>
              </w:rPr>
            </w:pPr>
          </w:p>
        </w:tc>
        <w:tc>
          <w:tcPr>
            <w:tcW w:w="492" w:type="pct"/>
            <w:noWrap/>
            <w:vAlign w:val="center"/>
            <w:hideMark/>
          </w:tcPr>
          <w:p w14:paraId="0FDC8A60" w14:textId="77777777" w:rsidR="00F6490D" w:rsidRPr="00B61147" w:rsidRDefault="00F6490D" w:rsidP="00B61147">
            <w:pPr>
              <w:jc w:val="center"/>
              <w:rPr>
                <w:rFonts w:cs="Calibri"/>
                <w:sz w:val="22"/>
                <w:szCs w:val="22"/>
              </w:rPr>
            </w:pPr>
          </w:p>
        </w:tc>
        <w:tc>
          <w:tcPr>
            <w:tcW w:w="474" w:type="pct"/>
            <w:noWrap/>
            <w:vAlign w:val="center"/>
            <w:hideMark/>
          </w:tcPr>
          <w:p w14:paraId="1AB541DF" w14:textId="77777777" w:rsidR="00F6490D" w:rsidRPr="00B61147" w:rsidRDefault="00F6490D" w:rsidP="00B61147">
            <w:pPr>
              <w:jc w:val="center"/>
              <w:rPr>
                <w:rFonts w:cs="Calibri"/>
                <w:sz w:val="22"/>
                <w:szCs w:val="22"/>
              </w:rPr>
            </w:pPr>
          </w:p>
        </w:tc>
        <w:tc>
          <w:tcPr>
            <w:tcW w:w="721" w:type="pct"/>
            <w:noWrap/>
            <w:vAlign w:val="center"/>
            <w:hideMark/>
          </w:tcPr>
          <w:p w14:paraId="36ACB5F2" w14:textId="77777777" w:rsidR="00F6490D" w:rsidRPr="00B61147" w:rsidRDefault="00F6490D" w:rsidP="00B61147">
            <w:pPr>
              <w:jc w:val="center"/>
              <w:rPr>
                <w:rFonts w:cs="Calibri"/>
                <w:sz w:val="22"/>
                <w:szCs w:val="22"/>
              </w:rPr>
            </w:pPr>
          </w:p>
        </w:tc>
        <w:tc>
          <w:tcPr>
            <w:tcW w:w="706" w:type="pct"/>
            <w:noWrap/>
            <w:vAlign w:val="center"/>
            <w:hideMark/>
          </w:tcPr>
          <w:p w14:paraId="1ACCC5A8" w14:textId="77777777" w:rsidR="00F6490D" w:rsidRPr="00B61147" w:rsidRDefault="00F6490D" w:rsidP="00B61147">
            <w:pPr>
              <w:jc w:val="center"/>
              <w:rPr>
                <w:rFonts w:cs="Calibri"/>
                <w:sz w:val="22"/>
                <w:szCs w:val="22"/>
              </w:rPr>
            </w:pPr>
          </w:p>
        </w:tc>
        <w:tc>
          <w:tcPr>
            <w:tcW w:w="784" w:type="pct"/>
            <w:noWrap/>
            <w:vAlign w:val="center"/>
            <w:hideMark/>
          </w:tcPr>
          <w:p w14:paraId="3CC76F1C" w14:textId="77777777" w:rsidR="00F6490D" w:rsidRPr="00B61147" w:rsidRDefault="00F6490D" w:rsidP="00B61147">
            <w:pPr>
              <w:jc w:val="center"/>
              <w:rPr>
                <w:rFonts w:cs="Calibri"/>
                <w:sz w:val="22"/>
                <w:szCs w:val="22"/>
              </w:rPr>
            </w:pPr>
          </w:p>
        </w:tc>
      </w:tr>
      <w:tr w:rsidR="00F6490D" w:rsidRPr="00B61147" w14:paraId="135DFD89" w14:textId="77777777" w:rsidTr="00B61147">
        <w:trPr>
          <w:trHeight w:val="300"/>
        </w:trPr>
        <w:tc>
          <w:tcPr>
            <w:tcW w:w="953" w:type="pct"/>
            <w:noWrap/>
            <w:vAlign w:val="center"/>
            <w:hideMark/>
          </w:tcPr>
          <w:p w14:paraId="3E6A6971" w14:textId="77777777" w:rsidR="00F6490D" w:rsidRPr="00B61147" w:rsidRDefault="00F6490D" w:rsidP="00B61147">
            <w:pPr>
              <w:jc w:val="center"/>
              <w:rPr>
                <w:rFonts w:cs="Calibri"/>
                <w:sz w:val="22"/>
                <w:szCs w:val="22"/>
              </w:rPr>
            </w:pPr>
          </w:p>
        </w:tc>
        <w:tc>
          <w:tcPr>
            <w:tcW w:w="404" w:type="pct"/>
            <w:vMerge w:val="restart"/>
            <w:shd w:val="clear" w:color="000000" w:fill="D9D9D9"/>
            <w:noWrap/>
            <w:vAlign w:val="center"/>
            <w:hideMark/>
          </w:tcPr>
          <w:p w14:paraId="135BFCA7" w14:textId="77777777" w:rsidR="00F6490D" w:rsidRPr="00B61147" w:rsidRDefault="00F6490D" w:rsidP="00B61147">
            <w:pPr>
              <w:jc w:val="center"/>
              <w:rPr>
                <w:rFonts w:cs="Calibri"/>
                <w:color w:val="000000"/>
                <w:sz w:val="22"/>
                <w:szCs w:val="22"/>
              </w:rPr>
            </w:pPr>
            <w:r w:rsidRPr="00B61147">
              <w:rPr>
                <w:rFonts w:cs="Calibri"/>
                <w:color w:val="000000"/>
                <w:sz w:val="22"/>
                <w:szCs w:val="22"/>
              </w:rPr>
              <w:t>Jednotka</w:t>
            </w:r>
          </w:p>
        </w:tc>
        <w:tc>
          <w:tcPr>
            <w:tcW w:w="466" w:type="pct"/>
            <w:vMerge w:val="restart"/>
            <w:shd w:val="clear" w:color="000000" w:fill="D9D9D9"/>
            <w:vAlign w:val="center"/>
            <w:hideMark/>
          </w:tcPr>
          <w:p w14:paraId="4AF85C06"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 hodnota použitá v BIA</w:t>
            </w:r>
          </w:p>
        </w:tc>
        <w:tc>
          <w:tcPr>
            <w:tcW w:w="966" w:type="pct"/>
            <w:gridSpan w:val="2"/>
            <w:shd w:val="clear" w:color="000000" w:fill="D9D9D9"/>
            <w:noWrap/>
            <w:vAlign w:val="center"/>
            <w:hideMark/>
          </w:tcPr>
          <w:p w14:paraId="34EF255A" w14:textId="77777777" w:rsidR="00F6490D" w:rsidRPr="00B61147" w:rsidRDefault="00F6490D" w:rsidP="00B61147">
            <w:pPr>
              <w:jc w:val="center"/>
              <w:rPr>
                <w:rFonts w:cs="Calibri"/>
                <w:color w:val="000000"/>
                <w:sz w:val="22"/>
                <w:szCs w:val="22"/>
              </w:rPr>
            </w:pPr>
            <w:r w:rsidRPr="00B61147">
              <w:rPr>
                <w:rFonts w:cs="Calibri"/>
                <w:color w:val="000000"/>
                <w:sz w:val="22"/>
                <w:szCs w:val="22"/>
              </w:rPr>
              <w:t>Mezní realistický interval</w:t>
            </w:r>
          </w:p>
        </w:tc>
        <w:tc>
          <w:tcPr>
            <w:tcW w:w="2211" w:type="pct"/>
            <w:gridSpan w:val="3"/>
            <w:shd w:val="clear" w:color="000000" w:fill="D9D9D9"/>
            <w:noWrap/>
            <w:vAlign w:val="center"/>
            <w:hideMark/>
          </w:tcPr>
          <w:p w14:paraId="5578B8FF" w14:textId="77777777" w:rsidR="00F6490D" w:rsidRPr="00B61147" w:rsidRDefault="00F6490D" w:rsidP="00B61147">
            <w:pPr>
              <w:jc w:val="center"/>
              <w:rPr>
                <w:rFonts w:cs="Calibri"/>
                <w:color w:val="000000"/>
                <w:sz w:val="22"/>
                <w:szCs w:val="22"/>
              </w:rPr>
            </w:pPr>
            <w:r w:rsidRPr="00B61147">
              <w:rPr>
                <w:rFonts w:cs="Calibri"/>
                <w:color w:val="000000"/>
                <w:sz w:val="22"/>
                <w:szCs w:val="22"/>
              </w:rPr>
              <w:t>BIA rok 2 [Kč]</w:t>
            </w:r>
          </w:p>
        </w:tc>
      </w:tr>
      <w:tr w:rsidR="00F6490D" w:rsidRPr="00B61147" w14:paraId="440599B5" w14:textId="77777777" w:rsidTr="00B61147">
        <w:trPr>
          <w:trHeight w:val="340"/>
        </w:trPr>
        <w:tc>
          <w:tcPr>
            <w:tcW w:w="953" w:type="pct"/>
            <w:noWrap/>
            <w:vAlign w:val="center"/>
            <w:hideMark/>
          </w:tcPr>
          <w:p w14:paraId="17D41DA8" w14:textId="77777777" w:rsidR="00F6490D" w:rsidRPr="00B61147" w:rsidRDefault="00F6490D" w:rsidP="00B61147">
            <w:pPr>
              <w:jc w:val="center"/>
              <w:rPr>
                <w:rFonts w:cs="Calibri"/>
                <w:color w:val="000000"/>
                <w:sz w:val="22"/>
                <w:szCs w:val="22"/>
              </w:rPr>
            </w:pPr>
          </w:p>
        </w:tc>
        <w:tc>
          <w:tcPr>
            <w:tcW w:w="404" w:type="pct"/>
            <w:vMerge/>
            <w:vAlign w:val="center"/>
            <w:hideMark/>
          </w:tcPr>
          <w:p w14:paraId="3F8261F1" w14:textId="77777777" w:rsidR="00F6490D" w:rsidRPr="00B61147" w:rsidRDefault="00F6490D" w:rsidP="00B61147">
            <w:pPr>
              <w:jc w:val="center"/>
              <w:rPr>
                <w:rFonts w:cs="Calibri"/>
                <w:color w:val="000000"/>
                <w:sz w:val="22"/>
                <w:szCs w:val="22"/>
              </w:rPr>
            </w:pPr>
          </w:p>
        </w:tc>
        <w:tc>
          <w:tcPr>
            <w:tcW w:w="466" w:type="pct"/>
            <w:vMerge/>
            <w:vAlign w:val="center"/>
            <w:hideMark/>
          </w:tcPr>
          <w:p w14:paraId="07F41EF7" w14:textId="77777777" w:rsidR="00F6490D" w:rsidRPr="00B61147" w:rsidRDefault="00F6490D" w:rsidP="00B61147">
            <w:pPr>
              <w:jc w:val="center"/>
              <w:rPr>
                <w:rFonts w:cs="Calibri"/>
                <w:b/>
                <w:bCs/>
                <w:color w:val="000000"/>
                <w:sz w:val="22"/>
                <w:szCs w:val="22"/>
              </w:rPr>
            </w:pPr>
          </w:p>
        </w:tc>
        <w:tc>
          <w:tcPr>
            <w:tcW w:w="492" w:type="pct"/>
            <w:shd w:val="clear" w:color="000000" w:fill="D9D9D9"/>
            <w:noWrap/>
            <w:vAlign w:val="center"/>
            <w:hideMark/>
          </w:tcPr>
          <w:p w14:paraId="3B5496FD"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474" w:type="pct"/>
            <w:shd w:val="clear" w:color="000000" w:fill="D9D9D9"/>
            <w:noWrap/>
            <w:vAlign w:val="center"/>
            <w:hideMark/>
          </w:tcPr>
          <w:p w14:paraId="373136A9"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c>
          <w:tcPr>
            <w:tcW w:w="721" w:type="pct"/>
            <w:shd w:val="clear" w:color="000000" w:fill="D9D9D9"/>
            <w:noWrap/>
            <w:vAlign w:val="center"/>
            <w:hideMark/>
          </w:tcPr>
          <w:p w14:paraId="760AC78F"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706" w:type="pct"/>
            <w:shd w:val="clear" w:color="000000" w:fill="D9D9D9"/>
            <w:noWrap/>
            <w:vAlign w:val="center"/>
            <w:hideMark/>
          </w:tcPr>
          <w:p w14:paraId="1696B4CF"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w:t>
            </w:r>
          </w:p>
        </w:tc>
        <w:tc>
          <w:tcPr>
            <w:tcW w:w="784" w:type="pct"/>
            <w:shd w:val="clear" w:color="000000" w:fill="D9D9D9"/>
            <w:noWrap/>
            <w:vAlign w:val="center"/>
            <w:hideMark/>
          </w:tcPr>
          <w:p w14:paraId="2EA3266B"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r>
      <w:tr w:rsidR="00F6490D" w:rsidRPr="00B61147" w14:paraId="2319836F" w14:textId="77777777" w:rsidTr="00B61147">
        <w:trPr>
          <w:trHeight w:val="320"/>
        </w:trPr>
        <w:tc>
          <w:tcPr>
            <w:tcW w:w="953" w:type="pct"/>
            <w:noWrap/>
            <w:vAlign w:val="center"/>
            <w:hideMark/>
          </w:tcPr>
          <w:p w14:paraId="25E68F7E"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ROK 2</w:t>
            </w:r>
          </w:p>
        </w:tc>
        <w:tc>
          <w:tcPr>
            <w:tcW w:w="404" w:type="pct"/>
            <w:noWrap/>
            <w:vAlign w:val="center"/>
            <w:hideMark/>
          </w:tcPr>
          <w:p w14:paraId="191BAD57" w14:textId="77777777" w:rsidR="00F6490D" w:rsidRPr="00B61147" w:rsidRDefault="00F6490D" w:rsidP="00B61147">
            <w:pPr>
              <w:jc w:val="center"/>
              <w:rPr>
                <w:rFonts w:cs="Calibri"/>
                <w:b/>
                <w:bCs/>
                <w:color w:val="000000"/>
                <w:sz w:val="22"/>
                <w:szCs w:val="22"/>
              </w:rPr>
            </w:pPr>
          </w:p>
        </w:tc>
        <w:tc>
          <w:tcPr>
            <w:tcW w:w="466" w:type="pct"/>
            <w:noWrap/>
            <w:vAlign w:val="center"/>
            <w:hideMark/>
          </w:tcPr>
          <w:p w14:paraId="55D5B0E8" w14:textId="77777777" w:rsidR="00F6490D" w:rsidRPr="00B61147" w:rsidRDefault="00F6490D" w:rsidP="00B61147">
            <w:pPr>
              <w:jc w:val="center"/>
              <w:rPr>
                <w:rFonts w:cs="Calibri"/>
                <w:sz w:val="22"/>
                <w:szCs w:val="22"/>
              </w:rPr>
            </w:pPr>
          </w:p>
        </w:tc>
        <w:tc>
          <w:tcPr>
            <w:tcW w:w="492" w:type="pct"/>
            <w:noWrap/>
            <w:vAlign w:val="center"/>
            <w:hideMark/>
          </w:tcPr>
          <w:p w14:paraId="01F08702" w14:textId="77777777" w:rsidR="00F6490D" w:rsidRPr="00B61147" w:rsidRDefault="00F6490D" w:rsidP="00B61147">
            <w:pPr>
              <w:jc w:val="center"/>
              <w:rPr>
                <w:rFonts w:cs="Calibri"/>
                <w:sz w:val="22"/>
                <w:szCs w:val="22"/>
              </w:rPr>
            </w:pPr>
          </w:p>
        </w:tc>
        <w:tc>
          <w:tcPr>
            <w:tcW w:w="474" w:type="pct"/>
            <w:noWrap/>
            <w:vAlign w:val="center"/>
            <w:hideMark/>
          </w:tcPr>
          <w:p w14:paraId="0377F939" w14:textId="77777777" w:rsidR="00F6490D" w:rsidRPr="00B61147" w:rsidRDefault="00F6490D" w:rsidP="00B61147">
            <w:pPr>
              <w:jc w:val="center"/>
              <w:rPr>
                <w:rFonts w:cs="Calibri"/>
                <w:sz w:val="22"/>
                <w:szCs w:val="22"/>
              </w:rPr>
            </w:pPr>
          </w:p>
        </w:tc>
        <w:tc>
          <w:tcPr>
            <w:tcW w:w="721" w:type="pct"/>
            <w:noWrap/>
            <w:vAlign w:val="center"/>
            <w:hideMark/>
          </w:tcPr>
          <w:p w14:paraId="2CA0BA9B" w14:textId="77777777" w:rsidR="00F6490D" w:rsidRPr="00B61147" w:rsidRDefault="00F6490D" w:rsidP="00B61147">
            <w:pPr>
              <w:jc w:val="center"/>
              <w:rPr>
                <w:rFonts w:cs="Calibri"/>
                <w:sz w:val="22"/>
                <w:szCs w:val="22"/>
              </w:rPr>
            </w:pPr>
          </w:p>
        </w:tc>
        <w:tc>
          <w:tcPr>
            <w:tcW w:w="706" w:type="pct"/>
            <w:noWrap/>
            <w:vAlign w:val="center"/>
            <w:hideMark/>
          </w:tcPr>
          <w:p w14:paraId="2D238DF1" w14:textId="77777777" w:rsidR="00F6490D" w:rsidRPr="00B61147" w:rsidRDefault="00F6490D" w:rsidP="00B61147">
            <w:pPr>
              <w:jc w:val="center"/>
              <w:rPr>
                <w:rFonts w:cs="Calibri"/>
                <w:sz w:val="22"/>
                <w:szCs w:val="22"/>
              </w:rPr>
            </w:pPr>
          </w:p>
        </w:tc>
        <w:tc>
          <w:tcPr>
            <w:tcW w:w="784" w:type="pct"/>
            <w:noWrap/>
            <w:vAlign w:val="center"/>
            <w:hideMark/>
          </w:tcPr>
          <w:p w14:paraId="48092D3E" w14:textId="77777777" w:rsidR="00F6490D" w:rsidRPr="00B61147" w:rsidRDefault="00F6490D" w:rsidP="00B61147">
            <w:pPr>
              <w:jc w:val="center"/>
              <w:rPr>
                <w:rFonts w:cs="Calibri"/>
                <w:sz w:val="22"/>
                <w:szCs w:val="22"/>
              </w:rPr>
            </w:pPr>
          </w:p>
        </w:tc>
      </w:tr>
      <w:tr w:rsidR="000057A5" w:rsidRPr="00B61147" w14:paraId="32B0B894" w14:textId="77777777" w:rsidTr="00B61147">
        <w:trPr>
          <w:trHeight w:val="320"/>
        </w:trPr>
        <w:tc>
          <w:tcPr>
            <w:tcW w:w="953" w:type="pct"/>
            <w:noWrap/>
            <w:vAlign w:val="center"/>
            <w:hideMark/>
          </w:tcPr>
          <w:p w14:paraId="24D3FFFC" w14:textId="77777777" w:rsidR="000057A5" w:rsidRPr="00B61147" w:rsidRDefault="000057A5" w:rsidP="00B61147">
            <w:pPr>
              <w:jc w:val="center"/>
              <w:rPr>
                <w:rFonts w:cs="Calibri"/>
                <w:color w:val="000000"/>
                <w:sz w:val="22"/>
                <w:szCs w:val="22"/>
              </w:rPr>
            </w:pPr>
            <w:r w:rsidRPr="00B61147">
              <w:rPr>
                <w:rFonts w:cs="Calibri"/>
                <w:color w:val="000000"/>
                <w:sz w:val="22"/>
                <w:szCs w:val="22"/>
              </w:rPr>
              <w:t>Cena Peristeen</w:t>
            </w:r>
          </w:p>
        </w:tc>
        <w:tc>
          <w:tcPr>
            <w:tcW w:w="404" w:type="pct"/>
            <w:noWrap/>
            <w:vAlign w:val="center"/>
            <w:hideMark/>
          </w:tcPr>
          <w:p w14:paraId="74102509" w14:textId="77777777" w:rsidR="000057A5" w:rsidRPr="00B61147" w:rsidRDefault="000057A5" w:rsidP="00B61147">
            <w:pPr>
              <w:jc w:val="center"/>
              <w:rPr>
                <w:rFonts w:cs="Calibri"/>
                <w:color w:val="000000"/>
                <w:sz w:val="22"/>
                <w:szCs w:val="22"/>
              </w:rPr>
            </w:pPr>
            <w:r w:rsidRPr="00B61147">
              <w:rPr>
                <w:rFonts w:cs="Calibri"/>
                <w:color w:val="000000"/>
                <w:sz w:val="22"/>
                <w:szCs w:val="22"/>
              </w:rPr>
              <w:t>[Kč]</w:t>
            </w:r>
          </w:p>
        </w:tc>
        <w:tc>
          <w:tcPr>
            <w:tcW w:w="466" w:type="pct"/>
            <w:noWrap/>
            <w:vAlign w:val="center"/>
            <w:hideMark/>
          </w:tcPr>
          <w:p w14:paraId="2A69B6D8" w14:textId="0A52999A" w:rsidR="000057A5" w:rsidRPr="00B61147" w:rsidRDefault="000057A5" w:rsidP="00B61147">
            <w:pPr>
              <w:jc w:val="center"/>
              <w:rPr>
                <w:rFonts w:cs="Calibri"/>
                <w:color w:val="000000"/>
                <w:sz w:val="22"/>
                <w:szCs w:val="22"/>
              </w:rPr>
            </w:pPr>
            <w:r w:rsidRPr="00B61147">
              <w:rPr>
                <w:rFonts w:cs="Calibri"/>
                <w:color w:val="000000"/>
                <w:sz w:val="22"/>
                <w:szCs w:val="22"/>
              </w:rPr>
              <w:t>78 093</w:t>
            </w:r>
          </w:p>
        </w:tc>
        <w:tc>
          <w:tcPr>
            <w:tcW w:w="492" w:type="pct"/>
            <w:noWrap/>
            <w:vAlign w:val="center"/>
            <w:hideMark/>
          </w:tcPr>
          <w:p w14:paraId="34983797" w14:textId="01C6574E" w:rsidR="000057A5" w:rsidRPr="00B61147" w:rsidRDefault="000057A5" w:rsidP="00B61147">
            <w:pPr>
              <w:jc w:val="center"/>
              <w:rPr>
                <w:rFonts w:cs="Calibri"/>
                <w:color w:val="000000"/>
                <w:sz w:val="22"/>
                <w:szCs w:val="22"/>
              </w:rPr>
            </w:pPr>
            <w:r w:rsidRPr="00B61147">
              <w:rPr>
                <w:rFonts w:cs="Calibri"/>
                <w:color w:val="000000"/>
                <w:sz w:val="22"/>
                <w:szCs w:val="22"/>
              </w:rPr>
              <w:t>74 188</w:t>
            </w:r>
          </w:p>
        </w:tc>
        <w:tc>
          <w:tcPr>
            <w:tcW w:w="474" w:type="pct"/>
            <w:noWrap/>
            <w:vAlign w:val="center"/>
            <w:hideMark/>
          </w:tcPr>
          <w:p w14:paraId="4E995B65" w14:textId="4A9FF67A" w:rsidR="000057A5" w:rsidRPr="00B61147" w:rsidRDefault="000057A5" w:rsidP="00B61147">
            <w:pPr>
              <w:jc w:val="center"/>
              <w:rPr>
                <w:rFonts w:cs="Calibri"/>
                <w:color w:val="000000"/>
                <w:sz w:val="22"/>
                <w:szCs w:val="22"/>
              </w:rPr>
            </w:pPr>
            <w:r w:rsidRPr="00B61147">
              <w:rPr>
                <w:rFonts w:cs="Calibri"/>
                <w:color w:val="000000"/>
                <w:sz w:val="22"/>
                <w:szCs w:val="22"/>
              </w:rPr>
              <w:t>81 998</w:t>
            </w:r>
          </w:p>
        </w:tc>
        <w:tc>
          <w:tcPr>
            <w:tcW w:w="721" w:type="pct"/>
            <w:noWrap/>
            <w:vAlign w:val="center"/>
            <w:hideMark/>
          </w:tcPr>
          <w:p w14:paraId="6C540CBA" w14:textId="6FA6F259" w:rsidR="000057A5" w:rsidRPr="00B61147" w:rsidRDefault="000057A5" w:rsidP="00B61147">
            <w:pPr>
              <w:jc w:val="center"/>
              <w:rPr>
                <w:rFonts w:cs="Calibri"/>
                <w:color w:val="000000"/>
                <w:sz w:val="22"/>
                <w:szCs w:val="22"/>
              </w:rPr>
            </w:pPr>
            <w:r w:rsidRPr="00B61147">
              <w:rPr>
                <w:rFonts w:cs="Calibri"/>
                <w:color w:val="000000"/>
                <w:sz w:val="22"/>
                <w:szCs w:val="22"/>
              </w:rPr>
              <w:t>- 35 814 391,88</w:t>
            </w:r>
          </w:p>
        </w:tc>
        <w:tc>
          <w:tcPr>
            <w:tcW w:w="706" w:type="pct"/>
            <w:noWrap/>
            <w:vAlign w:val="center"/>
            <w:hideMark/>
          </w:tcPr>
          <w:p w14:paraId="6F793002" w14:textId="10112DAC" w:rsidR="000057A5" w:rsidRPr="00B61147" w:rsidRDefault="000057A5" w:rsidP="00B61147">
            <w:pPr>
              <w:jc w:val="center"/>
              <w:rPr>
                <w:rFonts w:cs="Calibri"/>
                <w:color w:val="000000"/>
                <w:sz w:val="22"/>
                <w:szCs w:val="22"/>
              </w:rPr>
            </w:pPr>
            <w:r w:rsidRPr="00B61147">
              <w:rPr>
                <w:rFonts w:cs="Calibri"/>
                <w:color w:val="000000"/>
                <w:sz w:val="22"/>
                <w:szCs w:val="22"/>
              </w:rPr>
              <w:t>- 33 308 690,48</w:t>
            </w:r>
          </w:p>
        </w:tc>
        <w:tc>
          <w:tcPr>
            <w:tcW w:w="784" w:type="pct"/>
            <w:noWrap/>
            <w:vAlign w:val="center"/>
            <w:hideMark/>
          </w:tcPr>
          <w:p w14:paraId="1733A0E9" w14:textId="07A49A11" w:rsidR="000057A5" w:rsidRPr="00B61147" w:rsidRDefault="000057A5" w:rsidP="00B61147">
            <w:pPr>
              <w:jc w:val="center"/>
              <w:rPr>
                <w:rFonts w:cs="Calibri"/>
                <w:color w:val="000000"/>
                <w:sz w:val="22"/>
                <w:szCs w:val="22"/>
              </w:rPr>
            </w:pPr>
            <w:r w:rsidRPr="00B61147">
              <w:rPr>
                <w:rFonts w:cs="Calibri"/>
                <w:color w:val="000000"/>
                <w:sz w:val="22"/>
                <w:szCs w:val="22"/>
              </w:rPr>
              <w:t>-</w:t>
            </w:r>
            <w:r w:rsidR="00B61147">
              <w:rPr>
                <w:rFonts w:cs="Calibri"/>
                <w:color w:val="000000"/>
                <w:sz w:val="22"/>
                <w:szCs w:val="22"/>
              </w:rPr>
              <w:t xml:space="preserve"> </w:t>
            </w:r>
            <w:r w:rsidRPr="00B61147">
              <w:rPr>
                <w:rFonts w:cs="Calibri"/>
                <w:color w:val="000000"/>
                <w:sz w:val="22"/>
                <w:szCs w:val="22"/>
              </w:rPr>
              <w:t>30 802 989,07</w:t>
            </w:r>
          </w:p>
        </w:tc>
      </w:tr>
      <w:tr w:rsidR="000057A5" w:rsidRPr="00B61147" w14:paraId="2B5976A2" w14:textId="77777777" w:rsidTr="00B61147">
        <w:trPr>
          <w:trHeight w:val="320"/>
        </w:trPr>
        <w:tc>
          <w:tcPr>
            <w:tcW w:w="953" w:type="pct"/>
            <w:noWrap/>
            <w:vAlign w:val="center"/>
            <w:hideMark/>
          </w:tcPr>
          <w:p w14:paraId="40A5C681" w14:textId="77777777" w:rsidR="000057A5" w:rsidRPr="00B61147" w:rsidRDefault="000057A5" w:rsidP="00B61147">
            <w:pPr>
              <w:jc w:val="center"/>
              <w:rPr>
                <w:rFonts w:cs="Calibri"/>
                <w:color w:val="000000"/>
                <w:sz w:val="22"/>
                <w:szCs w:val="22"/>
              </w:rPr>
            </w:pPr>
            <w:r w:rsidRPr="00B61147">
              <w:rPr>
                <w:rFonts w:cs="Calibri"/>
                <w:color w:val="000000"/>
                <w:sz w:val="22"/>
                <w:szCs w:val="22"/>
              </w:rPr>
              <w:t>Populace</w:t>
            </w:r>
          </w:p>
        </w:tc>
        <w:tc>
          <w:tcPr>
            <w:tcW w:w="404" w:type="pct"/>
            <w:noWrap/>
            <w:vAlign w:val="center"/>
            <w:hideMark/>
          </w:tcPr>
          <w:p w14:paraId="32BD1A4E" w14:textId="77777777" w:rsidR="000057A5" w:rsidRPr="00B61147" w:rsidRDefault="000057A5" w:rsidP="00B61147">
            <w:pPr>
              <w:jc w:val="center"/>
              <w:rPr>
                <w:rFonts w:cs="Calibri"/>
                <w:color w:val="000000"/>
                <w:sz w:val="22"/>
                <w:szCs w:val="22"/>
              </w:rPr>
            </w:pPr>
          </w:p>
        </w:tc>
        <w:tc>
          <w:tcPr>
            <w:tcW w:w="466" w:type="pct"/>
            <w:noWrap/>
            <w:vAlign w:val="center"/>
            <w:hideMark/>
          </w:tcPr>
          <w:p w14:paraId="1BA6FB34" w14:textId="36B438BE" w:rsidR="000057A5" w:rsidRPr="00B61147" w:rsidRDefault="000057A5" w:rsidP="00B61147">
            <w:pPr>
              <w:jc w:val="center"/>
              <w:rPr>
                <w:rFonts w:cs="Calibri"/>
                <w:color w:val="000000"/>
                <w:sz w:val="22"/>
                <w:szCs w:val="22"/>
              </w:rPr>
            </w:pPr>
            <w:r w:rsidRPr="00B61147">
              <w:rPr>
                <w:rFonts w:cs="Calibri"/>
                <w:color w:val="000000"/>
                <w:sz w:val="22"/>
                <w:szCs w:val="22"/>
              </w:rPr>
              <w:t>4 880</w:t>
            </w:r>
          </w:p>
        </w:tc>
        <w:tc>
          <w:tcPr>
            <w:tcW w:w="492" w:type="pct"/>
            <w:noWrap/>
            <w:vAlign w:val="center"/>
            <w:hideMark/>
          </w:tcPr>
          <w:p w14:paraId="6FFFBDB3" w14:textId="643D5191" w:rsidR="000057A5" w:rsidRPr="00B61147" w:rsidRDefault="000057A5" w:rsidP="00B61147">
            <w:pPr>
              <w:jc w:val="center"/>
              <w:rPr>
                <w:rFonts w:cs="Calibri"/>
                <w:color w:val="000000"/>
                <w:sz w:val="22"/>
                <w:szCs w:val="22"/>
              </w:rPr>
            </w:pPr>
            <w:r w:rsidRPr="00B61147">
              <w:rPr>
                <w:rFonts w:cs="Calibri"/>
                <w:color w:val="000000"/>
                <w:sz w:val="22"/>
                <w:szCs w:val="22"/>
              </w:rPr>
              <w:t>2 440</w:t>
            </w:r>
          </w:p>
        </w:tc>
        <w:tc>
          <w:tcPr>
            <w:tcW w:w="474" w:type="pct"/>
            <w:noWrap/>
            <w:vAlign w:val="center"/>
            <w:hideMark/>
          </w:tcPr>
          <w:p w14:paraId="411D64A1" w14:textId="046E2A87" w:rsidR="000057A5" w:rsidRPr="00B61147" w:rsidRDefault="000057A5" w:rsidP="00B61147">
            <w:pPr>
              <w:jc w:val="center"/>
              <w:rPr>
                <w:rFonts w:cs="Calibri"/>
                <w:color w:val="000000"/>
                <w:sz w:val="22"/>
                <w:szCs w:val="22"/>
              </w:rPr>
            </w:pPr>
            <w:r w:rsidRPr="00B61147">
              <w:rPr>
                <w:rFonts w:cs="Calibri"/>
                <w:color w:val="000000"/>
                <w:sz w:val="22"/>
                <w:szCs w:val="22"/>
              </w:rPr>
              <w:t>9 760</w:t>
            </w:r>
          </w:p>
        </w:tc>
        <w:tc>
          <w:tcPr>
            <w:tcW w:w="721" w:type="pct"/>
            <w:noWrap/>
            <w:vAlign w:val="center"/>
            <w:hideMark/>
          </w:tcPr>
          <w:p w14:paraId="1FAA3DD8" w14:textId="6FB278DA" w:rsidR="000057A5" w:rsidRPr="00B61147" w:rsidRDefault="000057A5" w:rsidP="00B61147">
            <w:pPr>
              <w:jc w:val="center"/>
              <w:rPr>
                <w:rFonts w:cs="Calibri"/>
                <w:color w:val="000000"/>
                <w:sz w:val="22"/>
                <w:szCs w:val="22"/>
              </w:rPr>
            </w:pPr>
            <w:r w:rsidRPr="00B61147">
              <w:rPr>
                <w:rFonts w:cs="Calibri"/>
                <w:color w:val="000000"/>
                <w:sz w:val="22"/>
                <w:szCs w:val="22"/>
              </w:rPr>
              <w:t>- 19 581 194,92</w:t>
            </w:r>
          </w:p>
        </w:tc>
        <w:tc>
          <w:tcPr>
            <w:tcW w:w="706" w:type="pct"/>
            <w:noWrap/>
            <w:vAlign w:val="center"/>
            <w:hideMark/>
          </w:tcPr>
          <w:p w14:paraId="61135AA3" w14:textId="5C055C7A" w:rsidR="000057A5" w:rsidRPr="00B61147" w:rsidRDefault="000057A5" w:rsidP="00B61147">
            <w:pPr>
              <w:jc w:val="center"/>
              <w:rPr>
                <w:rFonts w:cs="Calibri"/>
                <w:color w:val="000000"/>
                <w:sz w:val="22"/>
                <w:szCs w:val="22"/>
              </w:rPr>
            </w:pPr>
            <w:r w:rsidRPr="00B61147">
              <w:rPr>
                <w:rFonts w:cs="Calibri"/>
                <w:color w:val="000000"/>
                <w:sz w:val="22"/>
                <w:szCs w:val="22"/>
              </w:rPr>
              <w:t>- 33 308 690,48</w:t>
            </w:r>
          </w:p>
        </w:tc>
        <w:tc>
          <w:tcPr>
            <w:tcW w:w="784" w:type="pct"/>
            <w:noWrap/>
            <w:vAlign w:val="center"/>
            <w:hideMark/>
          </w:tcPr>
          <w:p w14:paraId="3E8910E2" w14:textId="19AAFE90" w:rsidR="000057A5" w:rsidRPr="00B61147" w:rsidRDefault="000057A5" w:rsidP="00B61147">
            <w:pPr>
              <w:jc w:val="center"/>
              <w:rPr>
                <w:rFonts w:cs="Calibri"/>
                <w:color w:val="000000"/>
                <w:sz w:val="22"/>
                <w:szCs w:val="22"/>
              </w:rPr>
            </w:pPr>
            <w:r w:rsidRPr="00B61147">
              <w:rPr>
                <w:rFonts w:cs="Calibri"/>
                <w:color w:val="000000"/>
                <w:sz w:val="22"/>
                <w:szCs w:val="22"/>
              </w:rPr>
              <w:t>- 78 324 779,69</w:t>
            </w:r>
          </w:p>
        </w:tc>
      </w:tr>
      <w:tr w:rsidR="000057A5" w:rsidRPr="00B61147" w14:paraId="1D0A17BF" w14:textId="77777777" w:rsidTr="00B61147">
        <w:trPr>
          <w:trHeight w:val="320"/>
        </w:trPr>
        <w:tc>
          <w:tcPr>
            <w:tcW w:w="953" w:type="pct"/>
            <w:noWrap/>
            <w:vAlign w:val="center"/>
            <w:hideMark/>
          </w:tcPr>
          <w:p w14:paraId="2228F819" w14:textId="77777777" w:rsidR="000057A5" w:rsidRPr="00B61147" w:rsidRDefault="000057A5" w:rsidP="00B61147">
            <w:pPr>
              <w:jc w:val="center"/>
              <w:rPr>
                <w:rFonts w:cs="Calibri"/>
                <w:color w:val="000000"/>
                <w:sz w:val="22"/>
                <w:szCs w:val="22"/>
              </w:rPr>
            </w:pPr>
            <w:r w:rsidRPr="00B61147">
              <w:rPr>
                <w:rFonts w:cs="Calibri"/>
                <w:color w:val="000000"/>
                <w:sz w:val="22"/>
                <w:szCs w:val="22"/>
              </w:rPr>
              <w:t>Drop off</w:t>
            </w:r>
          </w:p>
        </w:tc>
        <w:tc>
          <w:tcPr>
            <w:tcW w:w="404" w:type="pct"/>
            <w:noWrap/>
            <w:vAlign w:val="center"/>
            <w:hideMark/>
          </w:tcPr>
          <w:p w14:paraId="18C2A95B" w14:textId="77777777" w:rsidR="000057A5" w:rsidRPr="00B61147" w:rsidRDefault="000057A5" w:rsidP="00B61147">
            <w:pPr>
              <w:jc w:val="center"/>
              <w:rPr>
                <w:rFonts w:cs="Calibri"/>
                <w:color w:val="000000"/>
                <w:sz w:val="22"/>
                <w:szCs w:val="22"/>
              </w:rPr>
            </w:pPr>
            <w:r w:rsidRPr="00B61147">
              <w:rPr>
                <w:rFonts w:cs="Calibri"/>
                <w:color w:val="000000"/>
                <w:sz w:val="22"/>
                <w:szCs w:val="22"/>
              </w:rPr>
              <w:t>[%]</w:t>
            </w:r>
          </w:p>
        </w:tc>
        <w:tc>
          <w:tcPr>
            <w:tcW w:w="466" w:type="pct"/>
            <w:noWrap/>
            <w:vAlign w:val="center"/>
            <w:hideMark/>
          </w:tcPr>
          <w:p w14:paraId="7EE7CC77" w14:textId="77777777" w:rsidR="000057A5" w:rsidRPr="00B61147" w:rsidRDefault="000057A5" w:rsidP="00B61147">
            <w:pPr>
              <w:jc w:val="center"/>
              <w:rPr>
                <w:rFonts w:cs="Calibri"/>
                <w:color w:val="000000"/>
                <w:sz w:val="22"/>
                <w:szCs w:val="22"/>
              </w:rPr>
            </w:pPr>
            <w:r w:rsidRPr="00B61147">
              <w:rPr>
                <w:rFonts w:cs="Calibri"/>
                <w:color w:val="000000"/>
                <w:sz w:val="22"/>
                <w:szCs w:val="22"/>
              </w:rPr>
              <w:t>0</w:t>
            </w:r>
          </w:p>
        </w:tc>
        <w:tc>
          <w:tcPr>
            <w:tcW w:w="492" w:type="pct"/>
            <w:noWrap/>
            <w:vAlign w:val="center"/>
            <w:hideMark/>
          </w:tcPr>
          <w:p w14:paraId="1D9BEB37" w14:textId="77777777" w:rsidR="000057A5" w:rsidRPr="00B61147" w:rsidRDefault="000057A5" w:rsidP="00B61147">
            <w:pPr>
              <w:jc w:val="center"/>
              <w:rPr>
                <w:rFonts w:cs="Calibri"/>
                <w:color w:val="000000"/>
                <w:sz w:val="22"/>
                <w:szCs w:val="22"/>
              </w:rPr>
            </w:pPr>
            <w:r w:rsidRPr="00B61147">
              <w:rPr>
                <w:rFonts w:cs="Calibri"/>
                <w:color w:val="000000"/>
                <w:sz w:val="22"/>
                <w:szCs w:val="22"/>
              </w:rPr>
              <w:t>0</w:t>
            </w:r>
          </w:p>
        </w:tc>
        <w:tc>
          <w:tcPr>
            <w:tcW w:w="474" w:type="pct"/>
            <w:noWrap/>
            <w:vAlign w:val="center"/>
            <w:hideMark/>
          </w:tcPr>
          <w:p w14:paraId="019B6BBC" w14:textId="77777777" w:rsidR="000057A5" w:rsidRPr="00B61147" w:rsidRDefault="000057A5" w:rsidP="00B61147">
            <w:pPr>
              <w:jc w:val="center"/>
              <w:rPr>
                <w:rFonts w:cs="Calibri"/>
                <w:color w:val="000000"/>
                <w:sz w:val="22"/>
                <w:szCs w:val="22"/>
              </w:rPr>
            </w:pPr>
            <w:r w:rsidRPr="00B61147">
              <w:rPr>
                <w:rFonts w:cs="Calibri"/>
                <w:color w:val="000000"/>
                <w:sz w:val="22"/>
                <w:szCs w:val="22"/>
              </w:rPr>
              <w:t>15</w:t>
            </w:r>
          </w:p>
        </w:tc>
        <w:tc>
          <w:tcPr>
            <w:tcW w:w="721" w:type="pct"/>
            <w:noWrap/>
            <w:vAlign w:val="center"/>
            <w:hideMark/>
          </w:tcPr>
          <w:p w14:paraId="4280BB1A" w14:textId="14F8D60E" w:rsidR="000057A5" w:rsidRPr="00B61147" w:rsidRDefault="000057A5" w:rsidP="00B61147">
            <w:pPr>
              <w:jc w:val="center"/>
              <w:rPr>
                <w:rFonts w:cs="Calibri"/>
                <w:color w:val="000000"/>
                <w:sz w:val="22"/>
                <w:szCs w:val="22"/>
              </w:rPr>
            </w:pPr>
            <w:r w:rsidRPr="00B61147">
              <w:rPr>
                <w:rFonts w:cs="Calibri"/>
                <w:color w:val="000000"/>
                <w:sz w:val="22"/>
                <w:szCs w:val="22"/>
              </w:rPr>
              <w:t>-</w:t>
            </w:r>
            <w:r w:rsidR="00B61147">
              <w:rPr>
                <w:rFonts w:cs="Calibri"/>
                <w:color w:val="000000"/>
                <w:sz w:val="22"/>
                <w:szCs w:val="22"/>
              </w:rPr>
              <w:t xml:space="preserve"> </w:t>
            </w:r>
            <w:r w:rsidRPr="00B61147">
              <w:rPr>
                <w:rFonts w:cs="Calibri"/>
                <w:color w:val="000000"/>
                <w:sz w:val="22"/>
                <w:szCs w:val="22"/>
              </w:rPr>
              <w:t>33 308 690,48</w:t>
            </w:r>
          </w:p>
        </w:tc>
        <w:tc>
          <w:tcPr>
            <w:tcW w:w="706" w:type="pct"/>
            <w:noWrap/>
            <w:vAlign w:val="center"/>
            <w:hideMark/>
          </w:tcPr>
          <w:p w14:paraId="5F96A9F0" w14:textId="4F733702" w:rsidR="000057A5" w:rsidRPr="00B61147" w:rsidRDefault="000057A5" w:rsidP="00B61147">
            <w:pPr>
              <w:jc w:val="center"/>
              <w:rPr>
                <w:rFonts w:cs="Calibri"/>
                <w:color w:val="000000"/>
                <w:sz w:val="22"/>
                <w:szCs w:val="22"/>
              </w:rPr>
            </w:pPr>
            <w:r w:rsidRPr="00B61147">
              <w:rPr>
                <w:rFonts w:cs="Calibri"/>
                <w:color w:val="000000"/>
                <w:sz w:val="22"/>
                <w:szCs w:val="22"/>
              </w:rPr>
              <w:t>- 33 308 690,48</w:t>
            </w:r>
          </w:p>
        </w:tc>
        <w:tc>
          <w:tcPr>
            <w:tcW w:w="784" w:type="pct"/>
            <w:noWrap/>
            <w:vAlign w:val="center"/>
            <w:hideMark/>
          </w:tcPr>
          <w:p w14:paraId="32024B28" w14:textId="714301A2" w:rsidR="000057A5" w:rsidRPr="00B61147" w:rsidRDefault="000057A5" w:rsidP="00B61147">
            <w:pPr>
              <w:jc w:val="center"/>
              <w:rPr>
                <w:rFonts w:cs="Calibri"/>
                <w:color w:val="000000"/>
                <w:sz w:val="22"/>
                <w:szCs w:val="22"/>
              </w:rPr>
            </w:pPr>
            <w:r w:rsidRPr="00B61147">
              <w:rPr>
                <w:rFonts w:cs="Calibri"/>
                <w:color w:val="000000"/>
                <w:sz w:val="22"/>
                <w:szCs w:val="22"/>
              </w:rPr>
              <w:t>- 29 580 651,31</w:t>
            </w:r>
          </w:p>
        </w:tc>
      </w:tr>
      <w:tr w:rsidR="00F6490D" w:rsidRPr="00B61147" w14:paraId="3C8F0450" w14:textId="77777777" w:rsidTr="00B61147">
        <w:trPr>
          <w:trHeight w:val="300"/>
        </w:trPr>
        <w:tc>
          <w:tcPr>
            <w:tcW w:w="953" w:type="pct"/>
            <w:noWrap/>
            <w:vAlign w:val="center"/>
            <w:hideMark/>
          </w:tcPr>
          <w:p w14:paraId="273DC88A" w14:textId="77777777" w:rsidR="00F6490D" w:rsidRPr="00B61147" w:rsidRDefault="00F6490D" w:rsidP="00B61147">
            <w:pPr>
              <w:jc w:val="center"/>
              <w:rPr>
                <w:rFonts w:cs="Calibri"/>
                <w:color w:val="000000"/>
                <w:sz w:val="22"/>
                <w:szCs w:val="22"/>
              </w:rPr>
            </w:pPr>
          </w:p>
        </w:tc>
        <w:tc>
          <w:tcPr>
            <w:tcW w:w="404" w:type="pct"/>
            <w:noWrap/>
            <w:vAlign w:val="center"/>
            <w:hideMark/>
          </w:tcPr>
          <w:p w14:paraId="08431AEC" w14:textId="77777777" w:rsidR="00F6490D" w:rsidRPr="00B61147" w:rsidRDefault="00F6490D" w:rsidP="00B61147">
            <w:pPr>
              <w:jc w:val="center"/>
              <w:rPr>
                <w:rFonts w:cs="Calibri"/>
                <w:sz w:val="22"/>
                <w:szCs w:val="22"/>
              </w:rPr>
            </w:pPr>
          </w:p>
        </w:tc>
        <w:tc>
          <w:tcPr>
            <w:tcW w:w="466" w:type="pct"/>
            <w:noWrap/>
            <w:vAlign w:val="center"/>
            <w:hideMark/>
          </w:tcPr>
          <w:p w14:paraId="116C7979" w14:textId="77777777" w:rsidR="00F6490D" w:rsidRPr="00B61147" w:rsidRDefault="00F6490D" w:rsidP="00B61147">
            <w:pPr>
              <w:jc w:val="center"/>
              <w:rPr>
                <w:rFonts w:cs="Calibri"/>
                <w:sz w:val="22"/>
                <w:szCs w:val="22"/>
              </w:rPr>
            </w:pPr>
          </w:p>
        </w:tc>
        <w:tc>
          <w:tcPr>
            <w:tcW w:w="492" w:type="pct"/>
            <w:noWrap/>
            <w:vAlign w:val="center"/>
            <w:hideMark/>
          </w:tcPr>
          <w:p w14:paraId="097CD11B" w14:textId="77777777" w:rsidR="00F6490D" w:rsidRPr="00B61147" w:rsidRDefault="00F6490D" w:rsidP="00B61147">
            <w:pPr>
              <w:jc w:val="center"/>
              <w:rPr>
                <w:rFonts w:cs="Calibri"/>
                <w:sz w:val="22"/>
                <w:szCs w:val="22"/>
              </w:rPr>
            </w:pPr>
          </w:p>
        </w:tc>
        <w:tc>
          <w:tcPr>
            <w:tcW w:w="474" w:type="pct"/>
            <w:noWrap/>
            <w:vAlign w:val="center"/>
            <w:hideMark/>
          </w:tcPr>
          <w:p w14:paraId="146EAA7D" w14:textId="77777777" w:rsidR="00F6490D" w:rsidRPr="00B61147" w:rsidRDefault="00F6490D" w:rsidP="00B61147">
            <w:pPr>
              <w:jc w:val="center"/>
              <w:rPr>
                <w:rFonts w:cs="Calibri"/>
                <w:sz w:val="22"/>
                <w:szCs w:val="22"/>
              </w:rPr>
            </w:pPr>
          </w:p>
        </w:tc>
        <w:tc>
          <w:tcPr>
            <w:tcW w:w="721" w:type="pct"/>
            <w:noWrap/>
            <w:vAlign w:val="center"/>
            <w:hideMark/>
          </w:tcPr>
          <w:p w14:paraId="748F414B" w14:textId="77777777" w:rsidR="00F6490D" w:rsidRPr="00B61147" w:rsidRDefault="00F6490D" w:rsidP="00B61147">
            <w:pPr>
              <w:jc w:val="center"/>
              <w:rPr>
                <w:rFonts w:cs="Calibri"/>
                <w:sz w:val="22"/>
                <w:szCs w:val="22"/>
              </w:rPr>
            </w:pPr>
          </w:p>
        </w:tc>
        <w:tc>
          <w:tcPr>
            <w:tcW w:w="706" w:type="pct"/>
            <w:noWrap/>
            <w:vAlign w:val="center"/>
            <w:hideMark/>
          </w:tcPr>
          <w:p w14:paraId="36C8C9D1" w14:textId="77777777" w:rsidR="00F6490D" w:rsidRPr="00B61147" w:rsidRDefault="00F6490D" w:rsidP="00B61147">
            <w:pPr>
              <w:jc w:val="center"/>
              <w:rPr>
                <w:rFonts w:cs="Calibri"/>
                <w:sz w:val="22"/>
                <w:szCs w:val="22"/>
              </w:rPr>
            </w:pPr>
          </w:p>
        </w:tc>
        <w:tc>
          <w:tcPr>
            <w:tcW w:w="784" w:type="pct"/>
            <w:noWrap/>
            <w:vAlign w:val="center"/>
            <w:hideMark/>
          </w:tcPr>
          <w:p w14:paraId="4FF31C3C" w14:textId="77777777" w:rsidR="00F6490D" w:rsidRPr="00B61147" w:rsidRDefault="00F6490D" w:rsidP="00B61147">
            <w:pPr>
              <w:jc w:val="center"/>
              <w:rPr>
                <w:rFonts w:cs="Calibri"/>
                <w:sz w:val="22"/>
                <w:szCs w:val="22"/>
              </w:rPr>
            </w:pPr>
          </w:p>
        </w:tc>
      </w:tr>
      <w:tr w:rsidR="00F6490D" w:rsidRPr="00B61147" w14:paraId="6428A004" w14:textId="77777777" w:rsidTr="00B61147">
        <w:trPr>
          <w:trHeight w:val="300"/>
        </w:trPr>
        <w:tc>
          <w:tcPr>
            <w:tcW w:w="953" w:type="pct"/>
            <w:noWrap/>
            <w:vAlign w:val="center"/>
            <w:hideMark/>
          </w:tcPr>
          <w:p w14:paraId="55A534B9" w14:textId="77777777" w:rsidR="00F6490D" w:rsidRPr="00B61147" w:rsidRDefault="00F6490D" w:rsidP="00B61147">
            <w:pPr>
              <w:jc w:val="center"/>
              <w:rPr>
                <w:rFonts w:cs="Calibri"/>
                <w:sz w:val="22"/>
                <w:szCs w:val="22"/>
              </w:rPr>
            </w:pPr>
          </w:p>
        </w:tc>
        <w:tc>
          <w:tcPr>
            <w:tcW w:w="404" w:type="pct"/>
            <w:vMerge w:val="restart"/>
            <w:shd w:val="clear" w:color="000000" w:fill="D9D9D9"/>
            <w:noWrap/>
            <w:vAlign w:val="center"/>
            <w:hideMark/>
          </w:tcPr>
          <w:p w14:paraId="3DE477DF" w14:textId="77777777" w:rsidR="00F6490D" w:rsidRPr="00B61147" w:rsidRDefault="00F6490D" w:rsidP="00B61147">
            <w:pPr>
              <w:jc w:val="center"/>
              <w:rPr>
                <w:rFonts w:cs="Calibri"/>
                <w:color w:val="000000"/>
                <w:sz w:val="22"/>
                <w:szCs w:val="22"/>
              </w:rPr>
            </w:pPr>
            <w:r w:rsidRPr="00B61147">
              <w:rPr>
                <w:rFonts w:cs="Calibri"/>
                <w:color w:val="000000"/>
                <w:sz w:val="22"/>
                <w:szCs w:val="22"/>
              </w:rPr>
              <w:t>Jednotka</w:t>
            </w:r>
          </w:p>
        </w:tc>
        <w:tc>
          <w:tcPr>
            <w:tcW w:w="466" w:type="pct"/>
            <w:vMerge w:val="restart"/>
            <w:shd w:val="clear" w:color="000000" w:fill="D9D9D9"/>
            <w:vAlign w:val="center"/>
            <w:hideMark/>
          </w:tcPr>
          <w:p w14:paraId="00D7779D"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 hodnota použitá v BIA</w:t>
            </w:r>
          </w:p>
        </w:tc>
        <w:tc>
          <w:tcPr>
            <w:tcW w:w="966" w:type="pct"/>
            <w:gridSpan w:val="2"/>
            <w:shd w:val="clear" w:color="000000" w:fill="D9D9D9"/>
            <w:noWrap/>
            <w:vAlign w:val="center"/>
            <w:hideMark/>
          </w:tcPr>
          <w:p w14:paraId="65146E17" w14:textId="77777777" w:rsidR="00F6490D" w:rsidRPr="00B61147" w:rsidRDefault="00F6490D" w:rsidP="00B61147">
            <w:pPr>
              <w:jc w:val="center"/>
              <w:rPr>
                <w:rFonts w:cs="Calibri"/>
                <w:color w:val="000000"/>
                <w:sz w:val="22"/>
                <w:szCs w:val="22"/>
              </w:rPr>
            </w:pPr>
            <w:r w:rsidRPr="00B61147">
              <w:rPr>
                <w:rFonts w:cs="Calibri"/>
                <w:color w:val="000000"/>
                <w:sz w:val="22"/>
                <w:szCs w:val="22"/>
              </w:rPr>
              <w:t>Mezní realistický interval</w:t>
            </w:r>
          </w:p>
        </w:tc>
        <w:tc>
          <w:tcPr>
            <w:tcW w:w="2211" w:type="pct"/>
            <w:gridSpan w:val="3"/>
            <w:shd w:val="clear" w:color="000000" w:fill="D9D9D9"/>
            <w:noWrap/>
            <w:vAlign w:val="center"/>
            <w:hideMark/>
          </w:tcPr>
          <w:p w14:paraId="5BD06111" w14:textId="77777777" w:rsidR="00F6490D" w:rsidRPr="00B61147" w:rsidRDefault="00F6490D" w:rsidP="00B61147">
            <w:pPr>
              <w:jc w:val="center"/>
              <w:rPr>
                <w:rFonts w:cs="Calibri"/>
                <w:color w:val="000000"/>
                <w:sz w:val="22"/>
                <w:szCs w:val="22"/>
              </w:rPr>
            </w:pPr>
            <w:r w:rsidRPr="00B61147">
              <w:rPr>
                <w:rFonts w:cs="Calibri"/>
                <w:color w:val="000000"/>
                <w:sz w:val="22"/>
                <w:szCs w:val="22"/>
              </w:rPr>
              <w:t>BIA rok 3 [Kč]</w:t>
            </w:r>
          </w:p>
        </w:tc>
      </w:tr>
      <w:tr w:rsidR="00F6490D" w:rsidRPr="00B61147" w14:paraId="32DAC481" w14:textId="77777777" w:rsidTr="00B61147">
        <w:trPr>
          <w:trHeight w:val="340"/>
        </w:trPr>
        <w:tc>
          <w:tcPr>
            <w:tcW w:w="953" w:type="pct"/>
            <w:noWrap/>
            <w:vAlign w:val="center"/>
            <w:hideMark/>
          </w:tcPr>
          <w:p w14:paraId="058FA74D" w14:textId="77777777" w:rsidR="00F6490D" w:rsidRPr="00B61147" w:rsidRDefault="00F6490D" w:rsidP="00B61147">
            <w:pPr>
              <w:jc w:val="center"/>
              <w:rPr>
                <w:rFonts w:cs="Calibri"/>
                <w:color w:val="000000"/>
                <w:sz w:val="22"/>
                <w:szCs w:val="22"/>
              </w:rPr>
            </w:pPr>
          </w:p>
        </w:tc>
        <w:tc>
          <w:tcPr>
            <w:tcW w:w="404" w:type="pct"/>
            <w:vMerge/>
            <w:vAlign w:val="center"/>
            <w:hideMark/>
          </w:tcPr>
          <w:p w14:paraId="7311F363" w14:textId="77777777" w:rsidR="00F6490D" w:rsidRPr="00B61147" w:rsidRDefault="00F6490D" w:rsidP="00B61147">
            <w:pPr>
              <w:jc w:val="center"/>
              <w:rPr>
                <w:rFonts w:cs="Calibri"/>
                <w:color w:val="000000"/>
                <w:sz w:val="22"/>
                <w:szCs w:val="22"/>
              </w:rPr>
            </w:pPr>
          </w:p>
        </w:tc>
        <w:tc>
          <w:tcPr>
            <w:tcW w:w="466" w:type="pct"/>
            <w:vMerge/>
            <w:vAlign w:val="center"/>
            <w:hideMark/>
          </w:tcPr>
          <w:p w14:paraId="12B30292" w14:textId="77777777" w:rsidR="00F6490D" w:rsidRPr="00B61147" w:rsidRDefault="00F6490D" w:rsidP="00B61147">
            <w:pPr>
              <w:jc w:val="center"/>
              <w:rPr>
                <w:rFonts w:cs="Calibri"/>
                <w:b/>
                <w:bCs/>
                <w:color w:val="000000"/>
                <w:sz w:val="22"/>
                <w:szCs w:val="22"/>
              </w:rPr>
            </w:pPr>
          </w:p>
        </w:tc>
        <w:tc>
          <w:tcPr>
            <w:tcW w:w="492" w:type="pct"/>
            <w:shd w:val="clear" w:color="000000" w:fill="D9D9D9"/>
            <w:noWrap/>
            <w:vAlign w:val="center"/>
            <w:hideMark/>
          </w:tcPr>
          <w:p w14:paraId="78765A33"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474" w:type="pct"/>
            <w:shd w:val="clear" w:color="000000" w:fill="D9D9D9"/>
            <w:noWrap/>
            <w:vAlign w:val="center"/>
            <w:hideMark/>
          </w:tcPr>
          <w:p w14:paraId="6F6F5B73"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c>
          <w:tcPr>
            <w:tcW w:w="721" w:type="pct"/>
            <w:shd w:val="clear" w:color="000000" w:fill="D9D9D9"/>
            <w:noWrap/>
            <w:vAlign w:val="center"/>
            <w:hideMark/>
          </w:tcPr>
          <w:p w14:paraId="1E142D76"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706" w:type="pct"/>
            <w:shd w:val="clear" w:color="000000" w:fill="D9D9D9"/>
            <w:noWrap/>
            <w:vAlign w:val="center"/>
            <w:hideMark/>
          </w:tcPr>
          <w:p w14:paraId="0720C3E3"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w:t>
            </w:r>
          </w:p>
        </w:tc>
        <w:tc>
          <w:tcPr>
            <w:tcW w:w="784" w:type="pct"/>
            <w:shd w:val="clear" w:color="000000" w:fill="D9D9D9"/>
            <w:noWrap/>
            <w:vAlign w:val="center"/>
            <w:hideMark/>
          </w:tcPr>
          <w:p w14:paraId="0F07A1E7"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r>
      <w:tr w:rsidR="00F6490D" w:rsidRPr="00B61147" w14:paraId="1DE37C9C" w14:textId="77777777" w:rsidTr="00B61147">
        <w:trPr>
          <w:trHeight w:val="320"/>
        </w:trPr>
        <w:tc>
          <w:tcPr>
            <w:tcW w:w="953" w:type="pct"/>
            <w:noWrap/>
            <w:vAlign w:val="center"/>
            <w:hideMark/>
          </w:tcPr>
          <w:p w14:paraId="0DB15B70"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ROK 3</w:t>
            </w:r>
          </w:p>
        </w:tc>
        <w:tc>
          <w:tcPr>
            <w:tcW w:w="404" w:type="pct"/>
            <w:noWrap/>
            <w:vAlign w:val="center"/>
            <w:hideMark/>
          </w:tcPr>
          <w:p w14:paraId="680D919B" w14:textId="77777777" w:rsidR="00F6490D" w:rsidRPr="00B61147" w:rsidRDefault="00F6490D" w:rsidP="00B61147">
            <w:pPr>
              <w:jc w:val="center"/>
              <w:rPr>
                <w:rFonts w:cs="Calibri"/>
                <w:b/>
                <w:bCs/>
                <w:color w:val="000000"/>
                <w:sz w:val="22"/>
                <w:szCs w:val="22"/>
              </w:rPr>
            </w:pPr>
          </w:p>
        </w:tc>
        <w:tc>
          <w:tcPr>
            <w:tcW w:w="466" w:type="pct"/>
            <w:noWrap/>
            <w:vAlign w:val="center"/>
            <w:hideMark/>
          </w:tcPr>
          <w:p w14:paraId="6B97D0CE" w14:textId="77777777" w:rsidR="00F6490D" w:rsidRPr="00B61147" w:rsidRDefault="00F6490D" w:rsidP="00B61147">
            <w:pPr>
              <w:jc w:val="center"/>
              <w:rPr>
                <w:rFonts w:cs="Calibri"/>
                <w:sz w:val="22"/>
                <w:szCs w:val="22"/>
              </w:rPr>
            </w:pPr>
          </w:p>
        </w:tc>
        <w:tc>
          <w:tcPr>
            <w:tcW w:w="492" w:type="pct"/>
            <w:noWrap/>
            <w:vAlign w:val="center"/>
            <w:hideMark/>
          </w:tcPr>
          <w:p w14:paraId="3A326573" w14:textId="77777777" w:rsidR="00F6490D" w:rsidRPr="00B61147" w:rsidRDefault="00F6490D" w:rsidP="00B61147">
            <w:pPr>
              <w:jc w:val="center"/>
              <w:rPr>
                <w:rFonts w:cs="Calibri"/>
                <w:sz w:val="22"/>
                <w:szCs w:val="22"/>
              </w:rPr>
            </w:pPr>
          </w:p>
        </w:tc>
        <w:tc>
          <w:tcPr>
            <w:tcW w:w="474" w:type="pct"/>
            <w:noWrap/>
            <w:vAlign w:val="center"/>
            <w:hideMark/>
          </w:tcPr>
          <w:p w14:paraId="3A6AB4EF" w14:textId="77777777" w:rsidR="00F6490D" w:rsidRPr="00B61147" w:rsidRDefault="00F6490D" w:rsidP="00B61147">
            <w:pPr>
              <w:jc w:val="center"/>
              <w:rPr>
                <w:rFonts w:cs="Calibri"/>
                <w:sz w:val="22"/>
                <w:szCs w:val="22"/>
              </w:rPr>
            </w:pPr>
          </w:p>
        </w:tc>
        <w:tc>
          <w:tcPr>
            <w:tcW w:w="721" w:type="pct"/>
            <w:noWrap/>
            <w:vAlign w:val="center"/>
            <w:hideMark/>
          </w:tcPr>
          <w:p w14:paraId="2AAC0B98" w14:textId="77777777" w:rsidR="00F6490D" w:rsidRPr="00B61147" w:rsidRDefault="00F6490D" w:rsidP="00B61147">
            <w:pPr>
              <w:jc w:val="center"/>
              <w:rPr>
                <w:rFonts w:cs="Calibri"/>
                <w:sz w:val="22"/>
                <w:szCs w:val="22"/>
              </w:rPr>
            </w:pPr>
          </w:p>
        </w:tc>
        <w:tc>
          <w:tcPr>
            <w:tcW w:w="706" w:type="pct"/>
            <w:noWrap/>
            <w:vAlign w:val="center"/>
            <w:hideMark/>
          </w:tcPr>
          <w:p w14:paraId="254586BC" w14:textId="77777777" w:rsidR="00F6490D" w:rsidRPr="00B61147" w:rsidRDefault="00F6490D" w:rsidP="00B61147">
            <w:pPr>
              <w:jc w:val="center"/>
              <w:rPr>
                <w:rFonts w:cs="Calibri"/>
                <w:sz w:val="22"/>
                <w:szCs w:val="22"/>
              </w:rPr>
            </w:pPr>
          </w:p>
        </w:tc>
        <w:tc>
          <w:tcPr>
            <w:tcW w:w="784" w:type="pct"/>
            <w:noWrap/>
            <w:vAlign w:val="center"/>
            <w:hideMark/>
          </w:tcPr>
          <w:p w14:paraId="774E9CD5" w14:textId="77777777" w:rsidR="00F6490D" w:rsidRPr="00B61147" w:rsidRDefault="00F6490D" w:rsidP="00B61147">
            <w:pPr>
              <w:jc w:val="center"/>
              <w:rPr>
                <w:rFonts w:cs="Calibri"/>
                <w:sz w:val="22"/>
                <w:szCs w:val="22"/>
              </w:rPr>
            </w:pPr>
          </w:p>
        </w:tc>
      </w:tr>
      <w:tr w:rsidR="000057A5" w:rsidRPr="00B61147" w14:paraId="76F87B48" w14:textId="77777777" w:rsidTr="00B61147">
        <w:trPr>
          <w:trHeight w:val="320"/>
        </w:trPr>
        <w:tc>
          <w:tcPr>
            <w:tcW w:w="953" w:type="pct"/>
            <w:noWrap/>
            <w:vAlign w:val="center"/>
            <w:hideMark/>
          </w:tcPr>
          <w:p w14:paraId="3B302F6F" w14:textId="77777777" w:rsidR="000057A5" w:rsidRPr="00B61147" w:rsidRDefault="000057A5" w:rsidP="00B61147">
            <w:pPr>
              <w:jc w:val="center"/>
              <w:rPr>
                <w:rFonts w:cs="Calibri"/>
                <w:color w:val="000000"/>
                <w:sz w:val="22"/>
                <w:szCs w:val="22"/>
              </w:rPr>
            </w:pPr>
            <w:r w:rsidRPr="00B61147">
              <w:rPr>
                <w:rFonts w:cs="Calibri"/>
                <w:color w:val="000000"/>
                <w:sz w:val="22"/>
                <w:szCs w:val="22"/>
              </w:rPr>
              <w:lastRenderedPageBreak/>
              <w:t>Cena Peristeen</w:t>
            </w:r>
          </w:p>
        </w:tc>
        <w:tc>
          <w:tcPr>
            <w:tcW w:w="404" w:type="pct"/>
            <w:noWrap/>
            <w:vAlign w:val="center"/>
            <w:hideMark/>
          </w:tcPr>
          <w:p w14:paraId="42988918" w14:textId="77777777" w:rsidR="000057A5" w:rsidRPr="00B61147" w:rsidRDefault="000057A5" w:rsidP="00B61147">
            <w:pPr>
              <w:jc w:val="center"/>
              <w:rPr>
                <w:rFonts w:cs="Calibri"/>
                <w:color w:val="000000"/>
                <w:sz w:val="22"/>
                <w:szCs w:val="22"/>
              </w:rPr>
            </w:pPr>
            <w:r w:rsidRPr="00B61147">
              <w:rPr>
                <w:rFonts w:cs="Calibri"/>
                <w:color w:val="000000"/>
                <w:sz w:val="22"/>
                <w:szCs w:val="22"/>
              </w:rPr>
              <w:t>[Kč]</w:t>
            </w:r>
          </w:p>
        </w:tc>
        <w:tc>
          <w:tcPr>
            <w:tcW w:w="466" w:type="pct"/>
            <w:noWrap/>
            <w:vAlign w:val="center"/>
            <w:hideMark/>
          </w:tcPr>
          <w:p w14:paraId="70D03A67" w14:textId="3D111C50" w:rsidR="000057A5" w:rsidRPr="00B61147" w:rsidRDefault="000057A5" w:rsidP="00B61147">
            <w:pPr>
              <w:jc w:val="center"/>
              <w:rPr>
                <w:rFonts w:cs="Calibri"/>
                <w:color w:val="000000"/>
                <w:sz w:val="22"/>
                <w:szCs w:val="22"/>
              </w:rPr>
            </w:pPr>
            <w:r w:rsidRPr="00B61147">
              <w:rPr>
                <w:rFonts w:cs="Calibri"/>
                <w:color w:val="000000"/>
                <w:sz w:val="22"/>
                <w:szCs w:val="22"/>
              </w:rPr>
              <w:t>78 093</w:t>
            </w:r>
          </w:p>
        </w:tc>
        <w:tc>
          <w:tcPr>
            <w:tcW w:w="492" w:type="pct"/>
            <w:noWrap/>
            <w:vAlign w:val="center"/>
            <w:hideMark/>
          </w:tcPr>
          <w:p w14:paraId="7F5D75B4" w14:textId="1D199250" w:rsidR="000057A5" w:rsidRPr="00B61147" w:rsidRDefault="000057A5" w:rsidP="00B61147">
            <w:pPr>
              <w:jc w:val="center"/>
              <w:rPr>
                <w:rFonts w:cs="Calibri"/>
                <w:color w:val="000000"/>
                <w:sz w:val="22"/>
                <w:szCs w:val="22"/>
              </w:rPr>
            </w:pPr>
            <w:r w:rsidRPr="00B61147">
              <w:rPr>
                <w:rFonts w:cs="Calibri"/>
                <w:color w:val="000000"/>
                <w:sz w:val="22"/>
                <w:szCs w:val="22"/>
              </w:rPr>
              <w:t>74 188</w:t>
            </w:r>
          </w:p>
        </w:tc>
        <w:tc>
          <w:tcPr>
            <w:tcW w:w="474" w:type="pct"/>
            <w:noWrap/>
            <w:vAlign w:val="center"/>
            <w:hideMark/>
          </w:tcPr>
          <w:p w14:paraId="3F7976FF" w14:textId="48D7269C" w:rsidR="000057A5" w:rsidRPr="00B61147" w:rsidRDefault="000057A5" w:rsidP="00B61147">
            <w:pPr>
              <w:jc w:val="center"/>
              <w:rPr>
                <w:rFonts w:cs="Calibri"/>
                <w:color w:val="000000"/>
                <w:sz w:val="22"/>
                <w:szCs w:val="22"/>
              </w:rPr>
            </w:pPr>
            <w:r w:rsidRPr="00B61147">
              <w:rPr>
                <w:rFonts w:cs="Calibri"/>
                <w:color w:val="000000"/>
                <w:sz w:val="22"/>
                <w:szCs w:val="22"/>
              </w:rPr>
              <w:t>81 998</w:t>
            </w:r>
          </w:p>
        </w:tc>
        <w:tc>
          <w:tcPr>
            <w:tcW w:w="721" w:type="pct"/>
            <w:noWrap/>
            <w:vAlign w:val="center"/>
            <w:hideMark/>
          </w:tcPr>
          <w:p w14:paraId="31D6F12D" w14:textId="2D748990" w:rsidR="000057A5" w:rsidRPr="00B61147" w:rsidRDefault="000057A5" w:rsidP="00B61147">
            <w:pPr>
              <w:jc w:val="center"/>
              <w:rPr>
                <w:rFonts w:cs="Calibri"/>
                <w:color w:val="000000"/>
                <w:sz w:val="22"/>
                <w:szCs w:val="22"/>
              </w:rPr>
            </w:pPr>
            <w:r w:rsidRPr="00B61147">
              <w:rPr>
                <w:rFonts w:cs="Calibri"/>
                <w:color w:val="000000"/>
                <w:sz w:val="22"/>
                <w:szCs w:val="22"/>
              </w:rPr>
              <w:t>-</w:t>
            </w:r>
            <w:r w:rsidR="00B61147">
              <w:rPr>
                <w:rFonts w:cs="Calibri"/>
                <w:color w:val="000000"/>
                <w:sz w:val="22"/>
                <w:szCs w:val="22"/>
              </w:rPr>
              <w:t xml:space="preserve"> </w:t>
            </w:r>
            <w:r w:rsidRPr="00B61147">
              <w:rPr>
                <w:rFonts w:cs="Calibri"/>
                <w:color w:val="000000"/>
                <w:sz w:val="22"/>
                <w:szCs w:val="22"/>
              </w:rPr>
              <w:t>50 374 448,39</w:t>
            </w:r>
          </w:p>
        </w:tc>
        <w:tc>
          <w:tcPr>
            <w:tcW w:w="706" w:type="pct"/>
            <w:noWrap/>
            <w:vAlign w:val="center"/>
            <w:hideMark/>
          </w:tcPr>
          <w:p w14:paraId="1DEF0B57" w14:textId="1709FBC1" w:rsidR="000057A5" w:rsidRPr="00B61147" w:rsidRDefault="000057A5" w:rsidP="00B61147">
            <w:pPr>
              <w:jc w:val="center"/>
              <w:rPr>
                <w:rFonts w:cs="Calibri"/>
                <w:color w:val="000000"/>
                <w:sz w:val="22"/>
                <w:szCs w:val="22"/>
              </w:rPr>
            </w:pPr>
            <w:r w:rsidRPr="00B61147">
              <w:rPr>
                <w:rFonts w:cs="Calibri"/>
                <w:color w:val="000000"/>
                <w:sz w:val="22"/>
                <w:szCs w:val="22"/>
              </w:rPr>
              <w:t>- 46 850 073,99</w:t>
            </w:r>
          </w:p>
        </w:tc>
        <w:tc>
          <w:tcPr>
            <w:tcW w:w="784" w:type="pct"/>
            <w:noWrap/>
            <w:vAlign w:val="center"/>
            <w:hideMark/>
          </w:tcPr>
          <w:p w14:paraId="7692C0B9" w14:textId="6002BA88" w:rsidR="000057A5" w:rsidRPr="00B61147" w:rsidRDefault="000057A5" w:rsidP="00B61147">
            <w:pPr>
              <w:jc w:val="center"/>
              <w:rPr>
                <w:rFonts w:cs="Calibri"/>
                <w:color w:val="000000"/>
                <w:sz w:val="22"/>
                <w:szCs w:val="22"/>
              </w:rPr>
            </w:pPr>
            <w:r w:rsidRPr="00B61147">
              <w:rPr>
                <w:rFonts w:cs="Calibri"/>
                <w:color w:val="000000"/>
                <w:sz w:val="22"/>
                <w:szCs w:val="22"/>
              </w:rPr>
              <w:t>- 43 325 699,59</w:t>
            </w:r>
          </w:p>
        </w:tc>
      </w:tr>
      <w:tr w:rsidR="000057A5" w:rsidRPr="00B61147" w14:paraId="405199D4" w14:textId="77777777" w:rsidTr="00B61147">
        <w:trPr>
          <w:trHeight w:val="320"/>
        </w:trPr>
        <w:tc>
          <w:tcPr>
            <w:tcW w:w="953" w:type="pct"/>
            <w:noWrap/>
            <w:vAlign w:val="center"/>
            <w:hideMark/>
          </w:tcPr>
          <w:p w14:paraId="359E5F96" w14:textId="77777777" w:rsidR="000057A5" w:rsidRPr="00B61147" w:rsidRDefault="000057A5" w:rsidP="00B61147">
            <w:pPr>
              <w:jc w:val="center"/>
              <w:rPr>
                <w:rFonts w:cs="Calibri"/>
                <w:color w:val="000000"/>
                <w:sz w:val="22"/>
                <w:szCs w:val="22"/>
              </w:rPr>
            </w:pPr>
            <w:r w:rsidRPr="00B61147">
              <w:rPr>
                <w:rFonts w:cs="Calibri"/>
                <w:color w:val="000000"/>
                <w:sz w:val="22"/>
                <w:szCs w:val="22"/>
              </w:rPr>
              <w:t>Populace</w:t>
            </w:r>
          </w:p>
        </w:tc>
        <w:tc>
          <w:tcPr>
            <w:tcW w:w="404" w:type="pct"/>
            <w:noWrap/>
            <w:vAlign w:val="center"/>
            <w:hideMark/>
          </w:tcPr>
          <w:p w14:paraId="17C5BCA9" w14:textId="77777777" w:rsidR="000057A5" w:rsidRPr="00B61147" w:rsidRDefault="000057A5" w:rsidP="00B61147">
            <w:pPr>
              <w:jc w:val="center"/>
              <w:rPr>
                <w:rFonts w:cs="Calibri"/>
                <w:color w:val="000000"/>
                <w:sz w:val="22"/>
                <w:szCs w:val="22"/>
              </w:rPr>
            </w:pPr>
          </w:p>
        </w:tc>
        <w:tc>
          <w:tcPr>
            <w:tcW w:w="466" w:type="pct"/>
            <w:noWrap/>
            <w:vAlign w:val="center"/>
            <w:hideMark/>
          </w:tcPr>
          <w:p w14:paraId="17E35798" w14:textId="6E4FDF85" w:rsidR="000057A5" w:rsidRPr="00B61147" w:rsidRDefault="000057A5" w:rsidP="00B61147">
            <w:pPr>
              <w:jc w:val="center"/>
              <w:rPr>
                <w:rFonts w:cs="Calibri"/>
                <w:color w:val="000000"/>
                <w:sz w:val="22"/>
                <w:szCs w:val="22"/>
              </w:rPr>
            </w:pPr>
            <w:r w:rsidRPr="00B61147">
              <w:rPr>
                <w:rFonts w:cs="Calibri"/>
                <w:color w:val="000000"/>
                <w:sz w:val="22"/>
                <w:szCs w:val="22"/>
              </w:rPr>
              <w:t>4 880</w:t>
            </w:r>
          </w:p>
        </w:tc>
        <w:tc>
          <w:tcPr>
            <w:tcW w:w="492" w:type="pct"/>
            <w:noWrap/>
            <w:vAlign w:val="center"/>
            <w:hideMark/>
          </w:tcPr>
          <w:p w14:paraId="07A41E8A" w14:textId="4F7C44C9" w:rsidR="000057A5" w:rsidRPr="00B61147" w:rsidRDefault="000057A5" w:rsidP="00B61147">
            <w:pPr>
              <w:jc w:val="center"/>
              <w:rPr>
                <w:rFonts w:cs="Calibri"/>
                <w:color w:val="000000"/>
                <w:sz w:val="22"/>
                <w:szCs w:val="22"/>
              </w:rPr>
            </w:pPr>
            <w:r w:rsidRPr="00B61147">
              <w:rPr>
                <w:rFonts w:cs="Calibri"/>
                <w:color w:val="000000"/>
                <w:sz w:val="22"/>
                <w:szCs w:val="22"/>
              </w:rPr>
              <w:t>2 440</w:t>
            </w:r>
          </w:p>
        </w:tc>
        <w:tc>
          <w:tcPr>
            <w:tcW w:w="474" w:type="pct"/>
            <w:noWrap/>
            <w:vAlign w:val="center"/>
            <w:hideMark/>
          </w:tcPr>
          <w:p w14:paraId="3E345013" w14:textId="3F115211" w:rsidR="000057A5" w:rsidRPr="00B61147" w:rsidRDefault="000057A5" w:rsidP="00B61147">
            <w:pPr>
              <w:jc w:val="center"/>
              <w:rPr>
                <w:rFonts w:cs="Calibri"/>
                <w:color w:val="000000"/>
                <w:sz w:val="22"/>
                <w:szCs w:val="22"/>
              </w:rPr>
            </w:pPr>
            <w:r w:rsidRPr="00B61147">
              <w:rPr>
                <w:rFonts w:cs="Calibri"/>
                <w:color w:val="000000"/>
                <w:sz w:val="22"/>
                <w:szCs w:val="22"/>
              </w:rPr>
              <w:t>9 760</w:t>
            </w:r>
          </w:p>
        </w:tc>
        <w:tc>
          <w:tcPr>
            <w:tcW w:w="721" w:type="pct"/>
            <w:noWrap/>
            <w:vAlign w:val="center"/>
            <w:hideMark/>
          </w:tcPr>
          <w:p w14:paraId="77F0CEBA" w14:textId="05E553DF" w:rsidR="000057A5" w:rsidRPr="00B61147" w:rsidRDefault="000057A5" w:rsidP="00B61147">
            <w:pPr>
              <w:jc w:val="center"/>
              <w:rPr>
                <w:rFonts w:cs="Calibri"/>
                <w:color w:val="000000"/>
                <w:sz w:val="22"/>
                <w:szCs w:val="22"/>
              </w:rPr>
            </w:pPr>
            <w:r w:rsidRPr="00B61147">
              <w:rPr>
                <w:rFonts w:cs="Calibri"/>
                <w:color w:val="000000"/>
                <w:sz w:val="22"/>
                <w:szCs w:val="22"/>
              </w:rPr>
              <w:t>- 23 016 521,97</w:t>
            </w:r>
          </w:p>
        </w:tc>
        <w:tc>
          <w:tcPr>
            <w:tcW w:w="706" w:type="pct"/>
            <w:noWrap/>
            <w:vAlign w:val="center"/>
            <w:hideMark/>
          </w:tcPr>
          <w:p w14:paraId="6C37B000" w14:textId="473DE2B8" w:rsidR="000057A5" w:rsidRPr="00B61147" w:rsidRDefault="000057A5" w:rsidP="00B61147">
            <w:pPr>
              <w:jc w:val="center"/>
              <w:rPr>
                <w:rFonts w:cs="Calibri"/>
                <w:color w:val="000000"/>
                <w:sz w:val="22"/>
                <w:szCs w:val="22"/>
              </w:rPr>
            </w:pPr>
            <w:r w:rsidRPr="00B61147">
              <w:rPr>
                <w:rFonts w:cs="Calibri"/>
                <w:color w:val="000000"/>
                <w:sz w:val="22"/>
                <w:szCs w:val="22"/>
              </w:rPr>
              <w:t>- 46 850 073,99</w:t>
            </w:r>
          </w:p>
        </w:tc>
        <w:tc>
          <w:tcPr>
            <w:tcW w:w="784" w:type="pct"/>
            <w:noWrap/>
            <w:vAlign w:val="center"/>
            <w:hideMark/>
          </w:tcPr>
          <w:p w14:paraId="2F67E890" w14:textId="1197865C" w:rsidR="000057A5" w:rsidRPr="00B61147" w:rsidRDefault="000057A5" w:rsidP="00B61147">
            <w:pPr>
              <w:jc w:val="center"/>
              <w:rPr>
                <w:rFonts w:cs="Calibri"/>
                <w:color w:val="000000"/>
                <w:sz w:val="22"/>
                <w:szCs w:val="22"/>
              </w:rPr>
            </w:pPr>
            <w:r w:rsidRPr="00B61147">
              <w:rPr>
                <w:rFonts w:cs="Calibri"/>
                <w:color w:val="000000"/>
                <w:sz w:val="22"/>
                <w:szCs w:val="22"/>
              </w:rPr>
              <w:t>- 200 813 469,11</w:t>
            </w:r>
          </w:p>
        </w:tc>
      </w:tr>
      <w:tr w:rsidR="000057A5" w:rsidRPr="00B61147" w14:paraId="478C8203" w14:textId="77777777" w:rsidTr="00B61147">
        <w:trPr>
          <w:trHeight w:val="320"/>
        </w:trPr>
        <w:tc>
          <w:tcPr>
            <w:tcW w:w="953" w:type="pct"/>
            <w:noWrap/>
            <w:vAlign w:val="center"/>
            <w:hideMark/>
          </w:tcPr>
          <w:p w14:paraId="158738BA" w14:textId="77777777" w:rsidR="000057A5" w:rsidRPr="00B61147" w:rsidRDefault="000057A5" w:rsidP="00B61147">
            <w:pPr>
              <w:jc w:val="center"/>
              <w:rPr>
                <w:rFonts w:cs="Calibri"/>
                <w:color w:val="000000"/>
                <w:sz w:val="22"/>
                <w:szCs w:val="22"/>
              </w:rPr>
            </w:pPr>
            <w:r w:rsidRPr="00B61147">
              <w:rPr>
                <w:rFonts w:cs="Calibri"/>
                <w:color w:val="000000"/>
                <w:sz w:val="22"/>
                <w:szCs w:val="22"/>
              </w:rPr>
              <w:t>Drop off</w:t>
            </w:r>
          </w:p>
        </w:tc>
        <w:tc>
          <w:tcPr>
            <w:tcW w:w="404" w:type="pct"/>
            <w:noWrap/>
            <w:vAlign w:val="center"/>
            <w:hideMark/>
          </w:tcPr>
          <w:p w14:paraId="7F9801D2" w14:textId="77777777" w:rsidR="000057A5" w:rsidRPr="00B61147" w:rsidRDefault="000057A5" w:rsidP="00B61147">
            <w:pPr>
              <w:jc w:val="center"/>
              <w:rPr>
                <w:rFonts w:cs="Calibri"/>
                <w:color w:val="000000"/>
                <w:sz w:val="22"/>
                <w:szCs w:val="22"/>
              </w:rPr>
            </w:pPr>
            <w:r w:rsidRPr="00B61147">
              <w:rPr>
                <w:rFonts w:cs="Calibri"/>
                <w:color w:val="000000"/>
                <w:sz w:val="22"/>
                <w:szCs w:val="22"/>
              </w:rPr>
              <w:t>[%]</w:t>
            </w:r>
          </w:p>
        </w:tc>
        <w:tc>
          <w:tcPr>
            <w:tcW w:w="466" w:type="pct"/>
            <w:noWrap/>
            <w:vAlign w:val="center"/>
            <w:hideMark/>
          </w:tcPr>
          <w:p w14:paraId="058AD5B8" w14:textId="77777777" w:rsidR="000057A5" w:rsidRPr="00B61147" w:rsidRDefault="000057A5" w:rsidP="00B61147">
            <w:pPr>
              <w:jc w:val="center"/>
              <w:rPr>
                <w:rFonts w:cs="Calibri"/>
                <w:color w:val="000000"/>
                <w:sz w:val="22"/>
                <w:szCs w:val="22"/>
              </w:rPr>
            </w:pPr>
            <w:r w:rsidRPr="00B61147">
              <w:rPr>
                <w:rFonts w:cs="Calibri"/>
                <w:color w:val="000000"/>
                <w:sz w:val="22"/>
                <w:szCs w:val="22"/>
              </w:rPr>
              <w:t>0</w:t>
            </w:r>
          </w:p>
        </w:tc>
        <w:tc>
          <w:tcPr>
            <w:tcW w:w="492" w:type="pct"/>
            <w:noWrap/>
            <w:vAlign w:val="center"/>
            <w:hideMark/>
          </w:tcPr>
          <w:p w14:paraId="3A35B40F" w14:textId="77777777" w:rsidR="000057A5" w:rsidRPr="00B61147" w:rsidRDefault="000057A5" w:rsidP="00B61147">
            <w:pPr>
              <w:jc w:val="center"/>
              <w:rPr>
                <w:rFonts w:cs="Calibri"/>
                <w:color w:val="000000"/>
                <w:sz w:val="22"/>
                <w:szCs w:val="22"/>
              </w:rPr>
            </w:pPr>
            <w:r w:rsidRPr="00B61147">
              <w:rPr>
                <w:rFonts w:cs="Calibri"/>
                <w:color w:val="000000"/>
                <w:sz w:val="22"/>
                <w:szCs w:val="22"/>
              </w:rPr>
              <w:t>0</w:t>
            </w:r>
          </w:p>
        </w:tc>
        <w:tc>
          <w:tcPr>
            <w:tcW w:w="474" w:type="pct"/>
            <w:noWrap/>
            <w:vAlign w:val="center"/>
            <w:hideMark/>
          </w:tcPr>
          <w:p w14:paraId="3949707A" w14:textId="77777777" w:rsidR="000057A5" w:rsidRPr="00B61147" w:rsidRDefault="000057A5" w:rsidP="00B61147">
            <w:pPr>
              <w:jc w:val="center"/>
              <w:rPr>
                <w:rFonts w:cs="Calibri"/>
                <w:color w:val="000000"/>
                <w:sz w:val="22"/>
                <w:szCs w:val="22"/>
              </w:rPr>
            </w:pPr>
            <w:r w:rsidRPr="00B61147">
              <w:rPr>
                <w:rFonts w:cs="Calibri"/>
                <w:color w:val="000000"/>
                <w:sz w:val="22"/>
                <w:szCs w:val="22"/>
              </w:rPr>
              <w:t>15</w:t>
            </w:r>
          </w:p>
        </w:tc>
        <w:tc>
          <w:tcPr>
            <w:tcW w:w="721" w:type="pct"/>
            <w:noWrap/>
            <w:vAlign w:val="center"/>
            <w:hideMark/>
          </w:tcPr>
          <w:p w14:paraId="516CC7AB" w14:textId="1601E6BE" w:rsidR="000057A5" w:rsidRPr="00B61147" w:rsidRDefault="000057A5" w:rsidP="00B61147">
            <w:pPr>
              <w:jc w:val="center"/>
              <w:rPr>
                <w:rFonts w:cs="Calibri"/>
                <w:color w:val="000000"/>
                <w:sz w:val="22"/>
                <w:szCs w:val="22"/>
              </w:rPr>
            </w:pPr>
            <w:r w:rsidRPr="00B61147">
              <w:rPr>
                <w:rFonts w:cs="Calibri"/>
                <w:color w:val="000000"/>
                <w:sz w:val="22"/>
                <w:szCs w:val="22"/>
              </w:rPr>
              <w:t>- 46 850 073,99</w:t>
            </w:r>
          </w:p>
        </w:tc>
        <w:tc>
          <w:tcPr>
            <w:tcW w:w="706" w:type="pct"/>
            <w:noWrap/>
            <w:vAlign w:val="center"/>
            <w:hideMark/>
          </w:tcPr>
          <w:p w14:paraId="5534D2AC" w14:textId="78BC004A" w:rsidR="000057A5" w:rsidRPr="00B61147" w:rsidRDefault="000057A5" w:rsidP="00B61147">
            <w:pPr>
              <w:jc w:val="center"/>
              <w:rPr>
                <w:rFonts w:cs="Calibri"/>
                <w:color w:val="000000"/>
                <w:sz w:val="22"/>
                <w:szCs w:val="22"/>
              </w:rPr>
            </w:pPr>
            <w:r w:rsidRPr="00B61147">
              <w:rPr>
                <w:rFonts w:cs="Calibri"/>
                <w:color w:val="000000"/>
                <w:sz w:val="22"/>
                <w:szCs w:val="22"/>
              </w:rPr>
              <w:t>- 46 850 073,99</w:t>
            </w:r>
          </w:p>
        </w:tc>
        <w:tc>
          <w:tcPr>
            <w:tcW w:w="784" w:type="pct"/>
            <w:noWrap/>
            <w:vAlign w:val="center"/>
            <w:hideMark/>
          </w:tcPr>
          <w:p w14:paraId="6682EB5F" w14:textId="788F9BFF" w:rsidR="000057A5" w:rsidRPr="00B61147" w:rsidRDefault="000057A5" w:rsidP="00B61147">
            <w:pPr>
              <w:jc w:val="center"/>
              <w:rPr>
                <w:rFonts w:cs="Calibri"/>
                <w:color w:val="000000"/>
                <w:sz w:val="22"/>
                <w:szCs w:val="22"/>
              </w:rPr>
            </w:pPr>
            <w:r w:rsidRPr="00B61147">
              <w:rPr>
                <w:rFonts w:cs="Calibri"/>
                <w:color w:val="000000"/>
                <w:sz w:val="22"/>
                <w:szCs w:val="22"/>
              </w:rPr>
              <w:t>- 49 393 701,33</w:t>
            </w:r>
          </w:p>
        </w:tc>
      </w:tr>
      <w:tr w:rsidR="00F6490D" w:rsidRPr="00B61147" w14:paraId="47D90DF7" w14:textId="77777777" w:rsidTr="00B61147">
        <w:trPr>
          <w:trHeight w:val="300"/>
        </w:trPr>
        <w:tc>
          <w:tcPr>
            <w:tcW w:w="953" w:type="pct"/>
            <w:noWrap/>
            <w:vAlign w:val="center"/>
            <w:hideMark/>
          </w:tcPr>
          <w:p w14:paraId="74649982" w14:textId="77777777" w:rsidR="00F6490D" w:rsidRPr="00B61147" w:rsidRDefault="00F6490D" w:rsidP="00B61147">
            <w:pPr>
              <w:jc w:val="center"/>
              <w:rPr>
                <w:rFonts w:cs="Calibri"/>
                <w:color w:val="000000"/>
                <w:sz w:val="22"/>
                <w:szCs w:val="22"/>
              </w:rPr>
            </w:pPr>
          </w:p>
        </w:tc>
        <w:tc>
          <w:tcPr>
            <w:tcW w:w="404" w:type="pct"/>
            <w:noWrap/>
            <w:vAlign w:val="center"/>
            <w:hideMark/>
          </w:tcPr>
          <w:p w14:paraId="52620A0F" w14:textId="77777777" w:rsidR="00F6490D" w:rsidRPr="00B61147" w:rsidRDefault="00F6490D" w:rsidP="00B61147">
            <w:pPr>
              <w:jc w:val="center"/>
              <w:rPr>
                <w:rFonts w:cs="Calibri"/>
                <w:sz w:val="22"/>
                <w:szCs w:val="22"/>
              </w:rPr>
            </w:pPr>
          </w:p>
        </w:tc>
        <w:tc>
          <w:tcPr>
            <w:tcW w:w="466" w:type="pct"/>
            <w:noWrap/>
            <w:vAlign w:val="center"/>
            <w:hideMark/>
          </w:tcPr>
          <w:p w14:paraId="1628C8A1" w14:textId="77777777" w:rsidR="00F6490D" w:rsidRPr="00B61147" w:rsidRDefault="00F6490D" w:rsidP="00B61147">
            <w:pPr>
              <w:jc w:val="center"/>
              <w:rPr>
                <w:rFonts w:cs="Calibri"/>
                <w:sz w:val="22"/>
                <w:szCs w:val="22"/>
              </w:rPr>
            </w:pPr>
          </w:p>
        </w:tc>
        <w:tc>
          <w:tcPr>
            <w:tcW w:w="492" w:type="pct"/>
            <w:noWrap/>
            <w:vAlign w:val="center"/>
            <w:hideMark/>
          </w:tcPr>
          <w:p w14:paraId="35A58089" w14:textId="77777777" w:rsidR="00F6490D" w:rsidRPr="00B61147" w:rsidRDefault="00F6490D" w:rsidP="00B61147">
            <w:pPr>
              <w:jc w:val="center"/>
              <w:rPr>
                <w:rFonts w:cs="Calibri"/>
                <w:sz w:val="22"/>
                <w:szCs w:val="22"/>
              </w:rPr>
            </w:pPr>
          </w:p>
        </w:tc>
        <w:tc>
          <w:tcPr>
            <w:tcW w:w="474" w:type="pct"/>
            <w:noWrap/>
            <w:vAlign w:val="center"/>
            <w:hideMark/>
          </w:tcPr>
          <w:p w14:paraId="2940DC84" w14:textId="77777777" w:rsidR="00F6490D" w:rsidRPr="00B61147" w:rsidRDefault="00F6490D" w:rsidP="00B61147">
            <w:pPr>
              <w:jc w:val="center"/>
              <w:rPr>
                <w:rFonts w:cs="Calibri"/>
                <w:sz w:val="22"/>
                <w:szCs w:val="22"/>
              </w:rPr>
            </w:pPr>
          </w:p>
        </w:tc>
        <w:tc>
          <w:tcPr>
            <w:tcW w:w="721" w:type="pct"/>
            <w:noWrap/>
            <w:vAlign w:val="center"/>
            <w:hideMark/>
          </w:tcPr>
          <w:p w14:paraId="38587823" w14:textId="77777777" w:rsidR="00F6490D" w:rsidRPr="00B61147" w:rsidRDefault="00F6490D" w:rsidP="00B61147">
            <w:pPr>
              <w:jc w:val="center"/>
              <w:rPr>
                <w:rFonts w:cs="Calibri"/>
                <w:sz w:val="22"/>
                <w:szCs w:val="22"/>
              </w:rPr>
            </w:pPr>
          </w:p>
        </w:tc>
        <w:tc>
          <w:tcPr>
            <w:tcW w:w="706" w:type="pct"/>
            <w:noWrap/>
            <w:vAlign w:val="center"/>
            <w:hideMark/>
          </w:tcPr>
          <w:p w14:paraId="3505BBCB" w14:textId="77777777" w:rsidR="00F6490D" w:rsidRPr="00B61147" w:rsidRDefault="00F6490D" w:rsidP="00B61147">
            <w:pPr>
              <w:jc w:val="center"/>
              <w:rPr>
                <w:rFonts w:cs="Calibri"/>
                <w:sz w:val="22"/>
                <w:szCs w:val="22"/>
              </w:rPr>
            </w:pPr>
          </w:p>
        </w:tc>
        <w:tc>
          <w:tcPr>
            <w:tcW w:w="784" w:type="pct"/>
            <w:noWrap/>
            <w:vAlign w:val="center"/>
            <w:hideMark/>
          </w:tcPr>
          <w:p w14:paraId="380235DC" w14:textId="77777777" w:rsidR="00F6490D" w:rsidRPr="00B61147" w:rsidRDefault="00F6490D" w:rsidP="00B61147">
            <w:pPr>
              <w:jc w:val="center"/>
              <w:rPr>
                <w:rFonts w:cs="Calibri"/>
                <w:sz w:val="22"/>
                <w:szCs w:val="22"/>
              </w:rPr>
            </w:pPr>
          </w:p>
        </w:tc>
      </w:tr>
      <w:tr w:rsidR="00F6490D" w:rsidRPr="00B61147" w14:paraId="70AF93AE" w14:textId="77777777" w:rsidTr="00B61147">
        <w:trPr>
          <w:trHeight w:val="300"/>
        </w:trPr>
        <w:tc>
          <w:tcPr>
            <w:tcW w:w="953" w:type="pct"/>
            <w:noWrap/>
            <w:vAlign w:val="center"/>
            <w:hideMark/>
          </w:tcPr>
          <w:p w14:paraId="6CF99CC9" w14:textId="77777777" w:rsidR="00F6490D" w:rsidRPr="00B61147" w:rsidRDefault="00F6490D" w:rsidP="00B61147">
            <w:pPr>
              <w:jc w:val="center"/>
              <w:rPr>
                <w:rFonts w:cs="Calibri"/>
                <w:sz w:val="22"/>
                <w:szCs w:val="22"/>
              </w:rPr>
            </w:pPr>
          </w:p>
        </w:tc>
        <w:tc>
          <w:tcPr>
            <w:tcW w:w="404" w:type="pct"/>
            <w:vMerge w:val="restart"/>
            <w:shd w:val="clear" w:color="000000" w:fill="D9D9D9"/>
            <w:noWrap/>
            <w:vAlign w:val="center"/>
            <w:hideMark/>
          </w:tcPr>
          <w:p w14:paraId="3F00C5FA" w14:textId="77777777" w:rsidR="00F6490D" w:rsidRPr="00B61147" w:rsidRDefault="00F6490D" w:rsidP="00B61147">
            <w:pPr>
              <w:jc w:val="center"/>
              <w:rPr>
                <w:rFonts w:cs="Calibri"/>
                <w:color w:val="000000"/>
                <w:sz w:val="22"/>
                <w:szCs w:val="22"/>
              </w:rPr>
            </w:pPr>
            <w:r w:rsidRPr="00B61147">
              <w:rPr>
                <w:rFonts w:cs="Calibri"/>
                <w:color w:val="000000"/>
                <w:sz w:val="22"/>
                <w:szCs w:val="22"/>
              </w:rPr>
              <w:t>Jednotka</w:t>
            </w:r>
          </w:p>
        </w:tc>
        <w:tc>
          <w:tcPr>
            <w:tcW w:w="466" w:type="pct"/>
            <w:vMerge w:val="restart"/>
            <w:shd w:val="clear" w:color="000000" w:fill="D9D9D9"/>
            <w:vAlign w:val="center"/>
            <w:hideMark/>
          </w:tcPr>
          <w:p w14:paraId="1BB7E482"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 hodnota použitá v BIA</w:t>
            </w:r>
          </w:p>
        </w:tc>
        <w:tc>
          <w:tcPr>
            <w:tcW w:w="966" w:type="pct"/>
            <w:gridSpan w:val="2"/>
            <w:shd w:val="clear" w:color="000000" w:fill="D9D9D9"/>
            <w:noWrap/>
            <w:vAlign w:val="center"/>
            <w:hideMark/>
          </w:tcPr>
          <w:p w14:paraId="78C61D26" w14:textId="77777777" w:rsidR="00F6490D" w:rsidRPr="00B61147" w:rsidRDefault="00F6490D" w:rsidP="00B61147">
            <w:pPr>
              <w:jc w:val="center"/>
              <w:rPr>
                <w:rFonts w:cs="Calibri"/>
                <w:color w:val="000000"/>
                <w:sz w:val="22"/>
                <w:szCs w:val="22"/>
              </w:rPr>
            </w:pPr>
            <w:r w:rsidRPr="00B61147">
              <w:rPr>
                <w:rFonts w:cs="Calibri"/>
                <w:color w:val="000000"/>
                <w:sz w:val="22"/>
                <w:szCs w:val="22"/>
              </w:rPr>
              <w:t>Mezní realistický interval</w:t>
            </w:r>
          </w:p>
        </w:tc>
        <w:tc>
          <w:tcPr>
            <w:tcW w:w="2211" w:type="pct"/>
            <w:gridSpan w:val="3"/>
            <w:shd w:val="clear" w:color="000000" w:fill="D9D9D9"/>
            <w:noWrap/>
            <w:vAlign w:val="center"/>
            <w:hideMark/>
          </w:tcPr>
          <w:p w14:paraId="63593769" w14:textId="77777777" w:rsidR="00F6490D" w:rsidRPr="00B61147" w:rsidRDefault="00F6490D" w:rsidP="00B61147">
            <w:pPr>
              <w:jc w:val="center"/>
              <w:rPr>
                <w:rFonts w:cs="Calibri"/>
                <w:color w:val="000000"/>
                <w:sz w:val="22"/>
                <w:szCs w:val="22"/>
              </w:rPr>
            </w:pPr>
            <w:r w:rsidRPr="00B61147">
              <w:rPr>
                <w:rFonts w:cs="Calibri"/>
                <w:color w:val="000000"/>
                <w:sz w:val="22"/>
                <w:szCs w:val="22"/>
              </w:rPr>
              <w:t>BIA rok 4 [Kč]</w:t>
            </w:r>
          </w:p>
        </w:tc>
      </w:tr>
      <w:tr w:rsidR="00F6490D" w:rsidRPr="00B61147" w14:paraId="1A97A869" w14:textId="77777777" w:rsidTr="00B61147">
        <w:trPr>
          <w:trHeight w:val="340"/>
        </w:trPr>
        <w:tc>
          <w:tcPr>
            <w:tcW w:w="953" w:type="pct"/>
            <w:noWrap/>
            <w:vAlign w:val="center"/>
            <w:hideMark/>
          </w:tcPr>
          <w:p w14:paraId="1AC16091" w14:textId="77777777" w:rsidR="00F6490D" w:rsidRPr="00B61147" w:rsidRDefault="00F6490D" w:rsidP="00B61147">
            <w:pPr>
              <w:jc w:val="center"/>
              <w:rPr>
                <w:rFonts w:cs="Calibri"/>
                <w:color w:val="000000"/>
                <w:sz w:val="22"/>
                <w:szCs w:val="22"/>
              </w:rPr>
            </w:pPr>
          </w:p>
        </w:tc>
        <w:tc>
          <w:tcPr>
            <w:tcW w:w="404" w:type="pct"/>
            <w:vMerge/>
            <w:vAlign w:val="center"/>
            <w:hideMark/>
          </w:tcPr>
          <w:p w14:paraId="07A252CD" w14:textId="77777777" w:rsidR="00F6490D" w:rsidRPr="00B61147" w:rsidRDefault="00F6490D" w:rsidP="00B61147">
            <w:pPr>
              <w:jc w:val="center"/>
              <w:rPr>
                <w:rFonts w:cs="Calibri"/>
                <w:color w:val="000000"/>
                <w:sz w:val="22"/>
                <w:szCs w:val="22"/>
              </w:rPr>
            </w:pPr>
          </w:p>
        </w:tc>
        <w:tc>
          <w:tcPr>
            <w:tcW w:w="466" w:type="pct"/>
            <w:vMerge/>
            <w:vAlign w:val="center"/>
            <w:hideMark/>
          </w:tcPr>
          <w:p w14:paraId="794F37D2" w14:textId="77777777" w:rsidR="00F6490D" w:rsidRPr="00B61147" w:rsidRDefault="00F6490D" w:rsidP="00B61147">
            <w:pPr>
              <w:jc w:val="center"/>
              <w:rPr>
                <w:rFonts w:cs="Calibri"/>
                <w:b/>
                <w:bCs/>
                <w:color w:val="000000"/>
                <w:sz w:val="22"/>
                <w:szCs w:val="22"/>
              </w:rPr>
            </w:pPr>
          </w:p>
        </w:tc>
        <w:tc>
          <w:tcPr>
            <w:tcW w:w="492" w:type="pct"/>
            <w:shd w:val="clear" w:color="000000" w:fill="D9D9D9"/>
            <w:noWrap/>
            <w:vAlign w:val="center"/>
            <w:hideMark/>
          </w:tcPr>
          <w:p w14:paraId="6F1D59B7"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474" w:type="pct"/>
            <w:shd w:val="clear" w:color="000000" w:fill="D9D9D9"/>
            <w:noWrap/>
            <w:vAlign w:val="center"/>
            <w:hideMark/>
          </w:tcPr>
          <w:p w14:paraId="5407A702"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c>
          <w:tcPr>
            <w:tcW w:w="721" w:type="pct"/>
            <w:shd w:val="clear" w:color="000000" w:fill="D9D9D9"/>
            <w:noWrap/>
            <w:vAlign w:val="center"/>
            <w:hideMark/>
          </w:tcPr>
          <w:p w14:paraId="449ED65C"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706" w:type="pct"/>
            <w:shd w:val="clear" w:color="000000" w:fill="D9D9D9"/>
            <w:noWrap/>
            <w:vAlign w:val="center"/>
            <w:hideMark/>
          </w:tcPr>
          <w:p w14:paraId="1C927113"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w:t>
            </w:r>
          </w:p>
        </w:tc>
        <w:tc>
          <w:tcPr>
            <w:tcW w:w="784" w:type="pct"/>
            <w:shd w:val="clear" w:color="000000" w:fill="D9D9D9"/>
            <w:noWrap/>
            <w:vAlign w:val="center"/>
            <w:hideMark/>
          </w:tcPr>
          <w:p w14:paraId="39089DBA"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r>
      <w:tr w:rsidR="00F6490D" w:rsidRPr="00B61147" w14:paraId="34FB70FB" w14:textId="77777777" w:rsidTr="00B61147">
        <w:trPr>
          <w:trHeight w:val="320"/>
        </w:trPr>
        <w:tc>
          <w:tcPr>
            <w:tcW w:w="953" w:type="pct"/>
            <w:noWrap/>
            <w:vAlign w:val="center"/>
            <w:hideMark/>
          </w:tcPr>
          <w:p w14:paraId="472494B1"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ROK 4</w:t>
            </w:r>
          </w:p>
        </w:tc>
        <w:tc>
          <w:tcPr>
            <w:tcW w:w="404" w:type="pct"/>
            <w:noWrap/>
            <w:vAlign w:val="center"/>
            <w:hideMark/>
          </w:tcPr>
          <w:p w14:paraId="61692E41" w14:textId="77777777" w:rsidR="00F6490D" w:rsidRPr="00B61147" w:rsidRDefault="00F6490D" w:rsidP="00B61147">
            <w:pPr>
              <w:jc w:val="center"/>
              <w:rPr>
                <w:rFonts w:cs="Calibri"/>
                <w:b/>
                <w:bCs/>
                <w:color w:val="000000"/>
                <w:sz w:val="22"/>
                <w:szCs w:val="22"/>
              </w:rPr>
            </w:pPr>
          </w:p>
        </w:tc>
        <w:tc>
          <w:tcPr>
            <w:tcW w:w="466" w:type="pct"/>
            <w:noWrap/>
            <w:vAlign w:val="center"/>
            <w:hideMark/>
          </w:tcPr>
          <w:p w14:paraId="1B20594B" w14:textId="77777777" w:rsidR="00F6490D" w:rsidRPr="00B61147" w:rsidRDefault="00F6490D" w:rsidP="00B61147">
            <w:pPr>
              <w:jc w:val="center"/>
              <w:rPr>
                <w:rFonts w:cs="Calibri"/>
                <w:sz w:val="22"/>
                <w:szCs w:val="22"/>
              </w:rPr>
            </w:pPr>
          </w:p>
        </w:tc>
        <w:tc>
          <w:tcPr>
            <w:tcW w:w="492" w:type="pct"/>
            <w:noWrap/>
            <w:vAlign w:val="center"/>
            <w:hideMark/>
          </w:tcPr>
          <w:p w14:paraId="430E5861" w14:textId="77777777" w:rsidR="00F6490D" w:rsidRPr="00B61147" w:rsidRDefault="00F6490D" w:rsidP="00B61147">
            <w:pPr>
              <w:jc w:val="center"/>
              <w:rPr>
                <w:rFonts w:cs="Calibri"/>
                <w:sz w:val="22"/>
                <w:szCs w:val="22"/>
              </w:rPr>
            </w:pPr>
          </w:p>
        </w:tc>
        <w:tc>
          <w:tcPr>
            <w:tcW w:w="474" w:type="pct"/>
            <w:noWrap/>
            <w:vAlign w:val="center"/>
            <w:hideMark/>
          </w:tcPr>
          <w:p w14:paraId="18615BAE" w14:textId="77777777" w:rsidR="00F6490D" w:rsidRPr="00B61147" w:rsidRDefault="00F6490D" w:rsidP="00B61147">
            <w:pPr>
              <w:jc w:val="center"/>
              <w:rPr>
                <w:rFonts w:cs="Calibri"/>
                <w:sz w:val="22"/>
                <w:szCs w:val="22"/>
              </w:rPr>
            </w:pPr>
          </w:p>
        </w:tc>
        <w:tc>
          <w:tcPr>
            <w:tcW w:w="721" w:type="pct"/>
            <w:noWrap/>
            <w:vAlign w:val="center"/>
            <w:hideMark/>
          </w:tcPr>
          <w:p w14:paraId="6A06DEE7" w14:textId="77777777" w:rsidR="00F6490D" w:rsidRPr="00B61147" w:rsidRDefault="00F6490D" w:rsidP="00B61147">
            <w:pPr>
              <w:jc w:val="center"/>
              <w:rPr>
                <w:rFonts w:cs="Calibri"/>
                <w:sz w:val="22"/>
                <w:szCs w:val="22"/>
              </w:rPr>
            </w:pPr>
          </w:p>
        </w:tc>
        <w:tc>
          <w:tcPr>
            <w:tcW w:w="706" w:type="pct"/>
            <w:noWrap/>
            <w:vAlign w:val="center"/>
            <w:hideMark/>
          </w:tcPr>
          <w:p w14:paraId="24A222B4" w14:textId="77777777" w:rsidR="00F6490D" w:rsidRPr="00B61147" w:rsidRDefault="00F6490D" w:rsidP="00B61147">
            <w:pPr>
              <w:jc w:val="center"/>
              <w:rPr>
                <w:rFonts w:cs="Calibri"/>
                <w:sz w:val="22"/>
                <w:szCs w:val="22"/>
              </w:rPr>
            </w:pPr>
          </w:p>
        </w:tc>
        <w:tc>
          <w:tcPr>
            <w:tcW w:w="784" w:type="pct"/>
            <w:noWrap/>
            <w:vAlign w:val="center"/>
            <w:hideMark/>
          </w:tcPr>
          <w:p w14:paraId="7B1A249C" w14:textId="77777777" w:rsidR="00F6490D" w:rsidRPr="00B61147" w:rsidRDefault="00F6490D" w:rsidP="00B61147">
            <w:pPr>
              <w:jc w:val="center"/>
              <w:rPr>
                <w:rFonts w:cs="Calibri"/>
                <w:sz w:val="22"/>
                <w:szCs w:val="22"/>
              </w:rPr>
            </w:pPr>
          </w:p>
        </w:tc>
      </w:tr>
      <w:tr w:rsidR="000057A5" w:rsidRPr="00B61147" w14:paraId="37A2C321" w14:textId="77777777" w:rsidTr="00B61147">
        <w:trPr>
          <w:trHeight w:val="320"/>
        </w:trPr>
        <w:tc>
          <w:tcPr>
            <w:tcW w:w="953" w:type="pct"/>
            <w:noWrap/>
            <w:vAlign w:val="center"/>
            <w:hideMark/>
          </w:tcPr>
          <w:p w14:paraId="2D2A0DD9" w14:textId="77777777" w:rsidR="000057A5" w:rsidRPr="00B61147" w:rsidRDefault="000057A5" w:rsidP="00B61147">
            <w:pPr>
              <w:jc w:val="center"/>
              <w:rPr>
                <w:rFonts w:cs="Calibri"/>
                <w:color w:val="000000"/>
                <w:sz w:val="22"/>
                <w:szCs w:val="22"/>
              </w:rPr>
            </w:pPr>
            <w:r w:rsidRPr="00B61147">
              <w:rPr>
                <w:rFonts w:cs="Calibri"/>
                <w:color w:val="000000"/>
                <w:sz w:val="22"/>
                <w:szCs w:val="22"/>
              </w:rPr>
              <w:t>Cena Peristeen</w:t>
            </w:r>
          </w:p>
        </w:tc>
        <w:tc>
          <w:tcPr>
            <w:tcW w:w="404" w:type="pct"/>
            <w:noWrap/>
            <w:vAlign w:val="center"/>
            <w:hideMark/>
          </w:tcPr>
          <w:p w14:paraId="41620E4E" w14:textId="77777777" w:rsidR="000057A5" w:rsidRPr="00B61147" w:rsidRDefault="000057A5" w:rsidP="00B61147">
            <w:pPr>
              <w:jc w:val="center"/>
              <w:rPr>
                <w:rFonts w:cs="Calibri"/>
                <w:color w:val="000000"/>
                <w:sz w:val="22"/>
                <w:szCs w:val="22"/>
              </w:rPr>
            </w:pPr>
            <w:r w:rsidRPr="00B61147">
              <w:rPr>
                <w:rFonts w:cs="Calibri"/>
                <w:color w:val="000000"/>
                <w:sz w:val="22"/>
                <w:szCs w:val="22"/>
              </w:rPr>
              <w:t>[Kč]</w:t>
            </w:r>
          </w:p>
        </w:tc>
        <w:tc>
          <w:tcPr>
            <w:tcW w:w="466" w:type="pct"/>
            <w:noWrap/>
            <w:vAlign w:val="center"/>
            <w:hideMark/>
          </w:tcPr>
          <w:p w14:paraId="69CBA352" w14:textId="2889A4CF" w:rsidR="000057A5" w:rsidRPr="00B61147" w:rsidRDefault="000057A5" w:rsidP="00B61147">
            <w:pPr>
              <w:jc w:val="center"/>
              <w:rPr>
                <w:rFonts w:cs="Calibri"/>
                <w:color w:val="000000"/>
                <w:sz w:val="22"/>
                <w:szCs w:val="22"/>
              </w:rPr>
            </w:pPr>
            <w:r w:rsidRPr="00B61147">
              <w:rPr>
                <w:rFonts w:cs="Calibri"/>
                <w:color w:val="000000"/>
                <w:sz w:val="22"/>
                <w:szCs w:val="22"/>
              </w:rPr>
              <w:t>78 093</w:t>
            </w:r>
          </w:p>
        </w:tc>
        <w:tc>
          <w:tcPr>
            <w:tcW w:w="492" w:type="pct"/>
            <w:noWrap/>
            <w:vAlign w:val="center"/>
            <w:hideMark/>
          </w:tcPr>
          <w:p w14:paraId="44456A96" w14:textId="4A01E688" w:rsidR="000057A5" w:rsidRPr="00B61147" w:rsidRDefault="000057A5" w:rsidP="00B61147">
            <w:pPr>
              <w:jc w:val="center"/>
              <w:rPr>
                <w:rFonts w:cs="Calibri"/>
                <w:color w:val="000000"/>
                <w:sz w:val="22"/>
                <w:szCs w:val="22"/>
              </w:rPr>
            </w:pPr>
            <w:r w:rsidRPr="00B61147">
              <w:rPr>
                <w:rFonts w:cs="Calibri"/>
                <w:color w:val="000000"/>
                <w:sz w:val="22"/>
                <w:szCs w:val="22"/>
              </w:rPr>
              <w:t>74 188</w:t>
            </w:r>
          </w:p>
        </w:tc>
        <w:tc>
          <w:tcPr>
            <w:tcW w:w="474" w:type="pct"/>
            <w:noWrap/>
            <w:vAlign w:val="center"/>
            <w:hideMark/>
          </w:tcPr>
          <w:p w14:paraId="3616E89D" w14:textId="0016D47F" w:rsidR="000057A5" w:rsidRPr="00B61147" w:rsidRDefault="000057A5" w:rsidP="00B61147">
            <w:pPr>
              <w:jc w:val="center"/>
              <w:rPr>
                <w:rFonts w:cs="Calibri"/>
                <w:color w:val="000000"/>
                <w:sz w:val="22"/>
                <w:szCs w:val="22"/>
              </w:rPr>
            </w:pPr>
            <w:r w:rsidRPr="00B61147">
              <w:rPr>
                <w:rFonts w:cs="Calibri"/>
                <w:color w:val="000000"/>
                <w:sz w:val="22"/>
                <w:szCs w:val="22"/>
              </w:rPr>
              <w:t>81 998</w:t>
            </w:r>
          </w:p>
        </w:tc>
        <w:tc>
          <w:tcPr>
            <w:tcW w:w="721" w:type="pct"/>
            <w:noWrap/>
            <w:vAlign w:val="center"/>
            <w:hideMark/>
          </w:tcPr>
          <w:p w14:paraId="27E6ACFF" w14:textId="71032818" w:rsidR="000057A5" w:rsidRPr="00B61147" w:rsidRDefault="000057A5" w:rsidP="00B61147">
            <w:pPr>
              <w:jc w:val="center"/>
              <w:rPr>
                <w:rFonts w:cs="Calibri"/>
                <w:color w:val="000000"/>
                <w:sz w:val="22"/>
                <w:szCs w:val="22"/>
              </w:rPr>
            </w:pPr>
            <w:r w:rsidRPr="00B61147">
              <w:rPr>
                <w:rFonts w:cs="Calibri"/>
                <w:color w:val="000000"/>
                <w:sz w:val="22"/>
                <w:szCs w:val="22"/>
              </w:rPr>
              <w:t>-</w:t>
            </w:r>
            <w:r w:rsidR="00B61147">
              <w:rPr>
                <w:rFonts w:cs="Calibri"/>
                <w:color w:val="000000"/>
                <w:sz w:val="22"/>
                <w:szCs w:val="22"/>
              </w:rPr>
              <w:t xml:space="preserve"> </w:t>
            </w:r>
            <w:r w:rsidRPr="00B61147">
              <w:rPr>
                <w:rFonts w:cs="Calibri"/>
                <w:color w:val="000000"/>
                <w:sz w:val="22"/>
                <w:szCs w:val="22"/>
              </w:rPr>
              <w:t>64 934 504,90</w:t>
            </w:r>
          </w:p>
        </w:tc>
        <w:tc>
          <w:tcPr>
            <w:tcW w:w="706" w:type="pct"/>
            <w:noWrap/>
            <w:vAlign w:val="center"/>
            <w:hideMark/>
          </w:tcPr>
          <w:p w14:paraId="578783EF" w14:textId="61AC03B2" w:rsidR="000057A5" w:rsidRPr="00B61147" w:rsidRDefault="000057A5" w:rsidP="00B61147">
            <w:pPr>
              <w:jc w:val="center"/>
              <w:rPr>
                <w:rFonts w:cs="Calibri"/>
                <w:color w:val="000000"/>
                <w:sz w:val="22"/>
                <w:szCs w:val="22"/>
              </w:rPr>
            </w:pPr>
            <w:r w:rsidRPr="00B61147">
              <w:rPr>
                <w:rFonts w:cs="Calibri"/>
                <w:color w:val="000000"/>
                <w:sz w:val="22"/>
                <w:szCs w:val="22"/>
              </w:rPr>
              <w:t>- 60 391 457,50</w:t>
            </w:r>
          </w:p>
        </w:tc>
        <w:tc>
          <w:tcPr>
            <w:tcW w:w="784" w:type="pct"/>
            <w:noWrap/>
            <w:vAlign w:val="center"/>
            <w:hideMark/>
          </w:tcPr>
          <w:p w14:paraId="04DD44BD" w14:textId="2AB7D32D" w:rsidR="000057A5" w:rsidRPr="00B61147" w:rsidRDefault="000057A5" w:rsidP="00B61147">
            <w:pPr>
              <w:jc w:val="center"/>
              <w:rPr>
                <w:rFonts w:cs="Calibri"/>
                <w:color w:val="000000"/>
                <w:sz w:val="22"/>
                <w:szCs w:val="22"/>
              </w:rPr>
            </w:pPr>
            <w:r w:rsidRPr="00B61147">
              <w:rPr>
                <w:rFonts w:cs="Calibri"/>
                <w:color w:val="000000"/>
                <w:sz w:val="22"/>
                <w:szCs w:val="22"/>
              </w:rPr>
              <w:t>- 55 848 410,10</w:t>
            </w:r>
          </w:p>
        </w:tc>
      </w:tr>
      <w:tr w:rsidR="000057A5" w:rsidRPr="00B61147" w14:paraId="25F598F9" w14:textId="77777777" w:rsidTr="00B61147">
        <w:trPr>
          <w:trHeight w:val="320"/>
        </w:trPr>
        <w:tc>
          <w:tcPr>
            <w:tcW w:w="953" w:type="pct"/>
            <w:noWrap/>
            <w:vAlign w:val="center"/>
            <w:hideMark/>
          </w:tcPr>
          <w:p w14:paraId="7A2492DD" w14:textId="77777777" w:rsidR="000057A5" w:rsidRPr="00B61147" w:rsidRDefault="000057A5" w:rsidP="00B61147">
            <w:pPr>
              <w:jc w:val="center"/>
              <w:rPr>
                <w:rFonts w:cs="Calibri"/>
                <w:color w:val="000000"/>
                <w:sz w:val="22"/>
                <w:szCs w:val="22"/>
              </w:rPr>
            </w:pPr>
            <w:r w:rsidRPr="00B61147">
              <w:rPr>
                <w:rFonts w:cs="Calibri"/>
                <w:color w:val="000000"/>
                <w:sz w:val="22"/>
                <w:szCs w:val="22"/>
              </w:rPr>
              <w:t>Populace</w:t>
            </w:r>
          </w:p>
        </w:tc>
        <w:tc>
          <w:tcPr>
            <w:tcW w:w="404" w:type="pct"/>
            <w:noWrap/>
            <w:vAlign w:val="center"/>
            <w:hideMark/>
          </w:tcPr>
          <w:p w14:paraId="68232C3B" w14:textId="77777777" w:rsidR="000057A5" w:rsidRPr="00B61147" w:rsidRDefault="000057A5" w:rsidP="00B61147">
            <w:pPr>
              <w:jc w:val="center"/>
              <w:rPr>
                <w:rFonts w:cs="Calibri"/>
                <w:color w:val="000000"/>
                <w:sz w:val="22"/>
                <w:szCs w:val="22"/>
              </w:rPr>
            </w:pPr>
          </w:p>
        </w:tc>
        <w:tc>
          <w:tcPr>
            <w:tcW w:w="466" w:type="pct"/>
            <w:noWrap/>
            <w:vAlign w:val="center"/>
            <w:hideMark/>
          </w:tcPr>
          <w:p w14:paraId="2864CEB1" w14:textId="6396FA8E" w:rsidR="000057A5" w:rsidRPr="00B61147" w:rsidRDefault="000057A5" w:rsidP="00B61147">
            <w:pPr>
              <w:jc w:val="center"/>
              <w:rPr>
                <w:rFonts w:cs="Calibri"/>
                <w:color w:val="000000"/>
                <w:sz w:val="22"/>
                <w:szCs w:val="22"/>
              </w:rPr>
            </w:pPr>
            <w:r w:rsidRPr="00B61147">
              <w:rPr>
                <w:rFonts w:cs="Calibri"/>
                <w:color w:val="000000"/>
                <w:sz w:val="22"/>
                <w:szCs w:val="22"/>
              </w:rPr>
              <w:t>4 880</w:t>
            </w:r>
          </w:p>
        </w:tc>
        <w:tc>
          <w:tcPr>
            <w:tcW w:w="492" w:type="pct"/>
            <w:noWrap/>
            <w:vAlign w:val="center"/>
            <w:hideMark/>
          </w:tcPr>
          <w:p w14:paraId="3E5A2E6C" w14:textId="3A36F836" w:rsidR="000057A5" w:rsidRPr="00B61147" w:rsidRDefault="000057A5" w:rsidP="00B61147">
            <w:pPr>
              <w:jc w:val="center"/>
              <w:rPr>
                <w:rFonts w:cs="Calibri"/>
                <w:color w:val="000000"/>
                <w:sz w:val="22"/>
                <w:szCs w:val="22"/>
              </w:rPr>
            </w:pPr>
            <w:r w:rsidRPr="00B61147">
              <w:rPr>
                <w:rFonts w:cs="Calibri"/>
                <w:color w:val="000000"/>
                <w:sz w:val="22"/>
                <w:szCs w:val="22"/>
              </w:rPr>
              <w:t>2 440</w:t>
            </w:r>
          </w:p>
        </w:tc>
        <w:tc>
          <w:tcPr>
            <w:tcW w:w="474" w:type="pct"/>
            <w:noWrap/>
            <w:vAlign w:val="center"/>
            <w:hideMark/>
          </w:tcPr>
          <w:p w14:paraId="24B3C213" w14:textId="603F197C" w:rsidR="000057A5" w:rsidRPr="00B61147" w:rsidRDefault="000057A5" w:rsidP="00B61147">
            <w:pPr>
              <w:jc w:val="center"/>
              <w:rPr>
                <w:rFonts w:cs="Calibri"/>
                <w:color w:val="000000"/>
                <w:sz w:val="22"/>
                <w:szCs w:val="22"/>
              </w:rPr>
            </w:pPr>
            <w:r w:rsidRPr="00B61147">
              <w:rPr>
                <w:rFonts w:cs="Calibri"/>
                <w:color w:val="000000"/>
                <w:sz w:val="22"/>
                <w:szCs w:val="22"/>
              </w:rPr>
              <w:t>9 760</w:t>
            </w:r>
          </w:p>
        </w:tc>
        <w:tc>
          <w:tcPr>
            <w:tcW w:w="721" w:type="pct"/>
            <w:noWrap/>
            <w:vAlign w:val="center"/>
            <w:hideMark/>
          </w:tcPr>
          <w:p w14:paraId="1F290867" w14:textId="51198C4B" w:rsidR="000057A5" w:rsidRPr="00B61147" w:rsidRDefault="000057A5" w:rsidP="00B61147">
            <w:pPr>
              <w:jc w:val="center"/>
              <w:rPr>
                <w:rFonts w:cs="Calibri"/>
                <w:color w:val="000000"/>
                <w:sz w:val="22"/>
                <w:szCs w:val="22"/>
              </w:rPr>
            </w:pPr>
            <w:r w:rsidRPr="00B61147">
              <w:rPr>
                <w:rFonts w:cs="Calibri"/>
                <w:color w:val="000000"/>
                <w:sz w:val="22"/>
                <w:szCs w:val="22"/>
              </w:rPr>
              <w:t>- 26 451 849,02</w:t>
            </w:r>
          </w:p>
        </w:tc>
        <w:tc>
          <w:tcPr>
            <w:tcW w:w="706" w:type="pct"/>
            <w:noWrap/>
            <w:vAlign w:val="center"/>
            <w:hideMark/>
          </w:tcPr>
          <w:p w14:paraId="0434256C" w14:textId="5B596B12" w:rsidR="000057A5" w:rsidRPr="00B61147" w:rsidRDefault="000057A5" w:rsidP="00B61147">
            <w:pPr>
              <w:jc w:val="center"/>
              <w:rPr>
                <w:rFonts w:cs="Calibri"/>
                <w:color w:val="000000"/>
                <w:sz w:val="22"/>
                <w:szCs w:val="22"/>
              </w:rPr>
            </w:pPr>
            <w:r w:rsidRPr="00B61147">
              <w:rPr>
                <w:rFonts w:cs="Calibri"/>
                <w:color w:val="000000"/>
                <w:sz w:val="22"/>
                <w:szCs w:val="22"/>
              </w:rPr>
              <w:t>- 60 391 457,50</w:t>
            </w:r>
          </w:p>
        </w:tc>
        <w:tc>
          <w:tcPr>
            <w:tcW w:w="784" w:type="pct"/>
            <w:noWrap/>
            <w:vAlign w:val="center"/>
            <w:hideMark/>
          </w:tcPr>
          <w:p w14:paraId="5F8C5715" w14:textId="1B825753" w:rsidR="000057A5" w:rsidRPr="00B61147" w:rsidRDefault="000057A5" w:rsidP="00B61147">
            <w:pPr>
              <w:jc w:val="center"/>
              <w:rPr>
                <w:rFonts w:cs="Calibri"/>
                <w:color w:val="000000"/>
                <w:sz w:val="22"/>
                <w:szCs w:val="22"/>
              </w:rPr>
            </w:pPr>
            <w:r w:rsidRPr="00B61147">
              <w:rPr>
                <w:rFonts w:cs="Calibri"/>
                <w:color w:val="000000"/>
                <w:sz w:val="22"/>
                <w:szCs w:val="22"/>
              </w:rPr>
              <w:t>- 323 302 158,53</w:t>
            </w:r>
          </w:p>
        </w:tc>
      </w:tr>
      <w:tr w:rsidR="000057A5" w:rsidRPr="00B61147" w14:paraId="72BE07C2" w14:textId="77777777" w:rsidTr="00B61147">
        <w:trPr>
          <w:trHeight w:val="320"/>
        </w:trPr>
        <w:tc>
          <w:tcPr>
            <w:tcW w:w="953" w:type="pct"/>
            <w:noWrap/>
            <w:vAlign w:val="center"/>
            <w:hideMark/>
          </w:tcPr>
          <w:p w14:paraId="59FA41DA" w14:textId="77777777" w:rsidR="000057A5" w:rsidRPr="00B61147" w:rsidRDefault="000057A5" w:rsidP="00B61147">
            <w:pPr>
              <w:jc w:val="center"/>
              <w:rPr>
                <w:rFonts w:cs="Calibri"/>
                <w:color w:val="000000"/>
                <w:sz w:val="22"/>
                <w:szCs w:val="22"/>
              </w:rPr>
            </w:pPr>
            <w:r w:rsidRPr="00B61147">
              <w:rPr>
                <w:rFonts w:cs="Calibri"/>
                <w:color w:val="000000"/>
                <w:sz w:val="22"/>
                <w:szCs w:val="22"/>
              </w:rPr>
              <w:t>Drop off</w:t>
            </w:r>
          </w:p>
        </w:tc>
        <w:tc>
          <w:tcPr>
            <w:tcW w:w="404" w:type="pct"/>
            <w:noWrap/>
            <w:vAlign w:val="center"/>
            <w:hideMark/>
          </w:tcPr>
          <w:p w14:paraId="70BD2747" w14:textId="77777777" w:rsidR="000057A5" w:rsidRPr="00B61147" w:rsidRDefault="000057A5" w:rsidP="00B61147">
            <w:pPr>
              <w:jc w:val="center"/>
              <w:rPr>
                <w:rFonts w:cs="Calibri"/>
                <w:color w:val="000000"/>
                <w:sz w:val="22"/>
                <w:szCs w:val="22"/>
              </w:rPr>
            </w:pPr>
            <w:r w:rsidRPr="00B61147">
              <w:rPr>
                <w:rFonts w:cs="Calibri"/>
                <w:color w:val="000000"/>
                <w:sz w:val="22"/>
                <w:szCs w:val="22"/>
              </w:rPr>
              <w:t>[%]</w:t>
            </w:r>
          </w:p>
        </w:tc>
        <w:tc>
          <w:tcPr>
            <w:tcW w:w="466" w:type="pct"/>
            <w:noWrap/>
            <w:vAlign w:val="center"/>
            <w:hideMark/>
          </w:tcPr>
          <w:p w14:paraId="2398BBE4" w14:textId="77777777" w:rsidR="000057A5" w:rsidRPr="00B61147" w:rsidRDefault="000057A5" w:rsidP="00B61147">
            <w:pPr>
              <w:jc w:val="center"/>
              <w:rPr>
                <w:rFonts w:cs="Calibri"/>
                <w:color w:val="000000"/>
                <w:sz w:val="22"/>
                <w:szCs w:val="22"/>
              </w:rPr>
            </w:pPr>
            <w:r w:rsidRPr="00B61147">
              <w:rPr>
                <w:rFonts w:cs="Calibri"/>
                <w:color w:val="000000"/>
                <w:sz w:val="22"/>
                <w:szCs w:val="22"/>
              </w:rPr>
              <w:t>0</w:t>
            </w:r>
          </w:p>
        </w:tc>
        <w:tc>
          <w:tcPr>
            <w:tcW w:w="492" w:type="pct"/>
            <w:noWrap/>
            <w:vAlign w:val="center"/>
            <w:hideMark/>
          </w:tcPr>
          <w:p w14:paraId="356CDF4A" w14:textId="77777777" w:rsidR="000057A5" w:rsidRPr="00B61147" w:rsidRDefault="000057A5" w:rsidP="00B61147">
            <w:pPr>
              <w:jc w:val="center"/>
              <w:rPr>
                <w:rFonts w:cs="Calibri"/>
                <w:color w:val="000000"/>
                <w:sz w:val="22"/>
                <w:szCs w:val="22"/>
              </w:rPr>
            </w:pPr>
            <w:r w:rsidRPr="00B61147">
              <w:rPr>
                <w:rFonts w:cs="Calibri"/>
                <w:color w:val="000000"/>
                <w:sz w:val="22"/>
                <w:szCs w:val="22"/>
              </w:rPr>
              <w:t>0</w:t>
            </w:r>
          </w:p>
        </w:tc>
        <w:tc>
          <w:tcPr>
            <w:tcW w:w="474" w:type="pct"/>
            <w:noWrap/>
            <w:vAlign w:val="center"/>
            <w:hideMark/>
          </w:tcPr>
          <w:p w14:paraId="2CBEDBF9" w14:textId="77777777" w:rsidR="000057A5" w:rsidRPr="00B61147" w:rsidRDefault="000057A5" w:rsidP="00B61147">
            <w:pPr>
              <w:jc w:val="center"/>
              <w:rPr>
                <w:rFonts w:cs="Calibri"/>
                <w:color w:val="000000"/>
                <w:sz w:val="22"/>
                <w:szCs w:val="22"/>
              </w:rPr>
            </w:pPr>
            <w:r w:rsidRPr="00B61147">
              <w:rPr>
                <w:rFonts w:cs="Calibri"/>
                <w:color w:val="000000"/>
                <w:sz w:val="22"/>
                <w:szCs w:val="22"/>
              </w:rPr>
              <w:t>15</w:t>
            </w:r>
          </w:p>
        </w:tc>
        <w:tc>
          <w:tcPr>
            <w:tcW w:w="721" w:type="pct"/>
            <w:noWrap/>
            <w:vAlign w:val="center"/>
            <w:hideMark/>
          </w:tcPr>
          <w:p w14:paraId="31099AE0" w14:textId="726DE193" w:rsidR="000057A5" w:rsidRPr="00B61147" w:rsidRDefault="000057A5" w:rsidP="00B61147">
            <w:pPr>
              <w:jc w:val="center"/>
              <w:rPr>
                <w:rFonts w:cs="Calibri"/>
                <w:color w:val="000000"/>
                <w:sz w:val="22"/>
                <w:szCs w:val="22"/>
              </w:rPr>
            </w:pPr>
            <w:r w:rsidRPr="00B61147">
              <w:rPr>
                <w:rFonts w:cs="Calibri"/>
                <w:color w:val="000000"/>
                <w:sz w:val="22"/>
                <w:szCs w:val="22"/>
              </w:rPr>
              <w:t>- 60 391 457,50</w:t>
            </w:r>
          </w:p>
        </w:tc>
        <w:tc>
          <w:tcPr>
            <w:tcW w:w="706" w:type="pct"/>
            <w:noWrap/>
            <w:vAlign w:val="center"/>
            <w:hideMark/>
          </w:tcPr>
          <w:p w14:paraId="58875EC9" w14:textId="3AD4887F" w:rsidR="000057A5" w:rsidRPr="00B61147" w:rsidRDefault="000057A5" w:rsidP="00B61147">
            <w:pPr>
              <w:jc w:val="center"/>
              <w:rPr>
                <w:rFonts w:cs="Calibri"/>
                <w:color w:val="000000"/>
                <w:sz w:val="22"/>
                <w:szCs w:val="22"/>
              </w:rPr>
            </w:pPr>
            <w:r w:rsidRPr="00B61147">
              <w:rPr>
                <w:rFonts w:cs="Calibri"/>
                <w:color w:val="000000"/>
                <w:sz w:val="22"/>
                <w:szCs w:val="22"/>
              </w:rPr>
              <w:t>- 60 391 457,50</w:t>
            </w:r>
          </w:p>
        </w:tc>
        <w:tc>
          <w:tcPr>
            <w:tcW w:w="784" w:type="pct"/>
            <w:noWrap/>
            <w:vAlign w:val="center"/>
            <w:hideMark/>
          </w:tcPr>
          <w:p w14:paraId="5C4C35EF" w14:textId="7CD7263E" w:rsidR="000057A5" w:rsidRPr="00B61147" w:rsidRDefault="000057A5" w:rsidP="00B61147">
            <w:pPr>
              <w:jc w:val="center"/>
              <w:rPr>
                <w:rFonts w:cs="Calibri"/>
                <w:color w:val="000000"/>
                <w:sz w:val="22"/>
                <w:szCs w:val="22"/>
              </w:rPr>
            </w:pPr>
            <w:r w:rsidRPr="00B61147">
              <w:rPr>
                <w:rFonts w:cs="Calibri"/>
                <w:color w:val="000000"/>
                <w:sz w:val="22"/>
                <w:szCs w:val="22"/>
              </w:rPr>
              <w:t>- 69 206 751,36</w:t>
            </w:r>
          </w:p>
        </w:tc>
      </w:tr>
      <w:tr w:rsidR="00F6490D" w:rsidRPr="00B61147" w14:paraId="76568745" w14:textId="77777777" w:rsidTr="00B61147">
        <w:trPr>
          <w:trHeight w:val="300"/>
        </w:trPr>
        <w:tc>
          <w:tcPr>
            <w:tcW w:w="953" w:type="pct"/>
            <w:noWrap/>
            <w:vAlign w:val="center"/>
            <w:hideMark/>
          </w:tcPr>
          <w:p w14:paraId="37B4820E" w14:textId="77777777" w:rsidR="00F6490D" w:rsidRPr="00B61147" w:rsidRDefault="00F6490D" w:rsidP="00B61147">
            <w:pPr>
              <w:jc w:val="center"/>
              <w:rPr>
                <w:rFonts w:cs="Calibri"/>
                <w:sz w:val="22"/>
                <w:szCs w:val="22"/>
              </w:rPr>
            </w:pPr>
          </w:p>
        </w:tc>
        <w:tc>
          <w:tcPr>
            <w:tcW w:w="404" w:type="pct"/>
            <w:noWrap/>
            <w:vAlign w:val="center"/>
            <w:hideMark/>
          </w:tcPr>
          <w:p w14:paraId="22EE1FBD" w14:textId="77777777" w:rsidR="00F6490D" w:rsidRPr="00B61147" w:rsidRDefault="00F6490D" w:rsidP="00B61147">
            <w:pPr>
              <w:jc w:val="center"/>
              <w:rPr>
                <w:rFonts w:cs="Calibri"/>
                <w:sz w:val="22"/>
                <w:szCs w:val="22"/>
              </w:rPr>
            </w:pPr>
          </w:p>
        </w:tc>
        <w:tc>
          <w:tcPr>
            <w:tcW w:w="466" w:type="pct"/>
            <w:noWrap/>
            <w:vAlign w:val="center"/>
            <w:hideMark/>
          </w:tcPr>
          <w:p w14:paraId="24446888" w14:textId="77777777" w:rsidR="00F6490D" w:rsidRPr="00B61147" w:rsidRDefault="00F6490D" w:rsidP="00B61147">
            <w:pPr>
              <w:jc w:val="center"/>
              <w:rPr>
                <w:rFonts w:cs="Calibri"/>
                <w:sz w:val="22"/>
                <w:szCs w:val="22"/>
              </w:rPr>
            </w:pPr>
          </w:p>
        </w:tc>
        <w:tc>
          <w:tcPr>
            <w:tcW w:w="492" w:type="pct"/>
            <w:noWrap/>
            <w:vAlign w:val="center"/>
            <w:hideMark/>
          </w:tcPr>
          <w:p w14:paraId="6F6AFF32" w14:textId="77777777" w:rsidR="00F6490D" w:rsidRPr="00B61147" w:rsidRDefault="00F6490D" w:rsidP="00B61147">
            <w:pPr>
              <w:jc w:val="center"/>
              <w:rPr>
                <w:rFonts w:cs="Calibri"/>
                <w:sz w:val="22"/>
                <w:szCs w:val="22"/>
              </w:rPr>
            </w:pPr>
          </w:p>
        </w:tc>
        <w:tc>
          <w:tcPr>
            <w:tcW w:w="474" w:type="pct"/>
            <w:noWrap/>
            <w:vAlign w:val="center"/>
            <w:hideMark/>
          </w:tcPr>
          <w:p w14:paraId="76CD208A" w14:textId="77777777" w:rsidR="00F6490D" w:rsidRPr="00B61147" w:rsidRDefault="00F6490D" w:rsidP="00B61147">
            <w:pPr>
              <w:jc w:val="center"/>
              <w:rPr>
                <w:rFonts w:cs="Calibri"/>
                <w:sz w:val="22"/>
                <w:szCs w:val="22"/>
              </w:rPr>
            </w:pPr>
          </w:p>
        </w:tc>
        <w:tc>
          <w:tcPr>
            <w:tcW w:w="721" w:type="pct"/>
            <w:noWrap/>
            <w:vAlign w:val="center"/>
            <w:hideMark/>
          </w:tcPr>
          <w:p w14:paraId="3666463E" w14:textId="77777777" w:rsidR="00F6490D" w:rsidRPr="00B61147" w:rsidRDefault="00F6490D" w:rsidP="00B61147">
            <w:pPr>
              <w:jc w:val="center"/>
              <w:rPr>
                <w:rFonts w:cs="Calibri"/>
                <w:sz w:val="22"/>
                <w:szCs w:val="22"/>
              </w:rPr>
            </w:pPr>
          </w:p>
        </w:tc>
        <w:tc>
          <w:tcPr>
            <w:tcW w:w="706" w:type="pct"/>
            <w:noWrap/>
            <w:vAlign w:val="center"/>
            <w:hideMark/>
          </w:tcPr>
          <w:p w14:paraId="0CA198F6" w14:textId="77777777" w:rsidR="00F6490D" w:rsidRPr="00B61147" w:rsidRDefault="00F6490D" w:rsidP="00B61147">
            <w:pPr>
              <w:jc w:val="center"/>
              <w:rPr>
                <w:rFonts w:cs="Calibri"/>
                <w:sz w:val="22"/>
                <w:szCs w:val="22"/>
              </w:rPr>
            </w:pPr>
          </w:p>
        </w:tc>
        <w:tc>
          <w:tcPr>
            <w:tcW w:w="784" w:type="pct"/>
            <w:noWrap/>
            <w:vAlign w:val="center"/>
            <w:hideMark/>
          </w:tcPr>
          <w:p w14:paraId="2E75C014" w14:textId="77777777" w:rsidR="00F6490D" w:rsidRPr="00B61147" w:rsidRDefault="00F6490D" w:rsidP="00B61147">
            <w:pPr>
              <w:jc w:val="center"/>
              <w:rPr>
                <w:rFonts w:cs="Calibri"/>
                <w:sz w:val="22"/>
                <w:szCs w:val="22"/>
              </w:rPr>
            </w:pPr>
          </w:p>
        </w:tc>
      </w:tr>
      <w:tr w:rsidR="00F6490D" w:rsidRPr="00B61147" w14:paraId="29FD0137" w14:textId="77777777" w:rsidTr="00B61147">
        <w:trPr>
          <w:trHeight w:val="300"/>
        </w:trPr>
        <w:tc>
          <w:tcPr>
            <w:tcW w:w="953" w:type="pct"/>
            <w:noWrap/>
            <w:vAlign w:val="center"/>
            <w:hideMark/>
          </w:tcPr>
          <w:p w14:paraId="70905142" w14:textId="77777777" w:rsidR="00F6490D" w:rsidRPr="00B61147" w:rsidRDefault="00F6490D" w:rsidP="00B61147">
            <w:pPr>
              <w:jc w:val="center"/>
              <w:rPr>
                <w:rFonts w:cs="Calibri"/>
                <w:sz w:val="22"/>
                <w:szCs w:val="22"/>
              </w:rPr>
            </w:pPr>
          </w:p>
        </w:tc>
        <w:tc>
          <w:tcPr>
            <w:tcW w:w="404" w:type="pct"/>
            <w:vMerge w:val="restart"/>
            <w:shd w:val="clear" w:color="000000" w:fill="D9D9D9"/>
            <w:noWrap/>
            <w:vAlign w:val="center"/>
            <w:hideMark/>
          </w:tcPr>
          <w:p w14:paraId="6B8A4018" w14:textId="77777777" w:rsidR="00F6490D" w:rsidRPr="00B61147" w:rsidRDefault="00F6490D" w:rsidP="00B61147">
            <w:pPr>
              <w:jc w:val="center"/>
              <w:rPr>
                <w:rFonts w:cs="Calibri"/>
                <w:color w:val="000000"/>
                <w:sz w:val="22"/>
                <w:szCs w:val="22"/>
              </w:rPr>
            </w:pPr>
            <w:r w:rsidRPr="00B61147">
              <w:rPr>
                <w:rFonts w:cs="Calibri"/>
                <w:color w:val="000000"/>
                <w:sz w:val="22"/>
                <w:szCs w:val="22"/>
              </w:rPr>
              <w:t>Jednotka</w:t>
            </w:r>
          </w:p>
        </w:tc>
        <w:tc>
          <w:tcPr>
            <w:tcW w:w="466" w:type="pct"/>
            <w:vMerge w:val="restart"/>
            <w:shd w:val="clear" w:color="000000" w:fill="D9D9D9"/>
            <w:vAlign w:val="center"/>
            <w:hideMark/>
          </w:tcPr>
          <w:p w14:paraId="31C9C0F2"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 hodnota použitá v BIA</w:t>
            </w:r>
          </w:p>
        </w:tc>
        <w:tc>
          <w:tcPr>
            <w:tcW w:w="966" w:type="pct"/>
            <w:gridSpan w:val="2"/>
            <w:shd w:val="clear" w:color="000000" w:fill="D9D9D9"/>
            <w:noWrap/>
            <w:vAlign w:val="center"/>
            <w:hideMark/>
          </w:tcPr>
          <w:p w14:paraId="23FBD0DE" w14:textId="77777777" w:rsidR="00F6490D" w:rsidRPr="00B61147" w:rsidRDefault="00F6490D" w:rsidP="00B61147">
            <w:pPr>
              <w:jc w:val="center"/>
              <w:rPr>
                <w:rFonts w:cs="Calibri"/>
                <w:color w:val="000000"/>
                <w:sz w:val="22"/>
                <w:szCs w:val="22"/>
              </w:rPr>
            </w:pPr>
            <w:r w:rsidRPr="00B61147">
              <w:rPr>
                <w:rFonts w:cs="Calibri"/>
                <w:color w:val="000000"/>
                <w:sz w:val="22"/>
                <w:szCs w:val="22"/>
              </w:rPr>
              <w:t>Mezní realistický interval</w:t>
            </w:r>
          </w:p>
        </w:tc>
        <w:tc>
          <w:tcPr>
            <w:tcW w:w="2211" w:type="pct"/>
            <w:gridSpan w:val="3"/>
            <w:shd w:val="clear" w:color="000000" w:fill="D9D9D9"/>
            <w:noWrap/>
            <w:vAlign w:val="center"/>
            <w:hideMark/>
          </w:tcPr>
          <w:p w14:paraId="0E889D08" w14:textId="77777777" w:rsidR="00F6490D" w:rsidRPr="00B61147" w:rsidRDefault="00F6490D" w:rsidP="00B61147">
            <w:pPr>
              <w:jc w:val="center"/>
              <w:rPr>
                <w:rFonts w:cs="Calibri"/>
                <w:color w:val="000000"/>
                <w:sz w:val="22"/>
                <w:szCs w:val="22"/>
              </w:rPr>
            </w:pPr>
            <w:r w:rsidRPr="00B61147">
              <w:rPr>
                <w:rFonts w:cs="Calibri"/>
                <w:color w:val="000000"/>
                <w:sz w:val="22"/>
                <w:szCs w:val="22"/>
              </w:rPr>
              <w:t>BIA rok 5 [Kč]</w:t>
            </w:r>
          </w:p>
        </w:tc>
      </w:tr>
      <w:tr w:rsidR="00F6490D" w:rsidRPr="00B61147" w14:paraId="57CF80AD" w14:textId="77777777" w:rsidTr="00B61147">
        <w:trPr>
          <w:trHeight w:val="340"/>
        </w:trPr>
        <w:tc>
          <w:tcPr>
            <w:tcW w:w="953" w:type="pct"/>
            <w:noWrap/>
            <w:vAlign w:val="center"/>
            <w:hideMark/>
          </w:tcPr>
          <w:p w14:paraId="6A24757E" w14:textId="77777777" w:rsidR="00F6490D" w:rsidRPr="00B61147" w:rsidRDefault="00F6490D" w:rsidP="00B61147">
            <w:pPr>
              <w:jc w:val="center"/>
              <w:rPr>
                <w:rFonts w:cs="Calibri"/>
                <w:color w:val="000000"/>
                <w:sz w:val="22"/>
                <w:szCs w:val="22"/>
              </w:rPr>
            </w:pPr>
          </w:p>
        </w:tc>
        <w:tc>
          <w:tcPr>
            <w:tcW w:w="404" w:type="pct"/>
            <w:vMerge/>
            <w:vAlign w:val="center"/>
            <w:hideMark/>
          </w:tcPr>
          <w:p w14:paraId="13BC4CCD" w14:textId="77777777" w:rsidR="00F6490D" w:rsidRPr="00B61147" w:rsidRDefault="00F6490D" w:rsidP="00B61147">
            <w:pPr>
              <w:jc w:val="center"/>
              <w:rPr>
                <w:rFonts w:cs="Calibri"/>
                <w:color w:val="000000"/>
                <w:sz w:val="22"/>
                <w:szCs w:val="22"/>
              </w:rPr>
            </w:pPr>
          </w:p>
        </w:tc>
        <w:tc>
          <w:tcPr>
            <w:tcW w:w="466" w:type="pct"/>
            <w:vMerge/>
            <w:vAlign w:val="center"/>
            <w:hideMark/>
          </w:tcPr>
          <w:p w14:paraId="39DB08C6" w14:textId="77777777" w:rsidR="00F6490D" w:rsidRPr="00B61147" w:rsidRDefault="00F6490D" w:rsidP="00B61147">
            <w:pPr>
              <w:jc w:val="center"/>
              <w:rPr>
                <w:rFonts w:cs="Calibri"/>
                <w:b/>
                <w:bCs/>
                <w:color w:val="000000"/>
                <w:sz w:val="22"/>
                <w:szCs w:val="22"/>
              </w:rPr>
            </w:pPr>
          </w:p>
        </w:tc>
        <w:tc>
          <w:tcPr>
            <w:tcW w:w="492" w:type="pct"/>
            <w:shd w:val="clear" w:color="000000" w:fill="D9D9D9"/>
            <w:noWrap/>
            <w:vAlign w:val="center"/>
            <w:hideMark/>
          </w:tcPr>
          <w:p w14:paraId="22EC6587"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474" w:type="pct"/>
            <w:shd w:val="clear" w:color="000000" w:fill="D9D9D9"/>
            <w:noWrap/>
            <w:vAlign w:val="center"/>
            <w:hideMark/>
          </w:tcPr>
          <w:p w14:paraId="61FFBE76"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c>
          <w:tcPr>
            <w:tcW w:w="721" w:type="pct"/>
            <w:shd w:val="clear" w:color="000000" w:fill="D9D9D9"/>
            <w:noWrap/>
            <w:vAlign w:val="center"/>
            <w:hideMark/>
          </w:tcPr>
          <w:p w14:paraId="2B3AAD94" w14:textId="77777777" w:rsidR="00F6490D" w:rsidRPr="00B61147" w:rsidRDefault="00F6490D" w:rsidP="00B61147">
            <w:pPr>
              <w:jc w:val="center"/>
              <w:rPr>
                <w:rFonts w:cs="Calibri"/>
                <w:color w:val="000000"/>
                <w:sz w:val="22"/>
                <w:szCs w:val="22"/>
              </w:rPr>
            </w:pPr>
            <w:r w:rsidRPr="00B61147">
              <w:rPr>
                <w:rFonts w:cs="Calibri"/>
                <w:color w:val="000000"/>
                <w:sz w:val="22"/>
                <w:szCs w:val="22"/>
              </w:rPr>
              <w:t>Spodní mez</w:t>
            </w:r>
          </w:p>
        </w:tc>
        <w:tc>
          <w:tcPr>
            <w:tcW w:w="706" w:type="pct"/>
            <w:shd w:val="clear" w:color="000000" w:fill="D9D9D9"/>
            <w:noWrap/>
            <w:vAlign w:val="center"/>
            <w:hideMark/>
          </w:tcPr>
          <w:p w14:paraId="0521D226"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Aktuální</w:t>
            </w:r>
          </w:p>
        </w:tc>
        <w:tc>
          <w:tcPr>
            <w:tcW w:w="784" w:type="pct"/>
            <w:shd w:val="clear" w:color="000000" w:fill="D9D9D9"/>
            <w:noWrap/>
            <w:vAlign w:val="center"/>
            <w:hideMark/>
          </w:tcPr>
          <w:p w14:paraId="7D87A4F0" w14:textId="77777777" w:rsidR="00F6490D" w:rsidRPr="00B61147" w:rsidRDefault="00F6490D" w:rsidP="00B61147">
            <w:pPr>
              <w:jc w:val="center"/>
              <w:rPr>
                <w:rFonts w:cs="Calibri"/>
                <w:color w:val="000000"/>
                <w:sz w:val="22"/>
                <w:szCs w:val="22"/>
              </w:rPr>
            </w:pPr>
            <w:r w:rsidRPr="00B61147">
              <w:rPr>
                <w:rFonts w:cs="Calibri"/>
                <w:color w:val="000000"/>
                <w:sz w:val="22"/>
                <w:szCs w:val="22"/>
              </w:rPr>
              <w:t>Horní mez</w:t>
            </w:r>
          </w:p>
        </w:tc>
      </w:tr>
      <w:tr w:rsidR="00F6490D" w:rsidRPr="00B61147" w14:paraId="0DBD8C86" w14:textId="77777777" w:rsidTr="00B61147">
        <w:trPr>
          <w:trHeight w:val="320"/>
        </w:trPr>
        <w:tc>
          <w:tcPr>
            <w:tcW w:w="953" w:type="pct"/>
            <w:noWrap/>
            <w:vAlign w:val="center"/>
            <w:hideMark/>
          </w:tcPr>
          <w:p w14:paraId="4E883F7E" w14:textId="77777777" w:rsidR="00F6490D" w:rsidRPr="00B61147" w:rsidRDefault="00F6490D" w:rsidP="00B61147">
            <w:pPr>
              <w:jc w:val="center"/>
              <w:rPr>
                <w:rFonts w:cs="Calibri"/>
                <w:b/>
                <w:bCs/>
                <w:color w:val="000000"/>
                <w:sz w:val="22"/>
                <w:szCs w:val="22"/>
              </w:rPr>
            </w:pPr>
            <w:r w:rsidRPr="00B61147">
              <w:rPr>
                <w:rFonts w:cs="Calibri"/>
                <w:b/>
                <w:bCs/>
                <w:color w:val="000000"/>
                <w:sz w:val="22"/>
                <w:szCs w:val="22"/>
              </w:rPr>
              <w:t>ROK 5</w:t>
            </w:r>
          </w:p>
        </w:tc>
        <w:tc>
          <w:tcPr>
            <w:tcW w:w="404" w:type="pct"/>
            <w:noWrap/>
            <w:vAlign w:val="center"/>
            <w:hideMark/>
          </w:tcPr>
          <w:p w14:paraId="5BF8AC06" w14:textId="77777777" w:rsidR="00F6490D" w:rsidRPr="00B61147" w:rsidRDefault="00F6490D" w:rsidP="00B61147">
            <w:pPr>
              <w:jc w:val="center"/>
              <w:rPr>
                <w:rFonts w:cs="Calibri"/>
                <w:b/>
                <w:bCs/>
                <w:color w:val="000000"/>
                <w:sz w:val="22"/>
                <w:szCs w:val="22"/>
              </w:rPr>
            </w:pPr>
          </w:p>
        </w:tc>
        <w:tc>
          <w:tcPr>
            <w:tcW w:w="466" w:type="pct"/>
            <w:noWrap/>
            <w:vAlign w:val="center"/>
            <w:hideMark/>
          </w:tcPr>
          <w:p w14:paraId="6DEC478E" w14:textId="77777777" w:rsidR="00F6490D" w:rsidRPr="00B61147" w:rsidRDefault="00F6490D" w:rsidP="00B61147">
            <w:pPr>
              <w:jc w:val="center"/>
              <w:rPr>
                <w:rFonts w:cs="Calibri"/>
                <w:sz w:val="22"/>
                <w:szCs w:val="22"/>
              </w:rPr>
            </w:pPr>
          </w:p>
        </w:tc>
        <w:tc>
          <w:tcPr>
            <w:tcW w:w="492" w:type="pct"/>
            <w:noWrap/>
            <w:vAlign w:val="center"/>
            <w:hideMark/>
          </w:tcPr>
          <w:p w14:paraId="1C820993" w14:textId="77777777" w:rsidR="00F6490D" w:rsidRPr="00B61147" w:rsidRDefault="00F6490D" w:rsidP="00B61147">
            <w:pPr>
              <w:jc w:val="center"/>
              <w:rPr>
                <w:rFonts w:cs="Calibri"/>
                <w:sz w:val="22"/>
                <w:szCs w:val="22"/>
              </w:rPr>
            </w:pPr>
          </w:p>
        </w:tc>
        <w:tc>
          <w:tcPr>
            <w:tcW w:w="474" w:type="pct"/>
            <w:noWrap/>
            <w:vAlign w:val="center"/>
            <w:hideMark/>
          </w:tcPr>
          <w:p w14:paraId="43B610F6" w14:textId="77777777" w:rsidR="00F6490D" w:rsidRPr="00B61147" w:rsidRDefault="00F6490D" w:rsidP="00B61147">
            <w:pPr>
              <w:jc w:val="center"/>
              <w:rPr>
                <w:rFonts w:cs="Calibri"/>
                <w:sz w:val="22"/>
                <w:szCs w:val="22"/>
              </w:rPr>
            </w:pPr>
          </w:p>
        </w:tc>
        <w:tc>
          <w:tcPr>
            <w:tcW w:w="721" w:type="pct"/>
            <w:noWrap/>
            <w:vAlign w:val="center"/>
            <w:hideMark/>
          </w:tcPr>
          <w:p w14:paraId="3AB58EED" w14:textId="77777777" w:rsidR="00F6490D" w:rsidRPr="00B61147" w:rsidRDefault="00F6490D" w:rsidP="00B61147">
            <w:pPr>
              <w:jc w:val="center"/>
              <w:rPr>
                <w:rFonts w:cs="Calibri"/>
                <w:sz w:val="22"/>
                <w:szCs w:val="22"/>
              </w:rPr>
            </w:pPr>
          </w:p>
        </w:tc>
        <w:tc>
          <w:tcPr>
            <w:tcW w:w="706" w:type="pct"/>
            <w:noWrap/>
            <w:vAlign w:val="center"/>
            <w:hideMark/>
          </w:tcPr>
          <w:p w14:paraId="6238E09A" w14:textId="77777777" w:rsidR="00F6490D" w:rsidRPr="00B61147" w:rsidRDefault="00F6490D" w:rsidP="00B61147">
            <w:pPr>
              <w:jc w:val="center"/>
              <w:rPr>
                <w:rFonts w:cs="Calibri"/>
                <w:sz w:val="22"/>
                <w:szCs w:val="22"/>
              </w:rPr>
            </w:pPr>
          </w:p>
        </w:tc>
        <w:tc>
          <w:tcPr>
            <w:tcW w:w="784" w:type="pct"/>
            <w:noWrap/>
            <w:vAlign w:val="center"/>
            <w:hideMark/>
          </w:tcPr>
          <w:p w14:paraId="3B0D713A" w14:textId="77777777" w:rsidR="00F6490D" w:rsidRPr="00B61147" w:rsidRDefault="00F6490D" w:rsidP="00B61147">
            <w:pPr>
              <w:jc w:val="center"/>
              <w:rPr>
                <w:rFonts w:cs="Calibri"/>
                <w:sz w:val="22"/>
                <w:szCs w:val="22"/>
              </w:rPr>
            </w:pPr>
          </w:p>
        </w:tc>
      </w:tr>
      <w:tr w:rsidR="00182824" w:rsidRPr="00B61147" w14:paraId="785407BD" w14:textId="77777777" w:rsidTr="008B2BC3">
        <w:trPr>
          <w:trHeight w:val="320"/>
        </w:trPr>
        <w:tc>
          <w:tcPr>
            <w:tcW w:w="953" w:type="pct"/>
            <w:noWrap/>
            <w:vAlign w:val="center"/>
            <w:hideMark/>
          </w:tcPr>
          <w:p w14:paraId="3BC4AAF9" w14:textId="77777777" w:rsidR="00182824" w:rsidRPr="00B61147" w:rsidRDefault="00182824" w:rsidP="00182824">
            <w:pPr>
              <w:jc w:val="center"/>
              <w:rPr>
                <w:rFonts w:cs="Calibri"/>
                <w:color w:val="000000"/>
                <w:sz w:val="22"/>
                <w:szCs w:val="22"/>
              </w:rPr>
            </w:pPr>
            <w:r w:rsidRPr="00B61147">
              <w:rPr>
                <w:rFonts w:cs="Calibri"/>
                <w:color w:val="000000"/>
                <w:sz w:val="22"/>
                <w:szCs w:val="22"/>
              </w:rPr>
              <w:t>Cena Peristeen</w:t>
            </w:r>
          </w:p>
        </w:tc>
        <w:tc>
          <w:tcPr>
            <w:tcW w:w="404" w:type="pct"/>
            <w:noWrap/>
            <w:vAlign w:val="center"/>
            <w:hideMark/>
          </w:tcPr>
          <w:p w14:paraId="02DFF870" w14:textId="77777777" w:rsidR="00182824" w:rsidRPr="00B61147" w:rsidRDefault="00182824" w:rsidP="00182824">
            <w:pPr>
              <w:jc w:val="center"/>
              <w:rPr>
                <w:rFonts w:cs="Calibri"/>
                <w:color w:val="000000"/>
                <w:sz w:val="22"/>
                <w:szCs w:val="22"/>
              </w:rPr>
            </w:pPr>
            <w:r w:rsidRPr="00B61147">
              <w:rPr>
                <w:rFonts w:cs="Calibri"/>
                <w:color w:val="000000"/>
                <w:sz w:val="22"/>
                <w:szCs w:val="22"/>
              </w:rPr>
              <w:t>[Kč]</w:t>
            </w:r>
          </w:p>
        </w:tc>
        <w:tc>
          <w:tcPr>
            <w:tcW w:w="466" w:type="pct"/>
            <w:noWrap/>
            <w:vAlign w:val="center"/>
            <w:hideMark/>
          </w:tcPr>
          <w:p w14:paraId="654A9C54" w14:textId="41EDB05D" w:rsidR="00182824" w:rsidRPr="00B61147" w:rsidRDefault="00182824" w:rsidP="00182824">
            <w:pPr>
              <w:jc w:val="center"/>
              <w:rPr>
                <w:rFonts w:cs="Calibri"/>
                <w:color w:val="000000"/>
                <w:sz w:val="22"/>
                <w:szCs w:val="22"/>
              </w:rPr>
            </w:pPr>
            <w:r w:rsidRPr="00B61147">
              <w:rPr>
                <w:rFonts w:cs="Calibri"/>
                <w:color w:val="000000"/>
                <w:sz w:val="22"/>
                <w:szCs w:val="22"/>
              </w:rPr>
              <w:t>78 093</w:t>
            </w:r>
          </w:p>
        </w:tc>
        <w:tc>
          <w:tcPr>
            <w:tcW w:w="492" w:type="pct"/>
            <w:noWrap/>
            <w:vAlign w:val="center"/>
            <w:hideMark/>
          </w:tcPr>
          <w:p w14:paraId="7A5C32D5" w14:textId="7C2E01D4" w:rsidR="00182824" w:rsidRPr="00B61147" w:rsidRDefault="00182824" w:rsidP="00182824">
            <w:pPr>
              <w:jc w:val="center"/>
              <w:rPr>
                <w:rFonts w:cs="Calibri"/>
                <w:color w:val="000000"/>
                <w:sz w:val="22"/>
                <w:szCs w:val="22"/>
              </w:rPr>
            </w:pPr>
            <w:r w:rsidRPr="00B61147">
              <w:rPr>
                <w:rFonts w:cs="Calibri"/>
                <w:color w:val="000000"/>
                <w:sz w:val="22"/>
                <w:szCs w:val="22"/>
              </w:rPr>
              <w:t>74 188</w:t>
            </w:r>
          </w:p>
        </w:tc>
        <w:tc>
          <w:tcPr>
            <w:tcW w:w="474" w:type="pct"/>
            <w:noWrap/>
            <w:vAlign w:val="center"/>
            <w:hideMark/>
          </w:tcPr>
          <w:p w14:paraId="3E1710F0" w14:textId="54925A2D" w:rsidR="00182824" w:rsidRPr="00B61147" w:rsidRDefault="00182824" w:rsidP="00182824">
            <w:pPr>
              <w:jc w:val="center"/>
              <w:rPr>
                <w:rFonts w:cs="Calibri"/>
                <w:color w:val="000000"/>
                <w:sz w:val="22"/>
                <w:szCs w:val="22"/>
              </w:rPr>
            </w:pPr>
            <w:r w:rsidRPr="00B61147">
              <w:rPr>
                <w:rFonts w:cs="Calibri"/>
                <w:color w:val="000000"/>
                <w:sz w:val="22"/>
                <w:szCs w:val="22"/>
              </w:rPr>
              <w:t>81 998</w:t>
            </w:r>
          </w:p>
        </w:tc>
        <w:tc>
          <w:tcPr>
            <w:tcW w:w="721" w:type="pct"/>
            <w:noWrap/>
            <w:vAlign w:val="bottom"/>
            <w:hideMark/>
          </w:tcPr>
          <w:p w14:paraId="15F18EE6" w14:textId="1045D0D0" w:rsidR="00182824" w:rsidRPr="00B61147" w:rsidRDefault="00182824" w:rsidP="00182824">
            <w:pPr>
              <w:jc w:val="center"/>
              <w:rPr>
                <w:rFonts w:cs="Calibri"/>
                <w:color w:val="000000"/>
                <w:sz w:val="22"/>
                <w:szCs w:val="22"/>
              </w:rPr>
            </w:pPr>
            <w:r>
              <w:rPr>
                <w:rFonts w:cs="Calibri"/>
                <w:color w:val="000000"/>
                <w:sz w:val="22"/>
                <w:szCs w:val="22"/>
              </w:rPr>
              <w:t xml:space="preserve">- 79 494 561,414 </w:t>
            </w:r>
          </w:p>
        </w:tc>
        <w:tc>
          <w:tcPr>
            <w:tcW w:w="706" w:type="pct"/>
            <w:noWrap/>
            <w:vAlign w:val="bottom"/>
            <w:hideMark/>
          </w:tcPr>
          <w:p w14:paraId="6F03BA82" w14:textId="0D184E0A" w:rsidR="00182824" w:rsidRPr="00B61147" w:rsidRDefault="00182824" w:rsidP="00182824">
            <w:pPr>
              <w:jc w:val="center"/>
              <w:rPr>
                <w:rFonts w:cs="Calibri"/>
                <w:color w:val="000000"/>
                <w:sz w:val="22"/>
                <w:szCs w:val="22"/>
              </w:rPr>
            </w:pPr>
            <w:r>
              <w:rPr>
                <w:rFonts w:cs="Calibri"/>
                <w:color w:val="000000"/>
                <w:sz w:val="22"/>
                <w:szCs w:val="22"/>
              </w:rPr>
              <w:t xml:space="preserve">- 73 932 841,011 </w:t>
            </w:r>
          </w:p>
        </w:tc>
        <w:tc>
          <w:tcPr>
            <w:tcW w:w="784" w:type="pct"/>
            <w:noWrap/>
            <w:vAlign w:val="bottom"/>
            <w:hideMark/>
          </w:tcPr>
          <w:p w14:paraId="7D170CD3" w14:textId="0EBE96F0" w:rsidR="00182824" w:rsidRPr="00B61147" w:rsidRDefault="00182824" w:rsidP="00182824">
            <w:pPr>
              <w:jc w:val="center"/>
              <w:rPr>
                <w:rFonts w:cs="Calibri"/>
                <w:color w:val="000000"/>
                <w:sz w:val="22"/>
                <w:szCs w:val="22"/>
              </w:rPr>
            </w:pPr>
            <w:r>
              <w:rPr>
                <w:rFonts w:cs="Calibri"/>
                <w:color w:val="000000"/>
                <w:sz w:val="22"/>
                <w:szCs w:val="22"/>
              </w:rPr>
              <w:t xml:space="preserve">- 68 371 120,608 </w:t>
            </w:r>
          </w:p>
        </w:tc>
      </w:tr>
      <w:tr w:rsidR="00182824" w:rsidRPr="00B61147" w14:paraId="7C75B0EE" w14:textId="77777777" w:rsidTr="008B2BC3">
        <w:trPr>
          <w:trHeight w:val="320"/>
        </w:trPr>
        <w:tc>
          <w:tcPr>
            <w:tcW w:w="953" w:type="pct"/>
            <w:noWrap/>
            <w:vAlign w:val="center"/>
            <w:hideMark/>
          </w:tcPr>
          <w:p w14:paraId="4AB9DF10" w14:textId="77777777" w:rsidR="00182824" w:rsidRPr="00B61147" w:rsidRDefault="00182824" w:rsidP="00182824">
            <w:pPr>
              <w:jc w:val="center"/>
              <w:rPr>
                <w:rFonts w:cs="Calibri"/>
                <w:color w:val="000000"/>
                <w:sz w:val="22"/>
                <w:szCs w:val="22"/>
              </w:rPr>
            </w:pPr>
            <w:r w:rsidRPr="00B61147">
              <w:rPr>
                <w:rFonts w:cs="Calibri"/>
                <w:color w:val="000000"/>
                <w:sz w:val="22"/>
                <w:szCs w:val="22"/>
              </w:rPr>
              <w:t>Populace</w:t>
            </w:r>
          </w:p>
        </w:tc>
        <w:tc>
          <w:tcPr>
            <w:tcW w:w="404" w:type="pct"/>
            <w:noWrap/>
            <w:vAlign w:val="center"/>
            <w:hideMark/>
          </w:tcPr>
          <w:p w14:paraId="57AF36F6" w14:textId="77777777" w:rsidR="00182824" w:rsidRPr="00B61147" w:rsidRDefault="00182824" w:rsidP="00182824">
            <w:pPr>
              <w:jc w:val="center"/>
              <w:rPr>
                <w:rFonts w:cs="Calibri"/>
                <w:color w:val="000000"/>
                <w:sz w:val="22"/>
                <w:szCs w:val="22"/>
              </w:rPr>
            </w:pPr>
          </w:p>
        </w:tc>
        <w:tc>
          <w:tcPr>
            <w:tcW w:w="466" w:type="pct"/>
            <w:noWrap/>
            <w:vAlign w:val="center"/>
            <w:hideMark/>
          </w:tcPr>
          <w:p w14:paraId="77DC6683" w14:textId="73B09692" w:rsidR="00182824" w:rsidRPr="00B61147" w:rsidRDefault="00182824" w:rsidP="00182824">
            <w:pPr>
              <w:jc w:val="center"/>
              <w:rPr>
                <w:rFonts w:cs="Calibri"/>
                <w:color w:val="000000"/>
                <w:sz w:val="22"/>
                <w:szCs w:val="22"/>
              </w:rPr>
            </w:pPr>
            <w:r w:rsidRPr="00B61147">
              <w:rPr>
                <w:rFonts w:cs="Calibri"/>
                <w:color w:val="000000"/>
                <w:sz w:val="22"/>
                <w:szCs w:val="22"/>
              </w:rPr>
              <w:t>4 880</w:t>
            </w:r>
          </w:p>
        </w:tc>
        <w:tc>
          <w:tcPr>
            <w:tcW w:w="492" w:type="pct"/>
            <w:noWrap/>
            <w:vAlign w:val="center"/>
            <w:hideMark/>
          </w:tcPr>
          <w:p w14:paraId="5D55A60D" w14:textId="40E23269" w:rsidR="00182824" w:rsidRPr="00B61147" w:rsidRDefault="00182824" w:rsidP="00182824">
            <w:pPr>
              <w:jc w:val="center"/>
              <w:rPr>
                <w:rFonts w:cs="Calibri"/>
                <w:color w:val="000000"/>
                <w:sz w:val="22"/>
                <w:szCs w:val="22"/>
              </w:rPr>
            </w:pPr>
            <w:r w:rsidRPr="00B61147">
              <w:rPr>
                <w:rFonts w:cs="Calibri"/>
                <w:color w:val="000000"/>
                <w:sz w:val="22"/>
                <w:szCs w:val="22"/>
              </w:rPr>
              <w:t>2 440</w:t>
            </w:r>
          </w:p>
        </w:tc>
        <w:tc>
          <w:tcPr>
            <w:tcW w:w="474" w:type="pct"/>
            <w:noWrap/>
            <w:vAlign w:val="center"/>
            <w:hideMark/>
          </w:tcPr>
          <w:p w14:paraId="39D0214E" w14:textId="719A93B1" w:rsidR="00182824" w:rsidRPr="00B61147" w:rsidRDefault="00182824" w:rsidP="00182824">
            <w:pPr>
              <w:jc w:val="center"/>
              <w:rPr>
                <w:rFonts w:cs="Calibri"/>
                <w:color w:val="000000"/>
                <w:sz w:val="22"/>
                <w:szCs w:val="22"/>
              </w:rPr>
            </w:pPr>
            <w:r w:rsidRPr="00B61147">
              <w:rPr>
                <w:rFonts w:cs="Calibri"/>
                <w:color w:val="000000"/>
                <w:sz w:val="22"/>
                <w:szCs w:val="22"/>
              </w:rPr>
              <w:t>9 760</w:t>
            </w:r>
          </w:p>
        </w:tc>
        <w:tc>
          <w:tcPr>
            <w:tcW w:w="721" w:type="pct"/>
            <w:noWrap/>
            <w:vAlign w:val="bottom"/>
            <w:hideMark/>
          </w:tcPr>
          <w:p w14:paraId="009A8C59" w14:textId="5B713718" w:rsidR="00182824" w:rsidRPr="00B61147" w:rsidRDefault="00182824" w:rsidP="00182824">
            <w:pPr>
              <w:jc w:val="center"/>
              <w:rPr>
                <w:rFonts w:cs="Calibri"/>
                <w:color w:val="000000"/>
                <w:sz w:val="22"/>
                <w:szCs w:val="22"/>
              </w:rPr>
            </w:pPr>
            <w:r>
              <w:rPr>
                <w:rFonts w:cs="Calibri"/>
                <w:color w:val="000000"/>
                <w:sz w:val="22"/>
                <w:szCs w:val="22"/>
              </w:rPr>
              <w:t xml:space="preserve">- 29 887 176,068 </w:t>
            </w:r>
          </w:p>
        </w:tc>
        <w:tc>
          <w:tcPr>
            <w:tcW w:w="706" w:type="pct"/>
            <w:noWrap/>
            <w:vAlign w:val="bottom"/>
            <w:hideMark/>
          </w:tcPr>
          <w:p w14:paraId="4406F219" w14:textId="506F37CC" w:rsidR="00182824" w:rsidRPr="00B61147" w:rsidRDefault="00182824" w:rsidP="00182824">
            <w:pPr>
              <w:jc w:val="center"/>
              <w:rPr>
                <w:rFonts w:cs="Calibri"/>
                <w:color w:val="000000"/>
                <w:sz w:val="22"/>
                <w:szCs w:val="22"/>
              </w:rPr>
            </w:pPr>
            <w:r>
              <w:rPr>
                <w:rFonts w:cs="Calibri"/>
                <w:color w:val="000000"/>
                <w:sz w:val="22"/>
                <w:szCs w:val="22"/>
              </w:rPr>
              <w:t xml:space="preserve">- 73 932 841,011 </w:t>
            </w:r>
          </w:p>
        </w:tc>
        <w:tc>
          <w:tcPr>
            <w:tcW w:w="784" w:type="pct"/>
            <w:noWrap/>
            <w:vAlign w:val="bottom"/>
            <w:hideMark/>
          </w:tcPr>
          <w:p w14:paraId="598272A9" w14:textId="04F32D89" w:rsidR="00182824" w:rsidRPr="00B61147" w:rsidRDefault="00182824" w:rsidP="00182824">
            <w:pPr>
              <w:jc w:val="center"/>
              <w:rPr>
                <w:rFonts w:cs="Calibri"/>
                <w:color w:val="000000"/>
                <w:sz w:val="22"/>
                <w:szCs w:val="22"/>
              </w:rPr>
            </w:pPr>
            <w:r>
              <w:rPr>
                <w:rFonts w:cs="Calibri"/>
                <w:color w:val="000000"/>
                <w:sz w:val="22"/>
                <w:szCs w:val="22"/>
              </w:rPr>
              <w:t xml:space="preserve">- 445 790 847,954 </w:t>
            </w:r>
          </w:p>
        </w:tc>
      </w:tr>
      <w:tr w:rsidR="00182824" w:rsidRPr="00B61147" w14:paraId="4C8CBA3C" w14:textId="77777777" w:rsidTr="008B2BC3">
        <w:trPr>
          <w:trHeight w:val="320"/>
        </w:trPr>
        <w:tc>
          <w:tcPr>
            <w:tcW w:w="953" w:type="pct"/>
            <w:noWrap/>
            <w:vAlign w:val="center"/>
            <w:hideMark/>
          </w:tcPr>
          <w:p w14:paraId="4A119E1C" w14:textId="77777777" w:rsidR="00182824" w:rsidRPr="00B61147" w:rsidRDefault="00182824" w:rsidP="00182824">
            <w:pPr>
              <w:jc w:val="center"/>
              <w:rPr>
                <w:rFonts w:cs="Calibri"/>
                <w:color w:val="000000"/>
                <w:sz w:val="22"/>
                <w:szCs w:val="22"/>
              </w:rPr>
            </w:pPr>
            <w:r w:rsidRPr="00B61147">
              <w:rPr>
                <w:rFonts w:cs="Calibri"/>
                <w:color w:val="000000"/>
                <w:sz w:val="22"/>
                <w:szCs w:val="22"/>
              </w:rPr>
              <w:t>Drop off</w:t>
            </w:r>
          </w:p>
        </w:tc>
        <w:tc>
          <w:tcPr>
            <w:tcW w:w="404" w:type="pct"/>
            <w:noWrap/>
            <w:vAlign w:val="center"/>
            <w:hideMark/>
          </w:tcPr>
          <w:p w14:paraId="20EB778F" w14:textId="77777777" w:rsidR="00182824" w:rsidRPr="00B61147" w:rsidRDefault="00182824" w:rsidP="00182824">
            <w:pPr>
              <w:jc w:val="center"/>
              <w:rPr>
                <w:rFonts w:cs="Calibri"/>
                <w:color w:val="000000"/>
                <w:sz w:val="22"/>
                <w:szCs w:val="22"/>
              </w:rPr>
            </w:pPr>
            <w:r w:rsidRPr="00B61147">
              <w:rPr>
                <w:rFonts w:cs="Calibri"/>
                <w:color w:val="000000"/>
                <w:sz w:val="22"/>
                <w:szCs w:val="22"/>
              </w:rPr>
              <w:t>[%]</w:t>
            </w:r>
          </w:p>
        </w:tc>
        <w:tc>
          <w:tcPr>
            <w:tcW w:w="466" w:type="pct"/>
            <w:noWrap/>
            <w:vAlign w:val="center"/>
            <w:hideMark/>
          </w:tcPr>
          <w:p w14:paraId="04566532" w14:textId="77777777" w:rsidR="00182824" w:rsidRPr="00B61147" w:rsidRDefault="00182824" w:rsidP="00182824">
            <w:pPr>
              <w:jc w:val="center"/>
              <w:rPr>
                <w:rFonts w:cs="Calibri"/>
                <w:color w:val="000000"/>
                <w:sz w:val="22"/>
                <w:szCs w:val="22"/>
              </w:rPr>
            </w:pPr>
            <w:r w:rsidRPr="00B61147">
              <w:rPr>
                <w:rFonts w:cs="Calibri"/>
                <w:color w:val="000000"/>
                <w:sz w:val="22"/>
                <w:szCs w:val="22"/>
              </w:rPr>
              <w:t>0</w:t>
            </w:r>
          </w:p>
        </w:tc>
        <w:tc>
          <w:tcPr>
            <w:tcW w:w="492" w:type="pct"/>
            <w:noWrap/>
            <w:vAlign w:val="center"/>
            <w:hideMark/>
          </w:tcPr>
          <w:p w14:paraId="0174E424" w14:textId="77777777" w:rsidR="00182824" w:rsidRPr="00B61147" w:rsidRDefault="00182824" w:rsidP="00182824">
            <w:pPr>
              <w:jc w:val="center"/>
              <w:rPr>
                <w:rFonts w:cs="Calibri"/>
                <w:color w:val="000000"/>
                <w:sz w:val="22"/>
                <w:szCs w:val="22"/>
              </w:rPr>
            </w:pPr>
            <w:r w:rsidRPr="00B61147">
              <w:rPr>
                <w:rFonts w:cs="Calibri"/>
                <w:color w:val="000000"/>
                <w:sz w:val="22"/>
                <w:szCs w:val="22"/>
              </w:rPr>
              <w:t>0</w:t>
            </w:r>
          </w:p>
        </w:tc>
        <w:tc>
          <w:tcPr>
            <w:tcW w:w="474" w:type="pct"/>
            <w:noWrap/>
            <w:vAlign w:val="center"/>
            <w:hideMark/>
          </w:tcPr>
          <w:p w14:paraId="7C60FCA9" w14:textId="77777777" w:rsidR="00182824" w:rsidRPr="00B61147" w:rsidRDefault="00182824" w:rsidP="00182824">
            <w:pPr>
              <w:jc w:val="center"/>
              <w:rPr>
                <w:rFonts w:cs="Calibri"/>
                <w:color w:val="000000"/>
                <w:sz w:val="22"/>
                <w:szCs w:val="22"/>
              </w:rPr>
            </w:pPr>
            <w:r w:rsidRPr="00B61147">
              <w:rPr>
                <w:rFonts w:cs="Calibri"/>
                <w:color w:val="000000"/>
                <w:sz w:val="22"/>
                <w:szCs w:val="22"/>
              </w:rPr>
              <w:t>15</w:t>
            </w:r>
          </w:p>
        </w:tc>
        <w:tc>
          <w:tcPr>
            <w:tcW w:w="721" w:type="pct"/>
            <w:noWrap/>
            <w:vAlign w:val="bottom"/>
            <w:hideMark/>
          </w:tcPr>
          <w:p w14:paraId="2FC9D975" w14:textId="183FCB91" w:rsidR="00182824" w:rsidRPr="00B61147" w:rsidRDefault="00182824" w:rsidP="00182824">
            <w:pPr>
              <w:jc w:val="center"/>
              <w:rPr>
                <w:rFonts w:cs="Calibri"/>
                <w:color w:val="000000"/>
                <w:sz w:val="22"/>
                <w:szCs w:val="22"/>
              </w:rPr>
            </w:pPr>
            <w:r>
              <w:rPr>
                <w:rFonts w:cs="Calibri"/>
                <w:color w:val="000000"/>
                <w:sz w:val="22"/>
                <w:szCs w:val="22"/>
              </w:rPr>
              <w:t xml:space="preserve">- 73 932 841,011 </w:t>
            </w:r>
          </w:p>
        </w:tc>
        <w:tc>
          <w:tcPr>
            <w:tcW w:w="706" w:type="pct"/>
            <w:noWrap/>
            <w:vAlign w:val="bottom"/>
            <w:hideMark/>
          </w:tcPr>
          <w:p w14:paraId="6DA81852" w14:textId="3CE607A8" w:rsidR="00182824" w:rsidRPr="00B61147" w:rsidRDefault="00182824" w:rsidP="00182824">
            <w:pPr>
              <w:jc w:val="center"/>
              <w:rPr>
                <w:rFonts w:cs="Calibri"/>
                <w:color w:val="000000"/>
                <w:sz w:val="22"/>
                <w:szCs w:val="22"/>
              </w:rPr>
            </w:pPr>
            <w:r>
              <w:rPr>
                <w:rFonts w:cs="Calibri"/>
                <w:color w:val="000000"/>
                <w:sz w:val="22"/>
                <w:szCs w:val="22"/>
              </w:rPr>
              <w:t xml:space="preserve">- 73 932 841,011 </w:t>
            </w:r>
          </w:p>
        </w:tc>
        <w:tc>
          <w:tcPr>
            <w:tcW w:w="784" w:type="pct"/>
            <w:noWrap/>
            <w:vAlign w:val="bottom"/>
            <w:hideMark/>
          </w:tcPr>
          <w:p w14:paraId="64B9F22E" w14:textId="75C5C154" w:rsidR="00182824" w:rsidRPr="00B61147" w:rsidRDefault="00182824" w:rsidP="00182824">
            <w:pPr>
              <w:jc w:val="center"/>
              <w:rPr>
                <w:rFonts w:cs="Calibri"/>
                <w:color w:val="000000"/>
                <w:sz w:val="22"/>
                <w:szCs w:val="22"/>
              </w:rPr>
            </w:pPr>
            <w:r>
              <w:rPr>
                <w:rFonts w:cs="Calibri"/>
                <w:color w:val="000000"/>
                <w:sz w:val="22"/>
                <w:szCs w:val="22"/>
              </w:rPr>
              <w:t xml:space="preserve">- 65 657 987,710 </w:t>
            </w:r>
          </w:p>
        </w:tc>
      </w:tr>
    </w:tbl>
    <w:p w14:paraId="6A190ADB" w14:textId="77777777" w:rsidR="00690D3B" w:rsidRPr="006C23B2" w:rsidRDefault="00690D3B" w:rsidP="004D2F44">
      <w:pPr>
        <w:spacing w:after="160" w:line="278" w:lineRule="auto"/>
        <w:rPr>
          <w:rFonts w:cs="Calibri"/>
        </w:rPr>
      </w:pPr>
    </w:p>
    <w:p w14:paraId="27EC31BA" w14:textId="7D5115D8" w:rsidR="009B6D07" w:rsidRDefault="009B6D07" w:rsidP="009B6D07">
      <w:pPr>
        <w:keepNext/>
        <w:spacing w:after="160" w:line="278" w:lineRule="auto"/>
      </w:pPr>
      <w:bookmarkStart w:id="46" w:name="OLE_LINK3"/>
      <w:r>
        <w:rPr>
          <w:noProof/>
          <w14:ligatures w14:val="standardContextual"/>
        </w:rPr>
        <w:lastRenderedPageBreak/>
        <w:drawing>
          <wp:inline distT="0" distB="0" distL="0" distR="0" wp14:anchorId="2AC0054B" wp14:editId="1A4CD480">
            <wp:extent cx="7457242" cy="4891596"/>
            <wp:effectExtent l="0" t="0" r="10795" b="10795"/>
            <wp:docPr id="1504252698" name="Graf 1">
              <a:extLst xmlns:a="http://schemas.openxmlformats.org/drawingml/2006/main">
                <a:ext uri="{FF2B5EF4-FFF2-40B4-BE49-F238E27FC236}">
                  <a16:creationId xmlns:a16="http://schemas.microsoft.com/office/drawing/2014/main" id="{66754462-53CA-4DC9-95D9-7E568165B0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3C21197" w14:textId="1644DBE0" w:rsidR="005F4857" w:rsidRPr="006C23B2" w:rsidRDefault="009B6D07" w:rsidP="009B6D07">
      <w:pPr>
        <w:pStyle w:val="Titulek"/>
        <w:rPr>
          <w:rFonts w:cs="Calibri"/>
        </w:rPr>
      </w:pPr>
      <w:bookmarkStart w:id="47" w:name="_Ref221137184"/>
      <w:bookmarkStart w:id="48" w:name="_Toc221173025"/>
      <w:r>
        <w:t xml:space="preserve">Obrázek </w:t>
      </w:r>
      <w:fldSimple w:instr=" SEQ Obrázek \* ARABIC ">
        <w:r w:rsidR="004F0164">
          <w:rPr>
            <w:noProof/>
          </w:rPr>
          <w:t>8</w:t>
        </w:r>
      </w:fldSimple>
      <w:bookmarkEnd w:id="47"/>
      <w:r>
        <w:t xml:space="preserve">: </w:t>
      </w:r>
      <w:r w:rsidRPr="00862BE7">
        <w:t>Grafické zpracování analýzy senzitivity pro rok</w:t>
      </w:r>
      <w:r>
        <w:t xml:space="preserve"> 1</w:t>
      </w:r>
      <w:bookmarkEnd w:id="48"/>
    </w:p>
    <w:p w14:paraId="4152F35D" w14:textId="77777777" w:rsidR="009B6D07" w:rsidRDefault="009B6D07" w:rsidP="009B6D07">
      <w:pPr>
        <w:keepNext/>
        <w:spacing w:after="160" w:line="278" w:lineRule="auto"/>
      </w:pPr>
      <w:r>
        <w:rPr>
          <w:noProof/>
          <w14:ligatures w14:val="standardContextual"/>
        </w:rPr>
        <w:lastRenderedPageBreak/>
        <w:drawing>
          <wp:inline distT="0" distB="0" distL="0" distR="0" wp14:anchorId="4E70A505" wp14:editId="7116516C">
            <wp:extent cx="8407153" cy="5415378"/>
            <wp:effectExtent l="0" t="0" r="13335" b="7620"/>
            <wp:docPr id="264017486" name="Graf 1">
              <a:extLst xmlns:a="http://schemas.openxmlformats.org/drawingml/2006/main">
                <a:ext uri="{FF2B5EF4-FFF2-40B4-BE49-F238E27FC236}">
                  <a16:creationId xmlns:a16="http://schemas.microsoft.com/office/drawing/2014/main" id="{304BFCC2-F6F3-47D1-9663-A956A93EDC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3864FAC" w14:textId="775DAAC8" w:rsidR="005F4857" w:rsidRDefault="009B6D07" w:rsidP="009B6D07">
      <w:pPr>
        <w:pStyle w:val="Titulek"/>
      </w:pPr>
      <w:bookmarkStart w:id="49" w:name="_Ref221137186"/>
      <w:bookmarkStart w:id="50" w:name="_Toc221173026"/>
      <w:r>
        <w:t xml:space="preserve">Obrázek </w:t>
      </w:r>
      <w:fldSimple w:instr=" SEQ Obrázek \* ARABIC ">
        <w:r w:rsidR="004F0164">
          <w:rPr>
            <w:noProof/>
          </w:rPr>
          <w:t>9</w:t>
        </w:r>
      </w:fldSimple>
      <w:bookmarkEnd w:id="49"/>
      <w:r>
        <w:t xml:space="preserve">: </w:t>
      </w:r>
      <w:r w:rsidRPr="00862BE7">
        <w:t>Grafické zpracování analýzy senzitivity pro rok</w:t>
      </w:r>
      <w:r>
        <w:t xml:space="preserve"> 2</w:t>
      </w:r>
      <w:bookmarkEnd w:id="50"/>
    </w:p>
    <w:p w14:paraId="294CEE6F" w14:textId="77777777" w:rsidR="00F372A2" w:rsidRDefault="00F372A2" w:rsidP="00F372A2">
      <w:pPr>
        <w:keepNext/>
      </w:pPr>
      <w:r>
        <w:rPr>
          <w:noProof/>
          <w14:ligatures w14:val="standardContextual"/>
        </w:rPr>
        <w:lastRenderedPageBreak/>
        <w:drawing>
          <wp:inline distT="0" distB="0" distL="0" distR="0" wp14:anchorId="74EF211B" wp14:editId="1045C4C9">
            <wp:extent cx="7759083" cy="5131293"/>
            <wp:effectExtent l="0" t="0" r="13335" b="12700"/>
            <wp:docPr id="1839469525" name="Graf 1">
              <a:extLst xmlns:a="http://schemas.openxmlformats.org/drawingml/2006/main">
                <a:ext uri="{FF2B5EF4-FFF2-40B4-BE49-F238E27FC236}">
                  <a16:creationId xmlns:a16="http://schemas.microsoft.com/office/drawing/2014/main" id="{F22CFBD6-B15B-4DBD-B1E8-30C495B04E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25FABF0" w14:textId="6900F4E6" w:rsidR="00F372A2" w:rsidRDefault="00F372A2" w:rsidP="00F372A2">
      <w:pPr>
        <w:pStyle w:val="Titulek"/>
      </w:pPr>
      <w:bookmarkStart w:id="51" w:name="_Ref221137188"/>
      <w:bookmarkStart w:id="52" w:name="_Toc221173027"/>
      <w:r>
        <w:t xml:space="preserve">Obrázek </w:t>
      </w:r>
      <w:fldSimple w:instr=" SEQ Obrázek \* ARABIC ">
        <w:r w:rsidR="004F0164">
          <w:rPr>
            <w:noProof/>
          </w:rPr>
          <w:t>10</w:t>
        </w:r>
      </w:fldSimple>
      <w:bookmarkEnd w:id="51"/>
      <w:r>
        <w:t xml:space="preserve">: </w:t>
      </w:r>
      <w:r w:rsidRPr="00862BE7">
        <w:t>Grafické zpracování analýzy senzitivity pro rok</w:t>
      </w:r>
      <w:r>
        <w:t xml:space="preserve"> 3</w:t>
      </w:r>
      <w:bookmarkEnd w:id="52"/>
    </w:p>
    <w:p w14:paraId="4516F9A2" w14:textId="7B53BECC" w:rsidR="00F372A2" w:rsidRPr="00F372A2" w:rsidRDefault="00F372A2" w:rsidP="00F372A2">
      <w:pPr>
        <w:pStyle w:val="Titulek"/>
      </w:pPr>
    </w:p>
    <w:p w14:paraId="23898E9A" w14:textId="77777777" w:rsidR="00413C0E" w:rsidRDefault="00413C0E" w:rsidP="00413C0E">
      <w:pPr>
        <w:keepNext/>
        <w:spacing w:after="160" w:line="278" w:lineRule="auto"/>
      </w:pPr>
      <w:r>
        <w:rPr>
          <w:noProof/>
          <w14:ligatures w14:val="standardContextual"/>
        </w:rPr>
        <w:lastRenderedPageBreak/>
        <w:drawing>
          <wp:inline distT="0" distB="0" distL="0" distR="0" wp14:anchorId="5628E9B4" wp14:editId="62A9635F">
            <wp:extent cx="7483875" cy="5299969"/>
            <wp:effectExtent l="0" t="0" r="9525" b="8890"/>
            <wp:docPr id="942683129" name="Graf 1">
              <a:extLst xmlns:a="http://schemas.openxmlformats.org/drawingml/2006/main">
                <a:ext uri="{FF2B5EF4-FFF2-40B4-BE49-F238E27FC236}">
                  <a16:creationId xmlns:a16="http://schemas.microsoft.com/office/drawing/2014/main" id="{960AC352-9FFC-455B-A655-1EAC9B8DDD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C725375" w14:textId="46D8CD73" w:rsidR="00690D3B" w:rsidRPr="006C23B2" w:rsidRDefault="00413C0E" w:rsidP="00413C0E">
      <w:pPr>
        <w:pStyle w:val="Titulek"/>
        <w:rPr>
          <w:rFonts w:cs="Calibri"/>
        </w:rPr>
      </w:pPr>
      <w:bookmarkStart w:id="53" w:name="_Ref221137190"/>
      <w:bookmarkStart w:id="54" w:name="_Toc221173028"/>
      <w:r>
        <w:t xml:space="preserve">Obrázek </w:t>
      </w:r>
      <w:fldSimple w:instr=" SEQ Obrázek \* ARABIC ">
        <w:r w:rsidR="004F0164">
          <w:rPr>
            <w:noProof/>
          </w:rPr>
          <w:t>11</w:t>
        </w:r>
      </w:fldSimple>
      <w:bookmarkEnd w:id="53"/>
      <w:r>
        <w:t xml:space="preserve">: </w:t>
      </w:r>
      <w:r w:rsidRPr="00862BE7">
        <w:t>Grafické zpracování analýzy senzitivity pro rok</w:t>
      </w:r>
      <w:r>
        <w:t xml:space="preserve"> 4</w:t>
      </w:r>
      <w:bookmarkEnd w:id="54"/>
    </w:p>
    <w:p w14:paraId="6D1DCDBB" w14:textId="77777777" w:rsidR="004F0164" w:rsidRDefault="004F0164" w:rsidP="004F0164">
      <w:pPr>
        <w:keepNext/>
        <w:spacing w:after="160" w:line="278" w:lineRule="auto"/>
      </w:pPr>
      <w:r>
        <w:rPr>
          <w:noProof/>
          <w14:ligatures w14:val="standardContextual"/>
        </w:rPr>
        <w:lastRenderedPageBreak/>
        <w:drawing>
          <wp:inline distT="0" distB="0" distL="0" distR="0" wp14:anchorId="3B6A118C" wp14:editId="299A9E0F">
            <wp:extent cx="7732450" cy="5326602"/>
            <wp:effectExtent l="0" t="0" r="14605" b="7620"/>
            <wp:docPr id="736789873" name="Graf 1">
              <a:extLst xmlns:a="http://schemas.openxmlformats.org/drawingml/2006/main">
                <a:ext uri="{FF2B5EF4-FFF2-40B4-BE49-F238E27FC236}">
                  <a16:creationId xmlns:a16="http://schemas.microsoft.com/office/drawing/2014/main" id="{FEEC43A0-C771-42B8-BB6D-46B29F8939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2B6BB42" w14:textId="264DF48F" w:rsidR="00690D3B" w:rsidRPr="006C23B2" w:rsidRDefault="004F0164" w:rsidP="004F0164">
      <w:pPr>
        <w:pStyle w:val="Titulek"/>
        <w:rPr>
          <w:rFonts w:cs="Calibri"/>
        </w:rPr>
      </w:pPr>
      <w:bookmarkStart w:id="55" w:name="_Ref221137191"/>
      <w:bookmarkStart w:id="56" w:name="_Toc221173029"/>
      <w:r>
        <w:t xml:space="preserve">Obrázek </w:t>
      </w:r>
      <w:fldSimple w:instr=" SEQ Obrázek \* ARABIC ">
        <w:r>
          <w:rPr>
            <w:noProof/>
          </w:rPr>
          <w:t>12</w:t>
        </w:r>
      </w:fldSimple>
      <w:bookmarkEnd w:id="55"/>
      <w:r>
        <w:t xml:space="preserve">: </w:t>
      </w:r>
      <w:r w:rsidRPr="00862BE7">
        <w:t>Grafické zpracování analýzy senzitivity pro rok</w:t>
      </w:r>
      <w:r>
        <w:t xml:space="preserve"> 5</w:t>
      </w:r>
      <w:bookmarkEnd w:id="56"/>
    </w:p>
    <w:bookmarkEnd w:id="46"/>
    <w:p w14:paraId="546DE36F" w14:textId="77777777" w:rsidR="00AD58B8" w:rsidRDefault="00AD58B8" w:rsidP="004D2F44">
      <w:pPr>
        <w:spacing w:after="160" w:line="278" w:lineRule="auto"/>
        <w:rPr>
          <w:rFonts w:cs="Calibri"/>
        </w:rPr>
        <w:sectPr w:rsidR="00AD58B8" w:rsidSect="00690D3B">
          <w:pgSz w:w="16838" w:h="11906" w:orient="landscape"/>
          <w:pgMar w:top="1417" w:right="1417" w:bottom="1417" w:left="1417" w:header="708" w:footer="708" w:gutter="0"/>
          <w:cols w:space="708"/>
          <w:docGrid w:linePitch="360"/>
        </w:sectPr>
      </w:pPr>
    </w:p>
    <w:p w14:paraId="3EF25E2B" w14:textId="1823F5D0" w:rsidR="008F1A21" w:rsidRDefault="006513C0" w:rsidP="00AD58B8">
      <w:pPr>
        <w:pStyle w:val="Nadpis1"/>
      </w:pPr>
      <w:r>
        <w:lastRenderedPageBreak/>
        <w:t>Souhrn</w:t>
      </w:r>
      <w:r w:rsidR="008F1A21">
        <w:t xml:space="preserve"> analýzy</w:t>
      </w:r>
    </w:p>
    <w:p w14:paraId="364184CC" w14:textId="77777777" w:rsidR="008F1A21" w:rsidRDefault="008F1A21" w:rsidP="008F1A21">
      <w:pPr>
        <w:rPr>
          <w:lang w:eastAsia="en-US"/>
        </w:rPr>
      </w:pPr>
    </w:p>
    <w:p w14:paraId="139ADB34" w14:textId="77777777" w:rsidR="006513C0" w:rsidRPr="00B140B0" w:rsidRDefault="006513C0" w:rsidP="006513C0">
      <w:pPr>
        <w:rPr>
          <w:lang w:eastAsia="en-US"/>
        </w:rPr>
      </w:pPr>
      <w:r w:rsidRPr="00B140B0">
        <w:rPr>
          <w:lang w:eastAsia="en-US"/>
        </w:rPr>
        <w:t>Byl stanoven dopad do rozpočtu veřejného zdravotního pojištění a byla provedena analýza</w:t>
      </w:r>
    </w:p>
    <w:p w14:paraId="7A61DED4" w14:textId="46D0E65D" w:rsidR="006513C0" w:rsidRDefault="006513C0" w:rsidP="006513C0">
      <w:pPr>
        <w:rPr>
          <w:lang w:eastAsia="en-US"/>
        </w:rPr>
      </w:pPr>
      <w:r w:rsidRPr="00B140B0">
        <w:rPr>
          <w:lang w:eastAsia="en-US"/>
        </w:rPr>
        <w:t xml:space="preserve">senzitivity na </w:t>
      </w:r>
      <w:r w:rsidR="009F06E7">
        <w:rPr>
          <w:lang w:eastAsia="en-US"/>
        </w:rPr>
        <w:t xml:space="preserve">minimálních a maximálních </w:t>
      </w:r>
      <w:r w:rsidRPr="00B140B0">
        <w:rPr>
          <w:lang w:eastAsia="en-US"/>
        </w:rPr>
        <w:t>mezích všech relevantních parametrů.</w:t>
      </w:r>
    </w:p>
    <w:p w14:paraId="16297990" w14:textId="77777777" w:rsidR="006513C0" w:rsidRDefault="006513C0" w:rsidP="006513C0">
      <w:pPr>
        <w:rPr>
          <w:lang w:eastAsia="en-US"/>
        </w:rPr>
      </w:pPr>
    </w:p>
    <w:p w14:paraId="3699DAB8" w14:textId="21D26FE7" w:rsidR="006513C0" w:rsidRPr="006C23B2" w:rsidRDefault="006513C0" w:rsidP="006513C0">
      <w:pPr>
        <w:rPr>
          <w:rFonts w:cs="Calibri"/>
          <w:lang w:eastAsia="en-US"/>
        </w:rPr>
      </w:pPr>
      <w:r>
        <w:rPr>
          <w:lang w:eastAsia="en-US"/>
        </w:rPr>
        <w:fldChar w:fldCharType="begin"/>
      </w:r>
      <w:r>
        <w:rPr>
          <w:lang w:eastAsia="en-US"/>
        </w:rPr>
        <w:instrText xml:space="preserve"> REF _Ref220048722 \h </w:instrText>
      </w:r>
      <w:r>
        <w:rPr>
          <w:lang w:eastAsia="en-US"/>
        </w:rPr>
      </w:r>
      <w:r>
        <w:rPr>
          <w:lang w:eastAsia="en-US"/>
        </w:rPr>
        <w:fldChar w:fldCharType="separate"/>
      </w:r>
      <w:r w:rsidRPr="006C23B2">
        <w:rPr>
          <w:rFonts w:cs="Calibri"/>
        </w:rPr>
        <w:t xml:space="preserve">Tabulka </w:t>
      </w:r>
      <w:r w:rsidRPr="006C23B2">
        <w:rPr>
          <w:rFonts w:cs="Calibri"/>
          <w:noProof/>
        </w:rPr>
        <w:t>14</w:t>
      </w:r>
      <w:r>
        <w:rPr>
          <w:lang w:eastAsia="en-US"/>
        </w:rPr>
        <w:fldChar w:fldCharType="end"/>
      </w:r>
      <w:r>
        <w:rPr>
          <w:lang w:eastAsia="en-US"/>
        </w:rPr>
        <w:t xml:space="preserve"> s</w:t>
      </w:r>
      <w:r w:rsidRPr="00B140B0">
        <w:rPr>
          <w:lang w:eastAsia="en-US"/>
        </w:rPr>
        <w:t xml:space="preserve">hrnuje všechny </w:t>
      </w:r>
      <w:r w:rsidRPr="006C23B2">
        <w:rPr>
          <w:rFonts w:cs="Calibri"/>
          <w:lang w:eastAsia="en-US"/>
        </w:rPr>
        <w:t>výsledk</w:t>
      </w:r>
      <w:r>
        <w:rPr>
          <w:rFonts w:cs="Calibri"/>
          <w:lang w:eastAsia="en-US"/>
        </w:rPr>
        <w:t>y</w:t>
      </w:r>
      <w:r w:rsidRPr="006C23B2">
        <w:rPr>
          <w:rFonts w:cs="Calibri"/>
          <w:lang w:eastAsia="en-US"/>
        </w:rPr>
        <w:t xml:space="preserve"> analýz</w:t>
      </w:r>
      <w:r>
        <w:rPr>
          <w:rFonts w:cs="Calibri"/>
          <w:lang w:eastAsia="en-US"/>
        </w:rPr>
        <w:t>y BIA. Zavedení</w:t>
      </w:r>
      <w:r w:rsidRPr="006C23B2">
        <w:rPr>
          <w:rFonts w:cs="Calibri"/>
          <w:lang w:eastAsia="en-US"/>
        </w:rPr>
        <w:t xml:space="preserve"> </w:t>
      </w:r>
      <w:r>
        <w:rPr>
          <w:rFonts w:cs="Calibri"/>
          <w:lang w:eastAsia="en-US"/>
        </w:rPr>
        <w:t xml:space="preserve">nové </w:t>
      </w:r>
      <w:r w:rsidRPr="006C23B2">
        <w:rPr>
          <w:rFonts w:cs="Calibri"/>
          <w:lang w:eastAsia="en-US"/>
        </w:rPr>
        <w:t xml:space="preserve">technologie Peristeen </w:t>
      </w:r>
      <w:r>
        <w:rPr>
          <w:rFonts w:cs="Calibri"/>
          <w:lang w:eastAsia="en-US"/>
        </w:rPr>
        <w:t xml:space="preserve">nepředstavuje </w:t>
      </w:r>
      <w:r w:rsidRPr="006C23B2">
        <w:rPr>
          <w:rFonts w:cs="Calibri"/>
          <w:lang w:eastAsia="en-US"/>
        </w:rPr>
        <w:t>dodatečnou zátěž pro systém veřejného zdravotního pojištění; naopak je spojeno s </w:t>
      </w:r>
      <w:r w:rsidRPr="006C23B2">
        <w:rPr>
          <w:rFonts w:cs="Calibri"/>
          <w:b/>
          <w:bCs/>
          <w:lang w:eastAsia="en-US"/>
        </w:rPr>
        <w:t>celkovou úsporou prostředků</w:t>
      </w:r>
      <w:r w:rsidRPr="006C23B2">
        <w:rPr>
          <w:rFonts w:cs="Calibri"/>
          <w:lang w:eastAsia="en-US"/>
        </w:rPr>
        <w:t>.</w:t>
      </w:r>
    </w:p>
    <w:p w14:paraId="47689A7D" w14:textId="77777777" w:rsidR="006513C0" w:rsidRPr="006C23B2" w:rsidRDefault="006513C0" w:rsidP="006513C0">
      <w:pPr>
        <w:rPr>
          <w:rFonts w:cs="Calibri"/>
          <w:lang w:eastAsia="en-US"/>
        </w:rPr>
      </w:pPr>
    </w:p>
    <w:p w14:paraId="12FB787E" w14:textId="77777777" w:rsidR="006513C0" w:rsidRPr="006C23B2" w:rsidRDefault="006513C0" w:rsidP="006513C0">
      <w:pPr>
        <w:rPr>
          <w:rFonts w:cs="Calibri"/>
          <w:lang w:eastAsia="en-US"/>
        </w:rPr>
      </w:pPr>
      <w:r w:rsidRPr="006C23B2">
        <w:rPr>
          <w:rFonts w:cs="Calibri"/>
          <w:lang w:eastAsia="en-US"/>
        </w:rPr>
        <w:t xml:space="preserve">Konkrétně: </w:t>
      </w:r>
    </w:p>
    <w:p w14:paraId="544A2D66" w14:textId="211BC238" w:rsidR="006513C0" w:rsidRPr="006C23B2" w:rsidRDefault="006513C0" w:rsidP="006513C0">
      <w:pPr>
        <w:pStyle w:val="Odstavecseseznamem"/>
        <w:numPr>
          <w:ilvl w:val="0"/>
          <w:numId w:val="48"/>
        </w:numPr>
        <w:rPr>
          <w:rFonts w:cs="Calibri"/>
        </w:rPr>
      </w:pPr>
      <w:r w:rsidRPr="006C23B2">
        <w:rPr>
          <w:rFonts w:cs="Calibri"/>
        </w:rPr>
        <w:t>V 1. roce: -</w:t>
      </w:r>
      <w:r>
        <w:rPr>
          <w:rFonts w:cs="Calibri"/>
        </w:rPr>
        <w:t xml:space="preserve"> </w:t>
      </w:r>
      <w:r w:rsidRPr="006C23B2">
        <w:rPr>
          <w:rFonts w:cs="Calibri"/>
        </w:rPr>
        <w:t>19 767</w:t>
      </w:r>
      <w:r>
        <w:rPr>
          <w:rFonts w:cs="Calibri"/>
        </w:rPr>
        <w:t> 307,0</w:t>
      </w:r>
      <w:r w:rsidRPr="006C23B2">
        <w:rPr>
          <w:rFonts w:cs="Calibri"/>
        </w:rPr>
        <w:t xml:space="preserve"> Kč</w:t>
      </w:r>
    </w:p>
    <w:p w14:paraId="3CBC81AA" w14:textId="4EBAD1A8" w:rsidR="006513C0" w:rsidRPr="006C23B2" w:rsidRDefault="006513C0" w:rsidP="006513C0">
      <w:pPr>
        <w:pStyle w:val="Odstavecseseznamem"/>
        <w:numPr>
          <w:ilvl w:val="0"/>
          <w:numId w:val="48"/>
        </w:numPr>
        <w:rPr>
          <w:rFonts w:cs="Calibri"/>
        </w:rPr>
      </w:pPr>
      <w:r w:rsidRPr="006C23B2">
        <w:rPr>
          <w:rFonts w:cs="Calibri"/>
        </w:rPr>
        <w:t>Ve 2. roce: -</w:t>
      </w:r>
      <w:r>
        <w:rPr>
          <w:rFonts w:cs="Calibri"/>
        </w:rPr>
        <w:t xml:space="preserve"> </w:t>
      </w:r>
      <w:r w:rsidRPr="006C23B2">
        <w:rPr>
          <w:rFonts w:cs="Calibri"/>
        </w:rPr>
        <w:t>33 308</w:t>
      </w:r>
      <w:r>
        <w:rPr>
          <w:rFonts w:cs="Calibri"/>
        </w:rPr>
        <w:t> 690,5</w:t>
      </w:r>
      <w:r w:rsidRPr="006C23B2">
        <w:rPr>
          <w:rFonts w:cs="Calibri"/>
        </w:rPr>
        <w:t xml:space="preserve"> Kč</w:t>
      </w:r>
    </w:p>
    <w:p w14:paraId="26C727E8" w14:textId="40F694E4" w:rsidR="006513C0" w:rsidRPr="006C23B2" w:rsidRDefault="006513C0" w:rsidP="006513C0">
      <w:pPr>
        <w:pStyle w:val="Odstavecseseznamem"/>
        <w:numPr>
          <w:ilvl w:val="0"/>
          <w:numId w:val="48"/>
        </w:numPr>
        <w:rPr>
          <w:rFonts w:cs="Calibri"/>
        </w:rPr>
      </w:pPr>
      <w:r w:rsidRPr="006C23B2">
        <w:rPr>
          <w:rFonts w:cs="Calibri"/>
        </w:rPr>
        <w:t>Ve 3. roce: -</w:t>
      </w:r>
      <w:r>
        <w:rPr>
          <w:rFonts w:cs="Calibri"/>
        </w:rPr>
        <w:t xml:space="preserve"> </w:t>
      </w:r>
      <w:r w:rsidRPr="006C23B2">
        <w:rPr>
          <w:rFonts w:cs="Calibri"/>
        </w:rPr>
        <w:t>46 850</w:t>
      </w:r>
      <w:r>
        <w:rPr>
          <w:rFonts w:cs="Calibri"/>
        </w:rPr>
        <w:t> 074,0</w:t>
      </w:r>
      <w:r w:rsidRPr="006C23B2">
        <w:rPr>
          <w:rFonts w:cs="Calibri"/>
        </w:rPr>
        <w:t>Kč</w:t>
      </w:r>
    </w:p>
    <w:p w14:paraId="4152BE42" w14:textId="700A0A45" w:rsidR="006513C0" w:rsidRPr="006C23B2" w:rsidRDefault="006513C0" w:rsidP="006513C0">
      <w:pPr>
        <w:pStyle w:val="Odstavecseseznamem"/>
        <w:numPr>
          <w:ilvl w:val="0"/>
          <w:numId w:val="48"/>
        </w:numPr>
        <w:rPr>
          <w:rFonts w:cs="Calibri"/>
        </w:rPr>
      </w:pPr>
      <w:r w:rsidRPr="006C23B2">
        <w:rPr>
          <w:rFonts w:cs="Calibri"/>
        </w:rPr>
        <w:t>Ve 4. roce: -</w:t>
      </w:r>
      <w:r>
        <w:rPr>
          <w:rFonts w:cs="Calibri"/>
        </w:rPr>
        <w:t xml:space="preserve"> </w:t>
      </w:r>
      <w:r w:rsidRPr="006C23B2">
        <w:rPr>
          <w:rFonts w:cs="Calibri"/>
        </w:rPr>
        <w:t>60 391</w:t>
      </w:r>
      <w:r>
        <w:rPr>
          <w:rFonts w:cs="Calibri"/>
        </w:rPr>
        <w:t> 457,5</w:t>
      </w:r>
      <w:r w:rsidRPr="006C23B2">
        <w:rPr>
          <w:rFonts w:cs="Calibri"/>
        </w:rPr>
        <w:t xml:space="preserve"> Kč</w:t>
      </w:r>
    </w:p>
    <w:p w14:paraId="1E59AEB0" w14:textId="77777777" w:rsidR="006513C0" w:rsidRPr="006C23B2" w:rsidRDefault="006513C0" w:rsidP="006513C0">
      <w:pPr>
        <w:pStyle w:val="Odstavecseseznamem"/>
        <w:numPr>
          <w:ilvl w:val="0"/>
          <w:numId w:val="48"/>
        </w:numPr>
        <w:rPr>
          <w:rFonts w:cs="Calibri"/>
        </w:rPr>
      </w:pPr>
      <w:r w:rsidRPr="006C23B2">
        <w:rPr>
          <w:rFonts w:cs="Calibri"/>
        </w:rPr>
        <w:t>V 5. roce: -</w:t>
      </w:r>
      <w:r>
        <w:rPr>
          <w:rFonts w:cs="Calibri"/>
        </w:rPr>
        <w:t xml:space="preserve"> </w:t>
      </w:r>
      <w:r w:rsidRPr="006C23B2">
        <w:rPr>
          <w:rFonts w:cs="Calibri"/>
        </w:rPr>
        <w:t>73</w:t>
      </w:r>
      <w:r>
        <w:rPr>
          <w:rFonts w:cs="Calibri"/>
        </w:rPr>
        <w:t> </w:t>
      </w:r>
      <w:r w:rsidRPr="006C23B2">
        <w:rPr>
          <w:rFonts w:cs="Calibri"/>
        </w:rPr>
        <w:t>93</w:t>
      </w:r>
      <w:r>
        <w:rPr>
          <w:rFonts w:cs="Calibri"/>
        </w:rPr>
        <w:t>2 841,0</w:t>
      </w:r>
      <w:r w:rsidRPr="006C23B2">
        <w:rPr>
          <w:rFonts w:cs="Calibri"/>
        </w:rPr>
        <w:t xml:space="preserve"> Kč</w:t>
      </w:r>
    </w:p>
    <w:p w14:paraId="6B65F9CA" w14:textId="718F5F11" w:rsidR="006513C0" w:rsidRDefault="006513C0" w:rsidP="006513C0">
      <w:pPr>
        <w:rPr>
          <w:lang w:eastAsia="en-US"/>
        </w:rPr>
      </w:pPr>
    </w:p>
    <w:p w14:paraId="6098ACE6" w14:textId="66D9B7BC" w:rsidR="003C0ED1" w:rsidRDefault="003C0ED1" w:rsidP="006513C0">
      <w:pPr>
        <w:rPr>
          <w:lang w:eastAsia="en-US"/>
        </w:rPr>
      </w:pPr>
      <w:r>
        <w:rPr>
          <w:lang w:eastAsia="en-US"/>
        </w:rPr>
        <w:fldChar w:fldCharType="begin"/>
      </w:r>
      <w:r>
        <w:rPr>
          <w:lang w:eastAsia="en-US"/>
        </w:rPr>
        <w:instrText xml:space="preserve"> REF _Ref221136266 \h </w:instrText>
      </w:r>
      <w:r>
        <w:rPr>
          <w:lang w:eastAsia="en-US"/>
        </w:rPr>
      </w:r>
      <w:r>
        <w:rPr>
          <w:lang w:eastAsia="en-US"/>
        </w:rPr>
        <w:fldChar w:fldCharType="separate"/>
      </w:r>
      <w:r w:rsidRPr="006C23B2">
        <w:rPr>
          <w:rFonts w:cs="Calibri"/>
        </w:rPr>
        <w:t xml:space="preserve">Tabulka </w:t>
      </w:r>
      <w:r w:rsidRPr="006C23B2">
        <w:rPr>
          <w:rFonts w:cs="Calibri"/>
          <w:noProof/>
        </w:rPr>
        <w:t>17</w:t>
      </w:r>
      <w:r>
        <w:rPr>
          <w:lang w:eastAsia="en-US"/>
        </w:rPr>
        <w:fldChar w:fldCharType="end"/>
      </w:r>
      <w:r>
        <w:rPr>
          <w:lang w:eastAsia="en-US"/>
        </w:rPr>
        <w:t xml:space="preserve"> obsahuje v</w:t>
      </w:r>
      <w:r w:rsidRPr="003C0ED1">
        <w:rPr>
          <w:lang w:eastAsia="en-US"/>
        </w:rPr>
        <w:t>ýsledný souhrn analýzy senzitivity pro jednotlivé roky a parametry</w:t>
      </w:r>
      <w:r>
        <w:rPr>
          <w:lang w:eastAsia="en-US"/>
        </w:rPr>
        <w:t xml:space="preserve"> (populace, cena Peristeen, Drop off). Zároveň je analýza senzitivity zpracována i do grafické podoby</w:t>
      </w:r>
      <w:r w:rsidR="009F06E7">
        <w:rPr>
          <w:lang w:eastAsia="en-US"/>
        </w:rPr>
        <w:t>,</w:t>
      </w:r>
      <w:r>
        <w:rPr>
          <w:lang w:eastAsia="en-US"/>
        </w:rPr>
        <w:t xml:space="preserve"> a to po jednotlivých rocích, viz </w:t>
      </w:r>
      <w:r>
        <w:rPr>
          <w:lang w:eastAsia="en-US"/>
        </w:rPr>
        <w:fldChar w:fldCharType="begin"/>
      </w:r>
      <w:r>
        <w:rPr>
          <w:lang w:eastAsia="en-US"/>
        </w:rPr>
        <w:instrText xml:space="preserve"> REF _Ref221137184 \h </w:instrText>
      </w:r>
      <w:r>
        <w:rPr>
          <w:lang w:eastAsia="en-US"/>
        </w:rPr>
      </w:r>
      <w:r>
        <w:rPr>
          <w:lang w:eastAsia="en-US"/>
        </w:rPr>
        <w:fldChar w:fldCharType="separate"/>
      </w:r>
      <w:r>
        <w:t xml:space="preserve">Obrázek </w:t>
      </w:r>
      <w:r>
        <w:rPr>
          <w:noProof/>
        </w:rPr>
        <w:t>8</w:t>
      </w:r>
      <w:r>
        <w:rPr>
          <w:lang w:eastAsia="en-US"/>
        </w:rPr>
        <w:fldChar w:fldCharType="end"/>
      </w:r>
      <w:r>
        <w:rPr>
          <w:lang w:eastAsia="en-US"/>
        </w:rPr>
        <w:t xml:space="preserve">, </w:t>
      </w:r>
      <w:r>
        <w:rPr>
          <w:lang w:eastAsia="en-US"/>
        </w:rPr>
        <w:fldChar w:fldCharType="begin"/>
      </w:r>
      <w:r>
        <w:rPr>
          <w:lang w:eastAsia="en-US"/>
        </w:rPr>
        <w:instrText xml:space="preserve"> REF _Ref221137186 \h </w:instrText>
      </w:r>
      <w:r>
        <w:rPr>
          <w:lang w:eastAsia="en-US"/>
        </w:rPr>
      </w:r>
      <w:r>
        <w:rPr>
          <w:lang w:eastAsia="en-US"/>
        </w:rPr>
        <w:fldChar w:fldCharType="separate"/>
      </w:r>
      <w:r>
        <w:t xml:space="preserve">Obrázek </w:t>
      </w:r>
      <w:r>
        <w:rPr>
          <w:noProof/>
        </w:rPr>
        <w:t>9</w:t>
      </w:r>
      <w:r>
        <w:rPr>
          <w:lang w:eastAsia="en-US"/>
        </w:rPr>
        <w:fldChar w:fldCharType="end"/>
      </w:r>
      <w:r>
        <w:rPr>
          <w:lang w:eastAsia="en-US"/>
        </w:rPr>
        <w:t xml:space="preserve">, </w:t>
      </w:r>
      <w:r>
        <w:rPr>
          <w:lang w:eastAsia="en-US"/>
        </w:rPr>
        <w:fldChar w:fldCharType="begin"/>
      </w:r>
      <w:r>
        <w:rPr>
          <w:lang w:eastAsia="en-US"/>
        </w:rPr>
        <w:instrText xml:space="preserve"> REF _Ref221137188 \h </w:instrText>
      </w:r>
      <w:r>
        <w:rPr>
          <w:lang w:eastAsia="en-US"/>
        </w:rPr>
      </w:r>
      <w:r>
        <w:rPr>
          <w:lang w:eastAsia="en-US"/>
        </w:rPr>
        <w:fldChar w:fldCharType="separate"/>
      </w:r>
      <w:r>
        <w:t xml:space="preserve">Obrázek </w:t>
      </w:r>
      <w:r>
        <w:rPr>
          <w:noProof/>
        </w:rPr>
        <w:t>10</w:t>
      </w:r>
      <w:r>
        <w:rPr>
          <w:lang w:eastAsia="en-US"/>
        </w:rPr>
        <w:fldChar w:fldCharType="end"/>
      </w:r>
      <w:r>
        <w:rPr>
          <w:lang w:eastAsia="en-US"/>
        </w:rPr>
        <w:t xml:space="preserve">, </w:t>
      </w:r>
      <w:r>
        <w:rPr>
          <w:lang w:eastAsia="en-US"/>
        </w:rPr>
        <w:fldChar w:fldCharType="begin"/>
      </w:r>
      <w:r>
        <w:rPr>
          <w:lang w:eastAsia="en-US"/>
        </w:rPr>
        <w:instrText xml:space="preserve"> REF _Ref221137190 \h </w:instrText>
      </w:r>
      <w:r>
        <w:rPr>
          <w:lang w:eastAsia="en-US"/>
        </w:rPr>
      </w:r>
      <w:r>
        <w:rPr>
          <w:lang w:eastAsia="en-US"/>
        </w:rPr>
        <w:fldChar w:fldCharType="separate"/>
      </w:r>
      <w:r>
        <w:t xml:space="preserve">Obrázek </w:t>
      </w:r>
      <w:r>
        <w:rPr>
          <w:noProof/>
        </w:rPr>
        <w:t>11</w:t>
      </w:r>
      <w:r>
        <w:rPr>
          <w:lang w:eastAsia="en-US"/>
        </w:rPr>
        <w:fldChar w:fldCharType="end"/>
      </w:r>
      <w:r>
        <w:rPr>
          <w:lang w:eastAsia="en-US"/>
        </w:rPr>
        <w:t xml:space="preserve">, </w:t>
      </w:r>
      <w:r>
        <w:rPr>
          <w:lang w:eastAsia="en-US"/>
        </w:rPr>
        <w:fldChar w:fldCharType="begin"/>
      </w:r>
      <w:r>
        <w:rPr>
          <w:lang w:eastAsia="en-US"/>
        </w:rPr>
        <w:instrText xml:space="preserve"> REF _Ref221137191 \h </w:instrText>
      </w:r>
      <w:r>
        <w:rPr>
          <w:lang w:eastAsia="en-US"/>
        </w:rPr>
      </w:r>
      <w:r>
        <w:rPr>
          <w:lang w:eastAsia="en-US"/>
        </w:rPr>
        <w:fldChar w:fldCharType="separate"/>
      </w:r>
      <w:r>
        <w:t>Obrázek</w:t>
      </w:r>
      <w:r w:rsidR="00097097">
        <w:t> </w:t>
      </w:r>
      <w:r>
        <w:rPr>
          <w:noProof/>
        </w:rPr>
        <w:t>12</w:t>
      </w:r>
      <w:r>
        <w:rPr>
          <w:lang w:eastAsia="en-US"/>
        </w:rPr>
        <w:fldChar w:fldCharType="end"/>
      </w:r>
      <w:r>
        <w:rPr>
          <w:lang w:eastAsia="en-US"/>
        </w:rPr>
        <w:t>.</w:t>
      </w:r>
    </w:p>
    <w:p w14:paraId="1A6DB7EA" w14:textId="77777777" w:rsidR="006513C0" w:rsidRDefault="006513C0" w:rsidP="006513C0">
      <w:pPr>
        <w:rPr>
          <w:lang w:eastAsia="en-US"/>
        </w:rPr>
      </w:pPr>
    </w:p>
    <w:p w14:paraId="47A173E4" w14:textId="0FCAD9C2" w:rsidR="00097097" w:rsidRDefault="00097097" w:rsidP="00097097">
      <w:pPr>
        <w:pStyle w:val="Odstavecseseznamem"/>
        <w:ind w:left="0"/>
        <w:rPr>
          <w:rFonts w:cs="Calibri"/>
        </w:rPr>
      </w:pPr>
      <w:r w:rsidRPr="004F5B9C">
        <w:rPr>
          <w:rFonts w:cs="Calibri"/>
        </w:rPr>
        <w:t xml:space="preserve">Analýza senzitivity pro roky R1 až R5 ukazuje, že klíčovým faktorem ovlivňujícím náklady na pacienta je velikost populace, jejíž vliv se v čase prohlubuje a vykazuje přímou úměru. Oproti tomu parametry jako cena produktu Peristeen </w:t>
      </w:r>
      <w:r>
        <w:rPr>
          <w:rFonts w:cs="Calibri"/>
        </w:rPr>
        <w:t xml:space="preserve">a </w:t>
      </w:r>
      <w:r w:rsidRPr="004F5B9C">
        <w:rPr>
          <w:rFonts w:cs="Calibri"/>
        </w:rPr>
        <w:t>Drop off</w:t>
      </w:r>
      <w:r>
        <w:rPr>
          <w:rFonts w:cs="Calibri"/>
        </w:rPr>
        <w:t xml:space="preserve"> nové léčby</w:t>
      </w:r>
      <w:r w:rsidRPr="004F5B9C">
        <w:rPr>
          <w:rFonts w:cs="Calibri"/>
        </w:rPr>
        <w:t xml:space="preserve"> mají na celkový výsledek po celé sledované období jen marginální dopad, což potvrzuje vysokou stabilitu modelu vůči těmto vstupům. Zatímco cena si zachovává přímou úměru, vliv faktoru Drop off v</w:t>
      </w:r>
      <w:r w:rsidR="009F06E7">
        <w:rPr>
          <w:rFonts w:cs="Calibri"/>
        </w:rPr>
        <w:t> </w:t>
      </w:r>
      <w:r w:rsidRPr="004F5B9C">
        <w:rPr>
          <w:rFonts w:cs="Calibri"/>
        </w:rPr>
        <w:t>čase mírně kolísá, ovšem v porovnání s dominantní populací zůstávají oba tyto parametry z</w:t>
      </w:r>
      <w:r w:rsidR="009F06E7">
        <w:rPr>
          <w:rFonts w:cs="Calibri"/>
        </w:rPr>
        <w:t> </w:t>
      </w:r>
      <w:r w:rsidRPr="004F5B9C">
        <w:rPr>
          <w:rFonts w:cs="Calibri"/>
        </w:rPr>
        <w:t xml:space="preserve">hlediska rozpočtového rizika zanedbatelné. </w:t>
      </w:r>
    </w:p>
    <w:p w14:paraId="6799D55A" w14:textId="77777777" w:rsidR="006513C0" w:rsidRDefault="006513C0" w:rsidP="008F1A21">
      <w:pPr>
        <w:rPr>
          <w:lang w:eastAsia="en-US"/>
        </w:rPr>
      </w:pPr>
    </w:p>
    <w:p w14:paraId="418FF67D" w14:textId="58F91215" w:rsidR="00673FB8" w:rsidRDefault="00673FB8" w:rsidP="00673FB8">
      <w:pPr>
        <w:pStyle w:val="Nadpis1"/>
      </w:pPr>
      <w:r>
        <w:t>Předkládaná dokumentace</w:t>
      </w:r>
    </w:p>
    <w:p w14:paraId="45FD9D59" w14:textId="3EB30AF6" w:rsidR="00673FB8" w:rsidRPr="0003639B" w:rsidRDefault="00673FB8" w:rsidP="00673FB8">
      <w:pPr>
        <w:rPr>
          <w:rFonts w:cs="Calibri"/>
        </w:rPr>
      </w:pPr>
      <w:r w:rsidRPr="0003639B">
        <w:rPr>
          <w:rFonts w:cs="Calibri"/>
        </w:rPr>
        <w:t>Veškeré klíčové důkazy, na kterých je založena tato analýza dopadu do rozpočtu jsou uvedeny v této zprávě</w:t>
      </w:r>
      <w:r>
        <w:rPr>
          <w:rFonts w:cs="Calibri"/>
        </w:rPr>
        <w:t>.</w:t>
      </w:r>
    </w:p>
    <w:p w14:paraId="2D8A3820" w14:textId="77777777" w:rsidR="00673FB8" w:rsidRPr="0003639B" w:rsidRDefault="00673FB8" w:rsidP="00673FB8">
      <w:pPr>
        <w:rPr>
          <w:rFonts w:cs="Calibri"/>
        </w:rPr>
      </w:pPr>
    </w:p>
    <w:p w14:paraId="2A97E078" w14:textId="245A24CF" w:rsidR="00673FB8" w:rsidRPr="0003639B" w:rsidRDefault="00673FB8" w:rsidP="00673FB8">
      <w:pPr>
        <w:rPr>
          <w:rFonts w:cs="Calibri"/>
        </w:rPr>
      </w:pPr>
      <w:r w:rsidRPr="0003639B">
        <w:rPr>
          <w:rFonts w:cs="Calibri"/>
        </w:rPr>
        <w:t xml:space="preserve">Hlavní přílohou této zprávy je </w:t>
      </w:r>
      <w:proofErr w:type="spellStart"/>
      <w:r w:rsidRPr="00673FB8">
        <w:rPr>
          <w:rFonts w:cs="Calibri"/>
          <w:u w:val="single"/>
        </w:rPr>
        <w:t>BIA_funkčni</w:t>
      </w:r>
      <w:proofErr w:type="spellEnd"/>
      <w:r w:rsidRPr="00673FB8">
        <w:rPr>
          <w:rFonts w:cs="Calibri"/>
          <w:u w:val="single"/>
        </w:rPr>
        <w:t xml:space="preserve">́ </w:t>
      </w:r>
      <w:proofErr w:type="spellStart"/>
      <w:r w:rsidRPr="00673FB8">
        <w:rPr>
          <w:rFonts w:cs="Calibri"/>
          <w:u w:val="single"/>
        </w:rPr>
        <w:t>model_Peristeen</w:t>
      </w:r>
      <w:proofErr w:type="spellEnd"/>
      <w:r>
        <w:rPr>
          <w:rFonts w:cs="Calibri"/>
        </w:rPr>
        <w:t xml:space="preserve"> </w:t>
      </w:r>
      <w:r w:rsidRPr="0003639B">
        <w:rPr>
          <w:rFonts w:cs="Calibri"/>
        </w:rPr>
        <w:t>obsahující interaktivní model v tabulce Excel, kde je možné proměňovat parametry a na dalších listech je k dispozici analýza senzitivity.</w:t>
      </w:r>
    </w:p>
    <w:p w14:paraId="1F8B21F4" w14:textId="77777777" w:rsidR="00673FB8" w:rsidRPr="0003639B" w:rsidRDefault="00673FB8" w:rsidP="00673FB8">
      <w:pPr>
        <w:rPr>
          <w:rFonts w:cs="Calibri"/>
        </w:rPr>
      </w:pPr>
    </w:p>
    <w:p w14:paraId="37A2569F" w14:textId="77777777" w:rsidR="00673FB8" w:rsidRPr="00673FB8" w:rsidRDefault="00673FB8" w:rsidP="00673FB8">
      <w:pPr>
        <w:rPr>
          <w:b/>
          <w:bCs/>
        </w:rPr>
      </w:pPr>
      <w:r w:rsidRPr="00673FB8">
        <w:rPr>
          <w:b/>
          <w:bCs/>
        </w:rPr>
        <w:t>Názvy příloh této zprávy analýzy dopadu do rozpočtu:</w:t>
      </w:r>
    </w:p>
    <w:p w14:paraId="3D6C2621" w14:textId="77777777" w:rsidR="00673FB8" w:rsidRDefault="00673FB8" w:rsidP="00673FB8">
      <w:proofErr w:type="spellStart"/>
      <w:r w:rsidRPr="00673FB8">
        <w:t>BIA_funkčni</w:t>
      </w:r>
      <w:proofErr w:type="spellEnd"/>
      <w:r w:rsidRPr="00673FB8">
        <w:t xml:space="preserve">́ </w:t>
      </w:r>
      <w:proofErr w:type="spellStart"/>
      <w:r w:rsidRPr="00673FB8">
        <w:t>model_Peristeen</w:t>
      </w:r>
      <w:proofErr w:type="spellEnd"/>
    </w:p>
    <w:p w14:paraId="2D426165" w14:textId="6361E3C7" w:rsidR="00673FB8" w:rsidRDefault="00673FB8" w:rsidP="00673FB8">
      <w:r>
        <w:t>Návod k použití</w:t>
      </w:r>
    </w:p>
    <w:p w14:paraId="2E40D7D6" w14:textId="1F65C1A4" w:rsidR="00673FB8" w:rsidRDefault="00673FB8" w:rsidP="00673FB8">
      <w:r>
        <w:t>Ceník původce</w:t>
      </w:r>
    </w:p>
    <w:p w14:paraId="624BC724" w14:textId="2D37C90E" w:rsidR="008F1A21" w:rsidRPr="008F1A21" w:rsidRDefault="00A11581" w:rsidP="008F1A21">
      <w:pPr>
        <w:spacing w:after="160" w:line="278" w:lineRule="auto"/>
        <w:jc w:val="left"/>
      </w:pPr>
      <w:proofErr w:type="spellStart"/>
      <w:r w:rsidRPr="00A11581">
        <w:t>Declaration</w:t>
      </w:r>
      <w:proofErr w:type="spellEnd"/>
      <w:r w:rsidRPr="00A11581">
        <w:t xml:space="preserve"> </w:t>
      </w:r>
      <w:proofErr w:type="spellStart"/>
      <w:r w:rsidRPr="00A11581">
        <w:t>of</w:t>
      </w:r>
      <w:proofErr w:type="spellEnd"/>
      <w:r w:rsidRPr="00A11581">
        <w:t xml:space="preserve"> Conformity.pdf</w:t>
      </w:r>
      <w:r w:rsidR="008F1A21">
        <w:rPr>
          <w:lang w:eastAsia="en-US"/>
        </w:rPr>
        <w:br w:type="page"/>
      </w:r>
    </w:p>
    <w:p w14:paraId="63DFB0CD" w14:textId="00C27440" w:rsidR="00CE623D" w:rsidRDefault="00AD58B8" w:rsidP="00AD58B8">
      <w:pPr>
        <w:pStyle w:val="Nadpis1"/>
      </w:pPr>
      <w:r>
        <w:lastRenderedPageBreak/>
        <w:t>Citace</w:t>
      </w:r>
    </w:p>
    <w:p w14:paraId="251D2DDC" w14:textId="77777777" w:rsidR="00AD58B8" w:rsidRPr="00AD58B8" w:rsidRDefault="00AD58B8" w:rsidP="00AD58B8">
      <w:pPr>
        <w:rPr>
          <w:lang w:eastAsia="en-US"/>
        </w:rPr>
      </w:pPr>
    </w:p>
    <w:p w14:paraId="50659BC1" w14:textId="77777777" w:rsidR="00EB4C81" w:rsidRPr="00EB4C81" w:rsidRDefault="003F623E" w:rsidP="00EB4C81">
      <w:pPr>
        <w:pStyle w:val="Bibliografie"/>
        <w:rPr>
          <w:rFonts w:eastAsiaTheme="minorHAnsi" w:cs="Calibri"/>
          <w:lang w:eastAsia="en-US"/>
        </w:rPr>
      </w:pPr>
      <w:r w:rsidRPr="006C23B2">
        <w:rPr>
          <w:rFonts w:cs="Calibri"/>
          <w:lang w:eastAsia="en-US"/>
        </w:rPr>
        <w:fldChar w:fldCharType="begin"/>
      </w:r>
      <w:r w:rsidRPr="006C23B2">
        <w:rPr>
          <w:rFonts w:cs="Calibri"/>
          <w:lang w:eastAsia="en-US"/>
        </w:rPr>
        <w:instrText xml:space="preserve"> ADDIN ZOTERO_BIBL {"uncited":[],"omitted":[],"custom":[]} CSL_BIBLIOGRAPHY </w:instrText>
      </w:r>
      <w:r w:rsidRPr="006C23B2">
        <w:rPr>
          <w:rFonts w:cs="Calibri"/>
          <w:lang w:eastAsia="en-US"/>
        </w:rPr>
        <w:fldChar w:fldCharType="separate"/>
      </w:r>
      <w:r w:rsidR="00EB4C81" w:rsidRPr="00EB4C81">
        <w:rPr>
          <w:rFonts w:eastAsiaTheme="minorHAnsi" w:cs="Calibri"/>
          <w:lang w:eastAsia="en-US"/>
        </w:rPr>
        <w:t>[1]</w:t>
      </w:r>
      <w:r w:rsidR="00EB4C81" w:rsidRPr="00EB4C81">
        <w:rPr>
          <w:rFonts w:eastAsiaTheme="minorHAnsi" w:cs="Calibri"/>
          <w:lang w:eastAsia="en-US"/>
        </w:rPr>
        <w:tab/>
        <w:t xml:space="preserve">E. A. L. Chung a A. V. Emmanuel, „Gastrointestinal symptoms related to autonomic dysfunction following spinal cord injury", in </w:t>
      </w:r>
      <w:r w:rsidR="00EB4C81" w:rsidRPr="00EB4C81">
        <w:rPr>
          <w:rFonts w:eastAsiaTheme="minorHAnsi" w:cs="Calibri"/>
          <w:i/>
          <w:iCs/>
          <w:lang w:eastAsia="en-US"/>
        </w:rPr>
        <w:t>Progress in Brain Research</w:t>
      </w:r>
      <w:r w:rsidR="00EB4C81" w:rsidRPr="00EB4C81">
        <w:rPr>
          <w:rFonts w:eastAsiaTheme="minorHAnsi" w:cs="Calibri"/>
          <w:lang w:eastAsia="en-US"/>
        </w:rPr>
        <w:t>, roč. 152, Elsevier, 2006, s. 317–333. doi: 10.1016/S0079-6123(05)52021-1.</w:t>
      </w:r>
    </w:p>
    <w:p w14:paraId="65150A50"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[2]</w:t>
      </w:r>
      <w:r w:rsidRPr="00EB4C81">
        <w:rPr>
          <w:rFonts w:eastAsiaTheme="minorHAnsi" w:cs="Calibri"/>
          <w:lang w:eastAsia="en-US"/>
        </w:rPr>
        <w:tab/>
        <w:t xml:space="preserve">A. Hennessey, N. P. Robertson, R. Swingler, a D. A. S. Compston, „Urinary, faecal and sexual dysfunction in patients with multiple sclerosis", </w:t>
      </w:r>
      <w:r w:rsidRPr="00EB4C81">
        <w:rPr>
          <w:rFonts w:eastAsiaTheme="minorHAnsi" w:cs="Calibri"/>
          <w:i/>
          <w:iCs/>
          <w:lang w:eastAsia="en-US"/>
        </w:rPr>
        <w:t>J. Neurol.</w:t>
      </w:r>
      <w:r w:rsidRPr="00EB4C81">
        <w:rPr>
          <w:rFonts w:eastAsiaTheme="minorHAnsi" w:cs="Calibri"/>
          <w:lang w:eastAsia="en-US"/>
        </w:rPr>
        <w:t>, roč. 246, č. 11, s. 1027–1032, lis. 1999, doi: 10.1007/s004150050508.</w:t>
      </w:r>
    </w:p>
    <w:p w14:paraId="733978AD"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[3]</w:t>
      </w:r>
      <w:r w:rsidRPr="00EB4C81">
        <w:rPr>
          <w:rFonts w:eastAsiaTheme="minorHAnsi" w:cs="Calibri"/>
          <w:lang w:eastAsia="en-US"/>
        </w:rPr>
        <w:tab/>
        <w:t xml:space="preserve">A. Emmanuel, „Neurogenic bowel dysfunction", </w:t>
      </w:r>
      <w:r w:rsidRPr="00EB4C81">
        <w:rPr>
          <w:rFonts w:eastAsiaTheme="minorHAnsi" w:cs="Calibri"/>
          <w:i/>
          <w:iCs/>
          <w:lang w:eastAsia="en-US"/>
        </w:rPr>
        <w:t>F1000Research</w:t>
      </w:r>
      <w:r w:rsidRPr="00EB4C81">
        <w:rPr>
          <w:rFonts w:eastAsiaTheme="minorHAnsi" w:cs="Calibri"/>
          <w:lang w:eastAsia="en-US"/>
        </w:rPr>
        <w:t>, roč. 8, s. 1800, říj. 2019, doi: 10.12688/f1000research.20529.1.</w:t>
      </w:r>
    </w:p>
    <w:p w14:paraId="7ED767F9"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[4]</w:t>
      </w:r>
      <w:r w:rsidRPr="00EB4C81">
        <w:rPr>
          <w:rFonts w:eastAsiaTheme="minorHAnsi" w:cs="Calibri"/>
          <w:lang w:eastAsia="en-US"/>
        </w:rPr>
        <w:tab/>
        <w:t xml:space="preserve">M. Coggrave, C. Norton, a J. Wilson-Barnett, „Management of neurogenic bowel dysfunction in the community after spinal cord injury: a postal survey in the United Kingdom", </w:t>
      </w:r>
      <w:r w:rsidRPr="00EB4C81">
        <w:rPr>
          <w:rFonts w:eastAsiaTheme="minorHAnsi" w:cs="Calibri"/>
          <w:i/>
          <w:iCs/>
          <w:lang w:eastAsia="en-US"/>
        </w:rPr>
        <w:t>Spinal Cord</w:t>
      </w:r>
      <w:r w:rsidRPr="00EB4C81">
        <w:rPr>
          <w:rFonts w:eastAsiaTheme="minorHAnsi" w:cs="Calibri"/>
          <w:lang w:eastAsia="en-US"/>
        </w:rPr>
        <w:t>, roč. 47, č. 4, s. 323–333, dub. 2009, doi: 10.1038/sc.2008.137.</w:t>
      </w:r>
    </w:p>
    <w:p w14:paraId="28BCC7A6"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[5]</w:t>
      </w:r>
      <w:r w:rsidRPr="00EB4C81">
        <w:rPr>
          <w:rFonts w:eastAsiaTheme="minorHAnsi" w:cs="Calibri"/>
          <w:lang w:eastAsia="en-US"/>
        </w:rPr>
        <w:tab/>
        <w:t xml:space="preserve">M. B. Siroky, „Pathogenesis of bacteriuria and infection in the spinal cord injured patient", </w:t>
      </w:r>
      <w:r w:rsidRPr="00EB4C81">
        <w:rPr>
          <w:rFonts w:eastAsiaTheme="minorHAnsi" w:cs="Calibri"/>
          <w:i/>
          <w:iCs/>
          <w:lang w:eastAsia="en-US"/>
        </w:rPr>
        <w:t>Am. J. Med.</w:t>
      </w:r>
      <w:r w:rsidRPr="00EB4C81">
        <w:rPr>
          <w:rFonts w:eastAsiaTheme="minorHAnsi" w:cs="Calibri"/>
          <w:lang w:eastAsia="en-US"/>
        </w:rPr>
        <w:t>, roč. 113, č. 1, s. 67–79, čvc. 2002, doi: 10.1016/S0002-9343(02)01061-6.</w:t>
      </w:r>
    </w:p>
    <w:p w14:paraId="6D43FF72"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[6]</w:t>
      </w:r>
      <w:r w:rsidRPr="00EB4C81">
        <w:rPr>
          <w:rFonts w:eastAsiaTheme="minorHAnsi" w:cs="Calibri"/>
          <w:lang w:eastAsia="en-US"/>
        </w:rPr>
        <w:tab/>
        <w:t xml:space="preserve">F. Magnuson </w:t>
      </w:r>
      <w:r w:rsidRPr="00EB4C81">
        <w:rPr>
          <w:rFonts w:eastAsiaTheme="minorHAnsi" w:cs="Calibri"/>
          <w:i/>
          <w:iCs/>
          <w:lang w:eastAsia="en-US"/>
        </w:rPr>
        <w:t>et al.</w:t>
      </w:r>
      <w:r w:rsidRPr="00EB4C81">
        <w:rPr>
          <w:rFonts w:eastAsiaTheme="minorHAnsi" w:cs="Calibri"/>
          <w:lang w:eastAsia="en-US"/>
        </w:rPr>
        <w:t xml:space="preserve">, „Neurogenic Bowel Dysfunction in Patients with Spinal Cord Injury and Multiple Sclerosis—An Updated and Simplified Treatment Algorithm", </w:t>
      </w:r>
      <w:r w:rsidRPr="00EB4C81">
        <w:rPr>
          <w:rFonts w:eastAsiaTheme="minorHAnsi" w:cs="Calibri"/>
          <w:i/>
          <w:iCs/>
          <w:lang w:eastAsia="en-US"/>
        </w:rPr>
        <w:t>J. Clin. Med.</w:t>
      </w:r>
      <w:r w:rsidRPr="00EB4C81">
        <w:rPr>
          <w:rFonts w:eastAsiaTheme="minorHAnsi" w:cs="Calibri"/>
          <w:lang w:eastAsia="en-US"/>
        </w:rPr>
        <w:t>, roč. 12, č. 22, s. 6971, lis. 2023, doi: 10.3390/jcm12226971.</w:t>
      </w:r>
    </w:p>
    <w:p w14:paraId="64ABB7F1"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[7]</w:t>
      </w:r>
      <w:r w:rsidRPr="00EB4C81">
        <w:rPr>
          <w:rFonts w:eastAsiaTheme="minorHAnsi" w:cs="Calibri"/>
          <w:lang w:eastAsia="en-US"/>
        </w:rPr>
        <w:tab/>
        <w:t xml:space="preserve">J. Kříž, </w:t>
      </w:r>
      <w:r w:rsidRPr="00EB4C81">
        <w:rPr>
          <w:rFonts w:eastAsiaTheme="minorHAnsi" w:cs="Calibri"/>
          <w:i/>
          <w:iCs/>
          <w:lang w:eastAsia="en-US"/>
        </w:rPr>
        <w:t>Poranění míchy: příčiny, důsledky, organizace péče</w:t>
      </w:r>
      <w:r w:rsidRPr="00EB4C81">
        <w:rPr>
          <w:rFonts w:eastAsiaTheme="minorHAnsi" w:cs="Calibri"/>
          <w:lang w:eastAsia="en-US"/>
        </w:rPr>
        <w:t>, První vydání. Praha: Galén, 2019.</w:t>
      </w:r>
    </w:p>
    <w:p w14:paraId="2ABC783C"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[8]</w:t>
      </w:r>
      <w:r w:rsidRPr="00EB4C81">
        <w:rPr>
          <w:rFonts w:eastAsiaTheme="minorHAnsi" w:cs="Calibri"/>
          <w:lang w:eastAsia="en-US"/>
        </w:rPr>
        <w:tab/>
        <w:t>R. Zachoval, „Stanovisko České urologické společnosti ČLS JEP k možnosti zařazení systému Peristeen Plus do systému úhrad veřejného zdravotního pojištění". 8 2025.</w:t>
      </w:r>
    </w:p>
    <w:p w14:paraId="1B5D6DEA"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[9]</w:t>
      </w:r>
      <w:r w:rsidRPr="00EB4C81">
        <w:rPr>
          <w:rFonts w:eastAsiaTheme="minorHAnsi" w:cs="Calibri"/>
          <w:lang w:eastAsia="en-US"/>
        </w:rPr>
        <w:tab/>
        <w:t>J. Örhalmi, „Doporučující stanovisko odborné společnosti k systému Peristeen pro transanální irigaci". Koloproktologická sekce České chirurgické společnosti České lékařské společnosti J. E. Purkyně, 7 2025.</w:t>
      </w:r>
    </w:p>
    <w:p w14:paraId="6A4E74DC"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[10]</w:t>
      </w:r>
      <w:r w:rsidRPr="00EB4C81">
        <w:rPr>
          <w:rFonts w:eastAsiaTheme="minorHAnsi" w:cs="Calibri"/>
          <w:lang w:eastAsia="en-US"/>
        </w:rPr>
        <w:tab/>
        <w:t xml:space="preserve">P. Christensen </w:t>
      </w:r>
      <w:r w:rsidRPr="00EB4C81">
        <w:rPr>
          <w:rFonts w:eastAsiaTheme="minorHAnsi" w:cs="Calibri"/>
          <w:i/>
          <w:iCs/>
          <w:lang w:eastAsia="en-US"/>
        </w:rPr>
        <w:t>et al.</w:t>
      </w:r>
      <w:r w:rsidRPr="00EB4C81">
        <w:rPr>
          <w:rFonts w:eastAsiaTheme="minorHAnsi" w:cs="Calibri"/>
          <w:lang w:eastAsia="en-US"/>
        </w:rPr>
        <w:t xml:space="preserve">, „A Randomized, Controlled Trial of Transanal Irrigation Versus Conservative Bowel Management in Spinal Cord–Injured Patients", </w:t>
      </w:r>
      <w:r w:rsidRPr="00EB4C81">
        <w:rPr>
          <w:rFonts w:eastAsiaTheme="minorHAnsi" w:cs="Calibri"/>
          <w:i/>
          <w:iCs/>
          <w:lang w:eastAsia="en-US"/>
        </w:rPr>
        <w:t>Gastroenterology</w:t>
      </w:r>
      <w:r w:rsidRPr="00EB4C81">
        <w:rPr>
          <w:rFonts w:eastAsiaTheme="minorHAnsi" w:cs="Calibri"/>
          <w:lang w:eastAsia="en-US"/>
        </w:rPr>
        <w:t>, roč. 131, č. 3, s. 738–747, zář. 2006, doi: 10.1053/j.gastro.2006.06.004.</w:t>
      </w:r>
    </w:p>
    <w:p w14:paraId="5EE6075E"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[11]</w:t>
      </w:r>
      <w:r w:rsidRPr="00EB4C81">
        <w:rPr>
          <w:rFonts w:eastAsiaTheme="minorHAnsi" w:cs="Calibri"/>
          <w:lang w:eastAsia="en-US"/>
        </w:rPr>
        <w:tab/>
        <w:t xml:space="preserve">G. Del Popolo </w:t>
      </w:r>
      <w:r w:rsidRPr="00EB4C81">
        <w:rPr>
          <w:rFonts w:eastAsiaTheme="minorHAnsi" w:cs="Calibri"/>
          <w:i/>
          <w:iCs/>
          <w:lang w:eastAsia="en-US"/>
        </w:rPr>
        <w:t>et al.</w:t>
      </w:r>
      <w:r w:rsidRPr="00EB4C81">
        <w:rPr>
          <w:rFonts w:eastAsiaTheme="minorHAnsi" w:cs="Calibri"/>
          <w:lang w:eastAsia="en-US"/>
        </w:rPr>
        <w:t xml:space="preserve">, „Treatment of neurogenic bowel dysfunction using transanal irrigation: a multicenter Italian study", </w:t>
      </w:r>
      <w:r w:rsidRPr="00EB4C81">
        <w:rPr>
          <w:rFonts w:eastAsiaTheme="minorHAnsi" w:cs="Calibri"/>
          <w:i/>
          <w:iCs/>
          <w:lang w:eastAsia="en-US"/>
        </w:rPr>
        <w:t>Spinal Cord</w:t>
      </w:r>
      <w:r w:rsidRPr="00EB4C81">
        <w:rPr>
          <w:rFonts w:eastAsiaTheme="minorHAnsi" w:cs="Calibri"/>
          <w:lang w:eastAsia="en-US"/>
        </w:rPr>
        <w:t>, roč. 46, č. 7, s. 517–522, čvc. 2008, doi: 10.1038/sj.sc.3102167.</w:t>
      </w:r>
    </w:p>
    <w:p w14:paraId="39B58D1F"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[12]</w:t>
      </w:r>
      <w:r w:rsidRPr="00EB4C81">
        <w:rPr>
          <w:rFonts w:eastAsiaTheme="minorHAnsi" w:cs="Calibri"/>
          <w:lang w:eastAsia="en-US"/>
        </w:rPr>
        <w:tab/>
        <w:t xml:space="preserve">V. Passananti, A. Wilton, G. Preziosi, J. B. Storrie, a A. Emmanuel, „Long‐term efficacy and safety of transanal irrigation in multiple sclerosis", </w:t>
      </w:r>
      <w:r w:rsidRPr="00EB4C81">
        <w:rPr>
          <w:rFonts w:eastAsiaTheme="minorHAnsi" w:cs="Calibri"/>
          <w:i/>
          <w:iCs/>
          <w:lang w:eastAsia="en-US"/>
        </w:rPr>
        <w:t>Neurogastroenterol. Motil.</w:t>
      </w:r>
      <w:r w:rsidRPr="00EB4C81">
        <w:rPr>
          <w:rFonts w:eastAsiaTheme="minorHAnsi" w:cs="Calibri"/>
          <w:lang w:eastAsia="en-US"/>
        </w:rPr>
        <w:t>, roč. 28, č. 9, s. 1349–1355, zář. 2016, doi: 10.1111/nmo.12833.</w:t>
      </w:r>
    </w:p>
    <w:p w14:paraId="04F3AE4A"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[13]</w:t>
      </w:r>
      <w:r w:rsidRPr="00EB4C81">
        <w:rPr>
          <w:rFonts w:eastAsiaTheme="minorHAnsi" w:cs="Calibri"/>
          <w:lang w:eastAsia="en-US"/>
        </w:rPr>
        <w:tab/>
        <w:t xml:space="preserve">P. Christensen, J. Andreasen, a L. Ehlers, „Cost-effectiveness of transanal irrigation versus conservative bowel management for spinal cord injury patients", </w:t>
      </w:r>
      <w:r w:rsidRPr="00EB4C81">
        <w:rPr>
          <w:rFonts w:eastAsiaTheme="minorHAnsi" w:cs="Calibri"/>
          <w:i/>
          <w:iCs/>
          <w:lang w:eastAsia="en-US"/>
        </w:rPr>
        <w:t>Spinal Cord</w:t>
      </w:r>
      <w:r w:rsidRPr="00EB4C81">
        <w:rPr>
          <w:rFonts w:eastAsiaTheme="minorHAnsi" w:cs="Calibri"/>
          <w:lang w:eastAsia="en-US"/>
        </w:rPr>
        <w:t>, roč. 47, č. 2, s. 138–143, úno. 2009, doi: 10.1038/sc.2008.98.</w:t>
      </w:r>
    </w:p>
    <w:p w14:paraId="13720010"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[14]</w:t>
      </w:r>
      <w:r w:rsidRPr="00EB4C81">
        <w:rPr>
          <w:rFonts w:eastAsiaTheme="minorHAnsi" w:cs="Calibri"/>
          <w:lang w:eastAsia="en-US"/>
        </w:rPr>
        <w:tab/>
        <w:t xml:space="preserve">M. Dale, H. Morgan, K. Carter, J. White, a G. Carolan-Rees, „Peristeen Transanal Irrigation System to Manage Bowel Dysfunction: A NICE Medical Technology Guidance", </w:t>
      </w:r>
      <w:r w:rsidRPr="00EB4C81">
        <w:rPr>
          <w:rFonts w:eastAsiaTheme="minorHAnsi" w:cs="Calibri"/>
          <w:i/>
          <w:iCs/>
          <w:lang w:eastAsia="en-US"/>
        </w:rPr>
        <w:t>Appl. Health Econ. Health Policy.</w:t>
      </w:r>
      <w:r w:rsidRPr="00EB4C81">
        <w:rPr>
          <w:rFonts w:eastAsiaTheme="minorHAnsi" w:cs="Calibri"/>
          <w:lang w:eastAsia="en-US"/>
        </w:rPr>
        <w:t>, roč. 17, č. 1, s. 25–34, úno. 2019, doi: 10.1007/s40258-018-0447-x.</w:t>
      </w:r>
    </w:p>
    <w:p w14:paraId="17791B9D"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[15]</w:t>
      </w:r>
      <w:r w:rsidRPr="00EB4C81">
        <w:rPr>
          <w:rFonts w:eastAsiaTheme="minorHAnsi" w:cs="Calibri"/>
          <w:lang w:eastAsia="en-US"/>
        </w:rPr>
        <w:tab/>
        <w:t>J. Kříž, „Podpůrné stanovisko výboru České společnosti pro míšní léze k zařazení zdravotnického prostředku Peristeen do systému úhrad z veřejného zdravotního pojištění". Česká společnost pro míšní léze ČLS JEP, 6 2025.</w:t>
      </w:r>
    </w:p>
    <w:p w14:paraId="1C25198C"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[16]</w:t>
      </w:r>
      <w:r w:rsidRPr="00EB4C81">
        <w:rPr>
          <w:rFonts w:eastAsiaTheme="minorHAnsi" w:cs="Calibri"/>
          <w:lang w:eastAsia="en-US"/>
        </w:rPr>
        <w:tab/>
        <w:t>R. Zachoval, „Peristeen – vyčíslení populace". 25. říjen 2026.</w:t>
      </w:r>
    </w:p>
    <w:p w14:paraId="5651DC96" w14:textId="310C151C" w:rsidR="00EB4C81" w:rsidRPr="00EB4C81" w:rsidRDefault="00EB4C81" w:rsidP="00EB4C81">
      <w:pPr>
        <w:pStyle w:val="Bibliografie"/>
        <w:rPr>
          <w:rFonts w:eastAsiaTheme="minorHAnsi" w:cs="Calibri"/>
          <w:lang w:eastAsia="en-US"/>
        </w:rPr>
      </w:pPr>
      <w:r w:rsidRPr="00EB4C81">
        <w:rPr>
          <w:rFonts w:eastAsiaTheme="minorHAnsi" w:cs="Calibri"/>
          <w:lang w:eastAsia="en-US"/>
        </w:rPr>
        <w:t>[17]</w:t>
      </w:r>
      <w:r w:rsidRPr="00EB4C81">
        <w:rPr>
          <w:rFonts w:eastAsiaTheme="minorHAnsi" w:cs="Calibri"/>
          <w:lang w:eastAsia="en-US"/>
        </w:rPr>
        <w:tab/>
        <w:t>J. Kříž, „Stanov</w:t>
      </w:r>
      <w:r w:rsidR="00DA0C99">
        <w:rPr>
          <w:rFonts w:eastAsiaTheme="minorHAnsi" w:cs="Calibri"/>
          <w:lang w:eastAsia="en-US"/>
        </w:rPr>
        <w:t>isko</w:t>
      </w:r>
      <w:r w:rsidRPr="00EB4C81">
        <w:rPr>
          <w:rFonts w:eastAsiaTheme="minorHAnsi" w:cs="Calibri"/>
          <w:lang w:eastAsia="en-US"/>
        </w:rPr>
        <w:t xml:space="preserve"> Peristeen CSML". 15. říjen 2025.</w:t>
      </w:r>
    </w:p>
    <w:p w14:paraId="1D884055"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lastRenderedPageBreak/>
        <w:t>[18]</w:t>
      </w:r>
      <w:r w:rsidRPr="00EB4C81">
        <w:rPr>
          <w:rFonts w:eastAsiaTheme="minorHAnsi" w:cs="Calibri"/>
          <w:lang w:eastAsia="en-US"/>
        </w:rPr>
        <w:tab/>
        <w:t>ReMus, „Neurologové: všichni pacienti musí dostat kvalitní péči". Registr pacientů s roztroušenou sklerózou, 5 2025.</w:t>
      </w:r>
    </w:p>
    <w:p w14:paraId="0F18CE8E"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[19]</w:t>
      </w:r>
      <w:r w:rsidRPr="00EB4C81">
        <w:rPr>
          <w:rFonts w:eastAsiaTheme="minorHAnsi" w:cs="Calibri"/>
          <w:lang w:eastAsia="en-US"/>
        </w:rPr>
        <w:tab/>
        <w:t xml:space="preserve">A. Šípek </w:t>
      </w:r>
      <w:r w:rsidRPr="00EB4C81">
        <w:rPr>
          <w:rFonts w:eastAsiaTheme="minorHAnsi" w:cs="Calibri"/>
          <w:i/>
          <w:iCs/>
          <w:lang w:eastAsia="en-US"/>
        </w:rPr>
        <w:t>et al.</w:t>
      </w:r>
      <w:r w:rsidRPr="00EB4C81">
        <w:rPr>
          <w:rFonts w:eastAsiaTheme="minorHAnsi" w:cs="Calibri"/>
          <w:lang w:eastAsia="en-US"/>
        </w:rPr>
        <w:t xml:space="preserve">, „Spina bifida in the Czech Republic – incidence and prenatal diagnostics", </w:t>
      </w:r>
      <w:r w:rsidRPr="00EB4C81">
        <w:rPr>
          <w:rFonts w:eastAsiaTheme="minorHAnsi" w:cs="Calibri"/>
          <w:i/>
          <w:iCs/>
          <w:lang w:eastAsia="en-US"/>
        </w:rPr>
        <w:t>Čes. Slov. Neurol. Neurochir.</w:t>
      </w:r>
      <w:r w:rsidRPr="00EB4C81">
        <w:rPr>
          <w:rFonts w:eastAsiaTheme="minorHAnsi" w:cs="Calibri"/>
          <w:lang w:eastAsia="en-US"/>
        </w:rPr>
        <w:t>, roč. 82/115, č. 4, s. 410–414, čvc. 2019, doi: 10.14735/amcsnn2019410.</w:t>
      </w:r>
    </w:p>
    <w:p w14:paraId="45B8D09D"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[20]</w:t>
      </w:r>
      <w:r w:rsidRPr="00EB4C81">
        <w:rPr>
          <w:rFonts w:eastAsiaTheme="minorHAnsi" w:cs="Calibri"/>
          <w:lang w:eastAsia="en-US"/>
        </w:rPr>
        <w:tab/>
        <w:t>A. Cicchetti, „Valutazione HTA del dispositivo medico Peristeen Plus®", říj. 2021, [Online]. Dostupné z: https://issuu.com/marziagallo/docs/valutazione_hta_del_dispositivo_medico_peristeen_p</w:t>
      </w:r>
    </w:p>
    <w:p w14:paraId="5E27E542" w14:textId="77777777" w:rsidR="00EB4C81" w:rsidRPr="00EB4C81" w:rsidRDefault="00EB4C81" w:rsidP="00EB4C81">
      <w:pPr>
        <w:pStyle w:val="Bibliografie"/>
        <w:rPr>
          <w:rFonts w:eastAsiaTheme="minorHAnsi" w:cs="Calibri"/>
          <w:lang w:eastAsia="en-US"/>
        </w:rPr>
      </w:pPr>
      <w:r w:rsidRPr="00EB4C81">
        <w:rPr>
          <w:rFonts w:eastAsiaTheme="minorHAnsi" w:cs="Calibri"/>
          <w:lang w:eastAsia="en-US"/>
        </w:rPr>
        <w:t>[21]</w:t>
      </w:r>
      <w:r w:rsidRPr="00EB4C81">
        <w:rPr>
          <w:rFonts w:eastAsiaTheme="minorHAnsi" w:cs="Calibri"/>
          <w:lang w:eastAsia="en-US"/>
        </w:rPr>
        <w:tab/>
        <w:t xml:space="preserve">A. Emmanuel </w:t>
      </w:r>
      <w:r w:rsidRPr="00EB4C81">
        <w:rPr>
          <w:rFonts w:eastAsiaTheme="minorHAnsi" w:cs="Calibri"/>
          <w:i/>
          <w:iCs/>
          <w:lang w:eastAsia="en-US"/>
        </w:rPr>
        <w:t>et al.</w:t>
      </w:r>
      <w:r w:rsidRPr="00EB4C81">
        <w:rPr>
          <w:rFonts w:eastAsiaTheme="minorHAnsi" w:cs="Calibri"/>
          <w:lang w:eastAsia="en-US"/>
        </w:rPr>
        <w:t xml:space="preserve">, „Long-Term Cost-Effectiveness of Transanal Irrigation in Patients with Neurogenic Bowel Dysfunction", </w:t>
      </w:r>
      <w:r w:rsidRPr="00EB4C81">
        <w:rPr>
          <w:rFonts w:eastAsiaTheme="minorHAnsi" w:cs="Calibri"/>
          <w:i/>
          <w:iCs/>
          <w:lang w:eastAsia="en-US"/>
        </w:rPr>
        <w:t>PLOS ONE</w:t>
      </w:r>
      <w:r w:rsidRPr="00EB4C81">
        <w:rPr>
          <w:rFonts w:eastAsiaTheme="minorHAnsi" w:cs="Calibri"/>
          <w:lang w:eastAsia="en-US"/>
        </w:rPr>
        <w:t>, roč. 11, č. 8, s. e0159394, srp. 2016, doi: 10.1371/journal.pone.0159394.</w:t>
      </w:r>
    </w:p>
    <w:p w14:paraId="3B930718" w14:textId="7CCD5D08" w:rsidR="00EB4C81" w:rsidRPr="00EB4C81" w:rsidRDefault="00EB4C81" w:rsidP="00EB4C81">
      <w:pPr>
        <w:pStyle w:val="Bibliografie"/>
        <w:rPr>
          <w:rFonts w:eastAsiaTheme="minorHAnsi" w:cs="Calibri"/>
          <w:lang w:eastAsia="en-US"/>
        </w:rPr>
      </w:pPr>
      <w:r w:rsidRPr="00EB4C81">
        <w:rPr>
          <w:rFonts w:eastAsiaTheme="minorHAnsi" w:cs="Calibri"/>
          <w:lang w:eastAsia="en-US"/>
        </w:rPr>
        <w:t>[22]</w:t>
      </w:r>
      <w:r w:rsidRPr="00EB4C81">
        <w:rPr>
          <w:rFonts w:eastAsiaTheme="minorHAnsi" w:cs="Calibri"/>
          <w:lang w:eastAsia="en-US"/>
        </w:rPr>
        <w:tab/>
        <w:t>J. Krhut, „Expertní odhad - náklady na léčbu UTI". Faku</w:t>
      </w:r>
      <w:r w:rsidR="00DA0C99">
        <w:rPr>
          <w:rFonts w:eastAsiaTheme="minorHAnsi" w:cs="Calibri"/>
          <w:lang w:eastAsia="en-US"/>
        </w:rPr>
        <w:t>ltní nemocnice Ostrava</w:t>
      </w:r>
      <w:r w:rsidRPr="00EB4C81">
        <w:rPr>
          <w:rFonts w:eastAsiaTheme="minorHAnsi" w:cs="Calibri"/>
          <w:lang w:eastAsia="en-US"/>
        </w:rPr>
        <w:t>,</w:t>
      </w:r>
      <w:r w:rsidR="00DA0C99">
        <w:rPr>
          <w:rFonts w:eastAsiaTheme="minorHAnsi" w:cs="Calibri"/>
          <w:lang w:eastAsia="en-US"/>
        </w:rPr>
        <w:t xml:space="preserve"> </w:t>
      </w:r>
      <w:r w:rsidRPr="00EB4C81">
        <w:rPr>
          <w:rFonts w:eastAsiaTheme="minorHAnsi" w:cs="Calibri"/>
          <w:lang w:eastAsia="en-US"/>
        </w:rPr>
        <w:t>2026.</w:t>
      </w:r>
    </w:p>
    <w:p w14:paraId="1283EFB3" w14:textId="60339C36" w:rsidR="00EB4C81" w:rsidRPr="00EB4C81" w:rsidRDefault="00EB4C81" w:rsidP="00EB4C81">
      <w:pPr>
        <w:pStyle w:val="Bibliografie"/>
        <w:rPr>
          <w:rFonts w:eastAsiaTheme="minorHAnsi" w:cs="Calibri"/>
          <w:lang w:eastAsia="en-US"/>
        </w:rPr>
      </w:pPr>
      <w:r w:rsidRPr="00EB4C81">
        <w:rPr>
          <w:rFonts w:eastAsiaTheme="minorHAnsi" w:cs="Calibri"/>
          <w:lang w:eastAsia="en-US"/>
        </w:rPr>
        <w:t>[23]</w:t>
      </w:r>
      <w:r w:rsidRPr="00EB4C81">
        <w:rPr>
          <w:rFonts w:eastAsiaTheme="minorHAnsi" w:cs="Calibri"/>
          <w:lang w:eastAsia="en-US"/>
        </w:rPr>
        <w:tab/>
        <w:t>P. Tolinger, „Hospitalizační případy". 2026.</w:t>
      </w:r>
    </w:p>
    <w:p w14:paraId="60D07679" w14:textId="6A8F608B" w:rsidR="003F623E" w:rsidRDefault="003F623E" w:rsidP="00EB4C81">
      <w:pPr>
        <w:pStyle w:val="Bibliografie"/>
        <w:rPr>
          <w:rFonts w:cs="Calibri"/>
          <w:lang w:eastAsia="en-US"/>
        </w:rPr>
      </w:pPr>
      <w:r w:rsidRPr="006C23B2">
        <w:rPr>
          <w:rFonts w:cs="Calibri"/>
          <w:lang w:eastAsia="en-US"/>
        </w:rPr>
        <w:fldChar w:fldCharType="end"/>
      </w:r>
    </w:p>
    <w:p w14:paraId="1095A94E" w14:textId="2D0E2058" w:rsidR="007475A8" w:rsidRDefault="007475A8" w:rsidP="007475A8">
      <w:pPr>
        <w:pStyle w:val="Nadpis1"/>
      </w:pPr>
      <w:r>
        <w:t>Seznam tabulek a obrázků</w:t>
      </w:r>
    </w:p>
    <w:p w14:paraId="3E8EE148" w14:textId="1E6D405A"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r>
        <w:rPr>
          <w:lang w:eastAsia="en-US"/>
        </w:rPr>
        <w:fldChar w:fldCharType="begin"/>
      </w:r>
      <w:r>
        <w:rPr>
          <w:lang w:eastAsia="en-US"/>
        </w:rPr>
        <w:instrText xml:space="preserve"> TOC \h \z \c "Tabulka" </w:instrText>
      </w:r>
      <w:r>
        <w:rPr>
          <w:lang w:eastAsia="en-US"/>
        </w:rPr>
        <w:fldChar w:fldCharType="separate"/>
      </w:r>
      <w:hyperlink w:anchor="_Toc221173030" w:history="1">
        <w:r w:rsidRPr="00632110">
          <w:rPr>
            <w:rStyle w:val="Hypertextovodkaz"/>
            <w:rFonts w:eastAsiaTheme="majorEastAsia" w:cs="Calibri"/>
            <w:noProof/>
          </w:rPr>
          <w:t>Tabulka 1: Počet vhodných pacientů k léčbě Peristeen</w:t>
        </w:r>
        <w:r>
          <w:rPr>
            <w:noProof/>
            <w:webHidden/>
          </w:rPr>
          <w:tab/>
        </w:r>
        <w:r>
          <w:rPr>
            <w:noProof/>
            <w:webHidden/>
          </w:rPr>
          <w:fldChar w:fldCharType="begin"/>
        </w:r>
        <w:r>
          <w:rPr>
            <w:noProof/>
            <w:webHidden/>
          </w:rPr>
          <w:instrText xml:space="preserve"> PAGEREF _Toc221173030 \h </w:instrText>
        </w:r>
        <w:r>
          <w:rPr>
            <w:noProof/>
            <w:webHidden/>
          </w:rPr>
        </w:r>
        <w:r>
          <w:rPr>
            <w:noProof/>
            <w:webHidden/>
          </w:rPr>
          <w:fldChar w:fldCharType="separate"/>
        </w:r>
        <w:r>
          <w:rPr>
            <w:noProof/>
            <w:webHidden/>
          </w:rPr>
          <w:t>6</w:t>
        </w:r>
        <w:r>
          <w:rPr>
            <w:noProof/>
            <w:webHidden/>
          </w:rPr>
          <w:fldChar w:fldCharType="end"/>
        </w:r>
      </w:hyperlink>
    </w:p>
    <w:p w14:paraId="0A656053" w14:textId="22FA76F1"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31" w:history="1">
        <w:r w:rsidRPr="00632110">
          <w:rPr>
            <w:rStyle w:val="Hypertextovodkaz"/>
            <w:rFonts w:eastAsiaTheme="majorEastAsia" w:cs="Calibri"/>
            <w:noProof/>
          </w:rPr>
          <w:t>Tabulka 2: Předpokládaný model náběhu pacientů v prvních pěti letech</w:t>
        </w:r>
        <w:r>
          <w:rPr>
            <w:noProof/>
            <w:webHidden/>
          </w:rPr>
          <w:tab/>
        </w:r>
        <w:r>
          <w:rPr>
            <w:noProof/>
            <w:webHidden/>
          </w:rPr>
          <w:fldChar w:fldCharType="begin"/>
        </w:r>
        <w:r>
          <w:rPr>
            <w:noProof/>
            <w:webHidden/>
          </w:rPr>
          <w:instrText xml:space="preserve"> PAGEREF _Toc221173031 \h </w:instrText>
        </w:r>
        <w:r>
          <w:rPr>
            <w:noProof/>
            <w:webHidden/>
          </w:rPr>
        </w:r>
        <w:r>
          <w:rPr>
            <w:noProof/>
            <w:webHidden/>
          </w:rPr>
          <w:fldChar w:fldCharType="separate"/>
        </w:r>
        <w:r>
          <w:rPr>
            <w:noProof/>
            <w:webHidden/>
          </w:rPr>
          <w:t>7</w:t>
        </w:r>
        <w:r>
          <w:rPr>
            <w:noProof/>
            <w:webHidden/>
          </w:rPr>
          <w:fldChar w:fldCharType="end"/>
        </w:r>
      </w:hyperlink>
    </w:p>
    <w:p w14:paraId="6E2D0978" w14:textId="28CA60B8"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32" w:history="1">
        <w:r w:rsidRPr="00632110">
          <w:rPr>
            <w:rStyle w:val="Hypertextovodkaz"/>
            <w:rFonts w:eastAsiaTheme="majorEastAsia" w:cs="Calibri"/>
            <w:noProof/>
          </w:rPr>
          <w:t>Tabulka 3: Penetrace v % hodnoceného ZP v jednotlivých letech</w:t>
        </w:r>
        <w:r>
          <w:rPr>
            <w:noProof/>
            <w:webHidden/>
          </w:rPr>
          <w:tab/>
        </w:r>
        <w:r>
          <w:rPr>
            <w:noProof/>
            <w:webHidden/>
          </w:rPr>
          <w:fldChar w:fldCharType="begin"/>
        </w:r>
        <w:r>
          <w:rPr>
            <w:noProof/>
            <w:webHidden/>
          </w:rPr>
          <w:instrText xml:space="preserve"> PAGEREF _Toc221173032 \h </w:instrText>
        </w:r>
        <w:r>
          <w:rPr>
            <w:noProof/>
            <w:webHidden/>
          </w:rPr>
        </w:r>
        <w:r>
          <w:rPr>
            <w:noProof/>
            <w:webHidden/>
          </w:rPr>
          <w:fldChar w:fldCharType="separate"/>
        </w:r>
        <w:r>
          <w:rPr>
            <w:noProof/>
            <w:webHidden/>
          </w:rPr>
          <w:t>7</w:t>
        </w:r>
        <w:r>
          <w:rPr>
            <w:noProof/>
            <w:webHidden/>
          </w:rPr>
          <w:fldChar w:fldCharType="end"/>
        </w:r>
      </w:hyperlink>
    </w:p>
    <w:p w14:paraId="50D13F12" w14:textId="06F47AA6"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33" w:history="1">
        <w:r w:rsidRPr="00632110">
          <w:rPr>
            <w:rStyle w:val="Hypertextovodkaz"/>
            <w:rFonts w:eastAsiaTheme="majorEastAsia" w:cs="Calibri"/>
            <w:noProof/>
          </w:rPr>
          <w:t>Tabulka 4: Vývoj počtu indikovaných pacientů v jednotlivých letech nové léčby (NL) a současné léčeby (SL)</w:t>
        </w:r>
        <w:r>
          <w:rPr>
            <w:noProof/>
            <w:webHidden/>
          </w:rPr>
          <w:tab/>
        </w:r>
        <w:r>
          <w:rPr>
            <w:noProof/>
            <w:webHidden/>
          </w:rPr>
          <w:fldChar w:fldCharType="begin"/>
        </w:r>
        <w:r>
          <w:rPr>
            <w:noProof/>
            <w:webHidden/>
          </w:rPr>
          <w:instrText xml:space="preserve"> PAGEREF _Toc221173033 \h </w:instrText>
        </w:r>
        <w:r>
          <w:rPr>
            <w:noProof/>
            <w:webHidden/>
          </w:rPr>
        </w:r>
        <w:r>
          <w:rPr>
            <w:noProof/>
            <w:webHidden/>
          </w:rPr>
          <w:fldChar w:fldCharType="separate"/>
        </w:r>
        <w:r>
          <w:rPr>
            <w:noProof/>
            <w:webHidden/>
          </w:rPr>
          <w:t>8</w:t>
        </w:r>
        <w:r>
          <w:rPr>
            <w:noProof/>
            <w:webHidden/>
          </w:rPr>
          <w:fldChar w:fldCharType="end"/>
        </w:r>
      </w:hyperlink>
    </w:p>
    <w:p w14:paraId="066D86C2" w14:textId="063E749B"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34" w:history="1">
        <w:r w:rsidRPr="00632110">
          <w:rPr>
            <w:rStyle w:val="Hypertextovodkaz"/>
            <w:rFonts w:eastAsiaTheme="majorEastAsia" w:cs="Calibri"/>
            <w:noProof/>
          </w:rPr>
          <w:t>Tabulka 5: Tržní podíl komparátoru v letech</w:t>
        </w:r>
        <w:r>
          <w:rPr>
            <w:noProof/>
            <w:webHidden/>
          </w:rPr>
          <w:tab/>
        </w:r>
        <w:r>
          <w:rPr>
            <w:noProof/>
            <w:webHidden/>
          </w:rPr>
          <w:fldChar w:fldCharType="begin"/>
        </w:r>
        <w:r>
          <w:rPr>
            <w:noProof/>
            <w:webHidden/>
          </w:rPr>
          <w:instrText xml:space="preserve"> PAGEREF _Toc221173034 \h </w:instrText>
        </w:r>
        <w:r>
          <w:rPr>
            <w:noProof/>
            <w:webHidden/>
          </w:rPr>
        </w:r>
        <w:r>
          <w:rPr>
            <w:noProof/>
            <w:webHidden/>
          </w:rPr>
          <w:fldChar w:fldCharType="separate"/>
        </w:r>
        <w:r>
          <w:rPr>
            <w:noProof/>
            <w:webHidden/>
          </w:rPr>
          <w:t>8</w:t>
        </w:r>
        <w:r>
          <w:rPr>
            <w:noProof/>
            <w:webHidden/>
          </w:rPr>
          <w:fldChar w:fldCharType="end"/>
        </w:r>
      </w:hyperlink>
    </w:p>
    <w:p w14:paraId="32D78590" w14:textId="5D63430C"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35" w:history="1">
        <w:r w:rsidRPr="00632110">
          <w:rPr>
            <w:rStyle w:val="Hypertextovodkaz"/>
            <w:rFonts w:eastAsiaTheme="majorEastAsia" w:cs="Calibri"/>
            <w:noProof/>
          </w:rPr>
          <w:t>Tabulka 6: Náklady na Peristeen v 1 roce</w:t>
        </w:r>
        <w:r>
          <w:rPr>
            <w:noProof/>
            <w:webHidden/>
          </w:rPr>
          <w:tab/>
        </w:r>
        <w:r>
          <w:rPr>
            <w:noProof/>
            <w:webHidden/>
          </w:rPr>
          <w:fldChar w:fldCharType="begin"/>
        </w:r>
        <w:r>
          <w:rPr>
            <w:noProof/>
            <w:webHidden/>
          </w:rPr>
          <w:instrText xml:space="preserve"> PAGEREF _Toc221173035 \h </w:instrText>
        </w:r>
        <w:r>
          <w:rPr>
            <w:noProof/>
            <w:webHidden/>
          </w:rPr>
        </w:r>
        <w:r>
          <w:rPr>
            <w:noProof/>
            <w:webHidden/>
          </w:rPr>
          <w:fldChar w:fldCharType="separate"/>
        </w:r>
        <w:r>
          <w:rPr>
            <w:noProof/>
            <w:webHidden/>
          </w:rPr>
          <w:t>11</w:t>
        </w:r>
        <w:r>
          <w:rPr>
            <w:noProof/>
            <w:webHidden/>
          </w:rPr>
          <w:fldChar w:fldCharType="end"/>
        </w:r>
      </w:hyperlink>
    </w:p>
    <w:p w14:paraId="112BAAED" w14:textId="3962264C"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36" w:history="1">
        <w:r w:rsidRPr="00632110">
          <w:rPr>
            <w:rStyle w:val="Hypertextovodkaz"/>
            <w:rFonts w:eastAsiaTheme="majorEastAsia" w:cs="Calibri"/>
            <w:noProof/>
          </w:rPr>
          <w:t>Tabulka 7: Náklady na standardní péči o vyprazdňování v 1 roce</w:t>
        </w:r>
        <w:r>
          <w:rPr>
            <w:noProof/>
            <w:webHidden/>
          </w:rPr>
          <w:tab/>
        </w:r>
        <w:r>
          <w:rPr>
            <w:noProof/>
            <w:webHidden/>
          </w:rPr>
          <w:fldChar w:fldCharType="begin"/>
        </w:r>
        <w:r>
          <w:rPr>
            <w:noProof/>
            <w:webHidden/>
          </w:rPr>
          <w:instrText xml:space="preserve"> PAGEREF _Toc221173036 \h </w:instrText>
        </w:r>
        <w:r>
          <w:rPr>
            <w:noProof/>
            <w:webHidden/>
          </w:rPr>
        </w:r>
        <w:r>
          <w:rPr>
            <w:noProof/>
            <w:webHidden/>
          </w:rPr>
          <w:fldChar w:fldCharType="separate"/>
        </w:r>
        <w:r>
          <w:rPr>
            <w:noProof/>
            <w:webHidden/>
          </w:rPr>
          <w:t>12</w:t>
        </w:r>
        <w:r>
          <w:rPr>
            <w:noProof/>
            <w:webHidden/>
          </w:rPr>
          <w:fldChar w:fldCharType="end"/>
        </w:r>
      </w:hyperlink>
    </w:p>
    <w:p w14:paraId="5348EFC2" w14:textId="687FDED0"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37" w:history="1">
        <w:r w:rsidRPr="00632110">
          <w:rPr>
            <w:rStyle w:val="Hypertextovodkaz"/>
            <w:rFonts w:eastAsiaTheme="majorEastAsia" w:cs="Calibri"/>
            <w:noProof/>
          </w:rPr>
          <w:t>Tabulka 8: Náklady na vyšetření, standardní odběr kultivace moči a ATB léčbu</w:t>
        </w:r>
        <w:r>
          <w:rPr>
            <w:noProof/>
            <w:webHidden/>
          </w:rPr>
          <w:tab/>
        </w:r>
        <w:r>
          <w:rPr>
            <w:noProof/>
            <w:webHidden/>
          </w:rPr>
          <w:fldChar w:fldCharType="begin"/>
        </w:r>
        <w:r>
          <w:rPr>
            <w:noProof/>
            <w:webHidden/>
          </w:rPr>
          <w:instrText xml:space="preserve"> PAGEREF _Toc221173037 \h </w:instrText>
        </w:r>
        <w:r>
          <w:rPr>
            <w:noProof/>
            <w:webHidden/>
          </w:rPr>
        </w:r>
        <w:r>
          <w:rPr>
            <w:noProof/>
            <w:webHidden/>
          </w:rPr>
          <w:fldChar w:fldCharType="separate"/>
        </w:r>
        <w:r>
          <w:rPr>
            <w:noProof/>
            <w:webHidden/>
          </w:rPr>
          <w:t>14</w:t>
        </w:r>
        <w:r>
          <w:rPr>
            <w:noProof/>
            <w:webHidden/>
          </w:rPr>
          <w:fldChar w:fldCharType="end"/>
        </w:r>
      </w:hyperlink>
    </w:p>
    <w:p w14:paraId="3022BF04" w14:textId="1987D00E"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38" w:history="1">
        <w:r w:rsidRPr="00632110">
          <w:rPr>
            <w:rStyle w:val="Hypertextovodkaz"/>
            <w:rFonts w:eastAsiaTheme="majorEastAsia" w:cs="Calibri"/>
            <w:noProof/>
          </w:rPr>
          <w:t>Tabulka 9: Přehled zástupců ATB léčby</w:t>
        </w:r>
        <w:r>
          <w:rPr>
            <w:noProof/>
            <w:webHidden/>
          </w:rPr>
          <w:tab/>
        </w:r>
        <w:r>
          <w:rPr>
            <w:noProof/>
            <w:webHidden/>
          </w:rPr>
          <w:fldChar w:fldCharType="begin"/>
        </w:r>
        <w:r>
          <w:rPr>
            <w:noProof/>
            <w:webHidden/>
          </w:rPr>
          <w:instrText xml:space="preserve"> PAGEREF _Toc221173038 \h </w:instrText>
        </w:r>
        <w:r>
          <w:rPr>
            <w:noProof/>
            <w:webHidden/>
          </w:rPr>
        </w:r>
        <w:r>
          <w:rPr>
            <w:noProof/>
            <w:webHidden/>
          </w:rPr>
          <w:fldChar w:fldCharType="separate"/>
        </w:r>
        <w:r>
          <w:rPr>
            <w:noProof/>
            <w:webHidden/>
          </w:rPr>
          <w:t>15</w:t>
        </w:r>
        <w:r>
          <w:rPr>
            <w:noProof/>
            <w:webHidden/>
          </w:rPr>
          <w:fldChar w:fldCharType="end"/>
        </w:r>
      </w:hyperlink>
    </w:p>
    <w:p w14:paraId="4006D89E" w14:textId="25D3E5C2"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39" w:history="1">
        <w:r w:rsidRPr="00632110">
          <w:rPr>
            <w:rStyle w:val="Hypertextovodkaz"/>
            <w:rFonts w:eastAsiaTheme="majorEastAsia" w:cs="Calibri"/>
            <w:noProof/>
          </w:rPr>
          <w:t>Tabulka 10: Celkové náklady na 1 pacienta / rok u léčby zánetu močových cest antibiotiky</w:t>
        </w:r>
        <w:r>
          <w:rPr>
            <w:noProof/>
            <w:webHidden/>
          </w:rPr>
          <w:tab/>
        </w:r>
        <w:r>
          <w:rPr>
            <w:noProof/>
            <w:webHidden/>
          </w:rPr>
          <w:fldChar w:fldCharType="begin"/>
        </w:r>
        <w:r>
          <w:rPr>
            <w:noProof/>
            <w:webHidden/>
          </w:rPr>
          <w:instrText xml:space="preserve"> PAGEREF _Toc221173039 \h </w:instrText>
        </w:r>
        <w:r>
          <w:rPr>
            <w:noProof/>
            <w:webHidden/>
          </w:rPr>
        </w:r>
        <w:r>
          <w:rPr>
            <w:noProof/>
            <w:webHidden/>
          </w:rPr>
          <w:fldChar w:fldCharType="separate"/>
        </w:r>
        <w:r>
          <w:rPr>
            <w:noProof/>
            <w:webHidden/>
          </w:rPr>
          <w:t>15</w:t>
        </w:r>
        <w:r>
          <w:rPr>
            <w:noProof/>
            <w:webHidden/>
          </w:rPr>
          <w:fldChar w:fldCharType="end"/>
        </w:r>
      </w:hyperlink>
    </w:p>
    <w:p w14:paraId="61B0E8E8" w14:textId="2C7BAFC3"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40" w:history="1">
        <w:r w:rsidRPr="00632110">
          <w:rPr>
            <w:rStyle w:val="Hypertextovodkaz"/>
            <w:rFonts w:eastAsiaTheme="majorEastAsia" w:cs="Calibri"/>
            <w:noProof/>
          </w:rPr>
          <w:t>Tabulka 11: Náklady na jednotlivé hospitalizace pacientů</w:t>
        </w:r>
        <w:r>
          <w:rPr>
            <w:noProof/>
            <w:webHidden/>
          </w:rPr>
          <w:tab/>
        </w:r>
        <w:r>
          <w:rPr>
            <w:noProof/>
            <w:webHidden/>
          </w:rPr>
          <w:fldChar w:fldCharType="begin"/>
        </w:r>
        <w:r>
          <w:rPr>
            <w:noProof/>
            <w:webHidden/>
          </w:rPr>
          <w:instrText xml:space="preserve"> PAGEREF _Toc221173040 \h </w:instrText>
        </w:r>
        <w:r>
          <w:rPr>
            <w:noProof/>
            <w:webHidden/>
          </w:rPr>
        </w:r>
        <w:r>
          <w:rPr>
            <w:noProof/>
            <w:webHidden/>
          </w:rPr>
          <w:fldChar w:fldCharType="separate"/>
        </w:r>
        <w:r>
          <w:rPr>
            <w:noProof/>
            <w:webHidden/>
          </w:rPr>
          <w:t>16</w:t>
        </w:r>
        <w:r>
          <w:rPr>
            <w:noProof/>
            <w:webHidden/>
          </w:rPr>
          <w:fldChar w:fldCharType="end"/>
        </w:r>
      </w:hyperlink>
    </w:p>
    <w:p w14:paraId="5AE3FF5F" w14:textId="0209C853"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41" w:history="1">
        <w:r w:rsidRPr="00632110">
          <w:rPr>
            <w:rStyle w:val="Hypertextovodkaz"/>
            <w:rFonts w:eastAsiaTheme="majorEastAsia" w:cs="Calibri"/>
            <w:noProof/>
          </w:rPr>
          <w:t>Tabulka 12: Náklady na pacienty se stomií</w:t>
        </w:r>
        <w:r>
          <w:rPr>
            <w:noProof/>
            <w:webHidden/>
          </w:rPr>
          <w:tab/>
        </w:r>
        <w:r>
          <w:rPr>
            <w:noProof/>
            <w:webHidden/>
          </w:rPr>
          <w:fldChar w:fldCharType="begin"/>
        </w:r>
        <w:r>
          <w:rPr>
            <w:noProof/>
            <w:webHidden/>
          </w:rPr>
          <w:instrText xml:space="preserve"> PAGEREF _Toc221173041 \h </w:instrText>
        </w:r>
        <w:r>
          <w:rPr>
            <w:noProof/>
            <w:webHidden/>
          </w:rPr>
        </w:r>
        <w:r>
          <w:rPr>
            <w:noProof/>
            <w:webHidden/>
          </w:rPr>
          <w:fldChar w:fldCharType="separate"/>
        </w:r>
        <w:r>
          <w:rPr>
            <w:noProof/>
            <w:webHidden/>
          </w:rPr>
          <w:t>24</w:t>
        </w:r>
        <w:r>
          <w:rPr>
            <w:noProof/>
            <w:webHidden/>
          </w:rPr>
          <w:fldChar w:fldCharType="end"/>
        </w:r>
      </w:hyperlink>
    </w:p>
    <w:p w14:paraId="77C8B959" w14:textId="382238EC"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42" w:history="1">
        <w:r w:rsidRPr="00632110">
          <w:rPr>
            <w:rStyle w:val="Hypertextovodkaz"/>
            <w:rFonts w:eastAsiaTheme="majorEastAsia" w:cs="Calibri"/>
            <w:noProof/>
          </w:rPr>
          <w:t>Tabulka 13: Počet pacientů v jednotlivých skupinách rozdělených podle typu léčby a založení/nezaložení stomie</w:t>
        </w:r>
        <w:r>
          <w:rPr>
            <w:noProof/>
            <w:webHidden/>
          </w:rPr>
          <w:tab/>
        </w:r>
        <w:r>
          <w:rPr>
            <w:noProof/>
            <w:webHidden/>
          </w:rPr>
          <w:fldChar w:fldCharType="begin"/>
        </w:r>
        <w:r>
          <w:rPr>
            <w:noProof/>
            <w:webHidden/>
          </w:rPr>
          <w:instrText xml:space="preserve"> PAGEREF _Toc221173042 \h </w:instrText>
        </w:r>
        <w:r>
          <w:rPr>
            <w:noProof/>
            <w:webHidden/>
          </w:rPr>
        </w:r>
        <w:r>
          <w:rPr>
            <w:noProof/>
            <w:webHidden/>
          </w:rPr>
          <w:fldChar w:fldCharType="separate"/>
        </w:r>
        <w:r>
          <w:rPr>
            <w:noProof/>
            <w:webHidden/>
          </w:rPr>
          <w:t>25</w:t>
        </w:r>
        <w:r>
          <w:rPr>
            <w:noProof/>
            <w:webHidden/>
          </w:rPr>
          <w:fldChar w:fldCharType="end"/>
        </w:r>
      </w:hyperlink>
    </w:p>
    <w:p w14:paraId="6A7B835D" w14:textId="4237A9E0"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43" w:history="1">
        <w:r w:rsidRPr="00632110">
          <w:rPr>
            <w:rStyle w:val="Hypertextovodkaz"/>
            <w:rFonts w:eastAsiaTheme="majorEastAsia" w:cs="Calibri"/>
            <w:noProof/>
          </w:rPr>
          <w:t>Tabulka 14: Analýza dopadu do rozpočtu – souhrn nákladů po zavedení NL Peristeenem</w:t>
        </w:r>
        <w:r>
          <w:rPr>
            <w:noProof/>
            <w:webHidden/>
          </w:rPr>
          <w:tab/>
        </w:r>
        <w:r>
          <w:rPr>
            <w:noProof/>
            <w:webHidden/>
          </w:rPr>
          <w:fldChar w:fldCharType="begin"/>
        </w:r>
        <w:r>
          <w:rPr>
            <w:noProof/>
            <w:webHidden/>
          </w:rPr>
          <w:instrText xml:space="preserve"> PAGEREF _Toc221173043 \h </w:instrText>
        </w:r>
        <w:r>
          <w:rPr>
            <w:noProof/>
            <w:webHidden/>
          </w:rPr>
        </w:r>
        <w:r>
          <w:rPr>
            <w:noProof/>
            <w:webHidden/>
          </w:rPr>
          <w:fldChar w:fldCharType="separate"/>
        </w:r>
        <w:r>
          <w:rPr>
            <w:noProof/>
            <w:webHidden/>
          </w:rPr>
          <w:t>26</w:t>
        </w:r>
        <w:r>
          <w:rPr>
            <w:noProof/>
            <w:webHidden/>
          </w:rPr>
          <w:fldChar w:fldCharType="end"/>
        </w:r>
      </w:hyperlink>
    </w:p>
    <w:p w14:paraId="1F6B868A" w14:textId="0C3B34EC"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44" w:history="1">
        <w:r w:rsidRPr="00632110">
          <w:rPr>
            <w:rStyle w:val="Hypertextovodkaz"/>
            <w:rFonts w:eastAsiaTheme="majorEastAsia" w:cs="Calibri"/>
            <w:noProof/>
          </w:rPr>
          <w:t>Tabulka 15: Dopad do rozpočtu veřejného zdravotního pojištění – výsledek BIA</w:t>
        </w:r>
        <w:r>
          <w:rPr>
            <w:noProof/>
            <w:webHidden/>
          </w:rPr>
          <w:tab/>
        </w:r>
        <w:r>
          <w:rPr>
            <w:noProof/>
            <w:webHidden/>
          </w:rPr>
          <w:fldChar w:fldCharType="begin"/>
        </w:r>
        <w:r>
          <w:rPr>
            <w:noProof/>
            <w:webHidden/>
          </w:rPr>
          <w:instrText xml:space="preserve"> PAGEREF _Toc221173044 \h </w:instrText>
        </w:r>
        <w:r>
          <w:rPr>
            <w:noProof/>
            <w:webHidden/>
          </w:rPr>
        </w:r>
        <w:r>
          <w:rPr>
            <w:noProof/>
            <w:webHidden/>
          </w:rPr>
          <w:fldChar w:fldCharType="separate"/>
        </w:r>
        <w:r>
          <w:rPr>
            <w:noProof/>
            <w:webHidden/>
          </w:rPr>
          <w:t>26</w:t>
        </w:r>
        <w:r>
          <w:rPr>
            <w:noProof/>
            <w:webHidden/>
          </w:rPr>
          <w:fldChar w:fldCharType="end"/>
        </w:r>
      </w:hyperlink>
    </w:p>
    <w:p w14:paraId="7B152A5B" w14:textId="3A5E2560"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45" w:history="1">
        <w:r w:rsidRPr="00632110">
          <w:rPr>
            <w:rStyle w:val="Hypertextovodkaz"/>
            <w:rFonts w:eastAsiaTheme="majorEastAsia" w:cs="Calibri"/>
            <w:noProof/>
          </w:rPr>
          <w:t>Tabulka 16: Shrnující tabulka stanovení dopadu do rozpočtu veřejného zdravotního pojištění (viz BIA_funkční model_Peristeen, záložka „BIA souhrn“)</w:t>
        </w:r>
        <w:r>
          <w:rPr>
            <w:noProof/>
            <w:webHidden/>
          </w:rPr>
          <w:tab/>
        </w:r>
        <w:r>
          <w:rPr>
            <w:noProof/>
            <w:webHidden/>
          </w:rPr>
          <w:fldChar w:fldCharType="begin"/>
        </w:r>
        <w:r>
          <w:rPr>
            <w:noProof/>
            <w:webHidden/>
          </w:rPr>
          <w:instrText xml:space="preserve"> PAGEREF _Toc221173045 \h </w:instrText>
        </w:r>
        <w:r>
          <w:rPr>
            <w:noProof/>
            <w:webHidden/>
          </w:rPr>
        </w:r>
        <w:r>
          <w:rPr>
            <w:noProof/>
            <w:webHidden/>
          </w:rPr>
          <w:fldChar w:fldCharType="separate"/>
        </w:r>
        <w:r>
          <w:rPr>
            <w:noProof/>
            <w:webHidden/>
          </w:rPr>
          <w:t>27</w:t>
        </w:r>
        <w:r>
          <w:rPr>
            <w:noProof/>
            <w:webHidden/>
          </w:rPr>
          <w:fldChar w:fldCharType="end"/>
        </w:r>
      </w:hyperlink>
    </w:p>
    <w:p w14:paraId="7606D72C" w14:textId="6EA71D5C" w:rsidR="007475A8" w:rsidRDefault="007475A8">
      <w:pPr>
        <w:pStyle w:val="Seznamobrzk"/>
        <w:tabs>
          <w:tab w:val="right" w:leader="dot" w:pos="9062"/>
        </w:tabs>
        <w:rPr>
          <w:rFonts w:asciiTheme="minorHAnsi" w:eastAsiaTheme="minorEastAsia" w:hAnsiTheme="minorHAnsi" w:cstheme="minorBidi"/>
          <w:noProof/>
          <w:kern w:val="2"/>
          <w14:ligatures w14:val="standardContextual"/>
        </w:rPr>
      </w:pPr>
      <w:hyperlink w:anchor="_Toc221173046" w:history="1">
        <w:r w:rsidRPr="00632110">
          <w:rPr>
            <w:rStyle w:val="Hypertextovodkaz"/>
            <w:rFonts w:eastAsiaTheme="majorEastAsia" w:cs="Calibri"/>
            <w:noProof/>
          </w:rPr>
          <w:t>Tabulka 17: Výsledný souhrn analýzy senzitivity pro jednotlivé roky a parametry (viz BIA_funkční model_Peristeen, záložka „Analyza senzitivity souhrn“)</w:t>
        </w:r>
        <w:r>
          <w:rPr>
            <w:noProof/>
            <w:webHidden/>
          </w:rPr>
          <w:tab/>
        </w:r>
        <w:r>
          <w:rPr>
            <w:noProof/>
            <w:webHidden/>
          </w:rPr>
          <w:fldChar w:fldCharType="begin"/>
        </w:r>
        <w:r>
          <w:rPr>
            <w:noProof/>
            <w:webHidden/>
          </w:rPr>
          <w:instrText xml:space="preserve"> PAGEREF _Toc221173046 \h </w:instrText>
        </w:r>
        <w:r>
          <w:rPr>
            <w:noProof/>
            <w:webHidden/>
          </w:rPr>
        </w:r>
        <w:r>
          <w:rPr>
            <w:noProof/>
            <w:webHidden/>
          </w:rPr>
          <w:fldChar w:fldCharType="separate"/>
        </w:r>
        <w:r>
          <w:rPr>
            <w:noProof/>
            <w:webHidden/>
          </w:rPr>
          <w:t>32</w:t>
        </w:r>
        <w:r>
          <w:rPr>
            <w:noProof/>
            <w:webHidden/>
          </w:rPr>
          <w:fldChar w:fldCharType="end"/>
        </w:r>
      </w:hyperlink>
    </w:p>
    <w:p w14:paraId="29039619" w14:textId="7F79A565" w:rsidR="007475A8" w:rsidRDefault="007475A8" w:rsidP="007475A8">
      <w:pPr>
        <w:rPr>
          <w:lang w:eastAsia="en-US"/>
        </w:rPr>
      </w:pPr>
      <w:r>
        <w:rPr>
          <w:lang w:eastAsia="en-US"/>
        </w:rPr>
        <w:fldChar w:fldCharType="end"/>
      </w:r>
    </w:p>
    <w:p w14:paraId="255FA692" w14:textId="77777777" w:rsidR="007475A8" w:rsidRPr="007475A8" w:rsidRDefault="007475A8" w:rsidP="007475A8">
      <w:pPr>
        <w:rPr>
          <w:lang w:eastAsia="en-US"/>
        </w:rPr>
      </w:pPr>
    </w:p>
    <w:p w14:paraId="6036A77E" w14:textId="5454746E" w:rsidR="007475A8" w:rsidRDefault="007475A8">
      <w:pPr>
        <w:pStyle w:val="Seznamobrzk"/>
        <w:tabs>
          <w:tab w:val="right" w:leader="dot" w:pos="9062"/>
        </w:tabs>
        <w:rPr>
          <w:noProof/>
        </w:rPr>
      </w:pPr>
      <w:r>
        <w:rPr>
          <w:lang w:eastAsia="en-US"/>
        </w:rPr>
        <w:fldChar w:fldCharType="begin"/>
      </w:r>
      <w:r>
        <w:rPr>
          <w:lang w:eastAsia="en-US"/>
        </w:rPr>
        <w:instrText xml:space="preserve"> TOC \h \z \c "Obrázek" </w:instrText>
      </w:r>
      <w:r>
        <w:rPr>
          <w:lang w:eastAsia="en-US"/>
        </w:rPr>
        <w:fldChar w:fldCharType="separate"/>
      </w:r>
      <w:hyperlink w:anchor="_Toc221173018" w:history="1">
        <w:r w:rsidRPr="00246DE3">
          <w:rPr>
            <w:rStyle w:val="Hypertextovodkaz"/>
            <w:rFonts w:eastAsiaTheme="majorEastAsia" w:cs="Calibri"/>
            <w:noProof/>
          </w:rPr>
          <w:t>Obrázek 1: Pyramidová léčba neurogenních střevních dysfunkcí [6]</w:t>
        </w:r>
        <w:r>
          <w:rPr>
            <w:noProof/>
            <w:webHidden/>
          </w:rPr>
          <w:tab/>
        </w:r>
        <w:r>
          <w:rPr>
            <w:noProof/>
            <w:webHidden/>
          </w:rPr>
          <w:fldChar w:fldCharType="begin"/>
        </w:r>
        <w:r>
          <w:rPr>
            <w:noProof/>
            <w:webHidden/>
          </w:rPr>
          <w:instrText xml:space="preserve"> PAGEREF _Toc221173018 \h </w:instrText>
        </w:r>
        <w:r>
          <w:rPr>
            <w:noProof/>
            <w:webHidden/>
          </w:rPr>
        </w:r>
        <w:r>
          <w:rPr>
            <w:noProof/>
            <w:webHidden/>
          </w:rPr>
          <w:fldChar w:fldCharType="separate"/>
        </w:r>
        <w:r>
          <w:rPr>
            <w:noProof/>
            <w:webHidden/>
          </w:rPr>
          <w:t>2</w:t>
        </w:r>
        <w:r>
          <w:rPr>
            <w:noProof/>
            <w:webHidden/>
          </w:rPr>
          <w:fldChar w:fldCharType="end"/>
        </w:r>
      </w:hyperlink>
    </w:p>
    <w:p w14:paraId="2BC46D22" w14:textId="6BBD9B22" w:rsidR="007475A8" w:rsidRDefault="007475A8">
      <w:pPr>
        <w:pStyle w:val="Seznamobrzk"/>
        <w:tabs>
          <w:tab w:val="right" w:leader="dot" w:pos="9062"/>
        </w:tabs>
        <w:rPr>
          <w:noProof/>
        </w:rPr>
      </w:pPr>
      <w:hyperlink w:anchor="_Toc221173019" w:history="1">
        <w:r w:rsidRPr="00246DE3">
          <w:rPr>
            <w:rStyle w:val="Hypertextovodkaz"/>
            <w:rFonts w:eastAsiaTheme="majorEastAsia" w:cs="Calibri"/>
            <w:noProof/>
          </w:rPr>
          <w:t>Obrázek 2: Hospitalizační případ: Infekce močového ústrojí</w:t>
        </w:r>
        <w:r>
          <w:rPr>
            <w:noProof/>
            <w:webHidden/>
          </w:rPr>
          <w:tab/>
        </w:r>
        <w:r>
          <w:rPr>
            <w:noProof/>
            <w:webHidden/>
          </w:rPr>
          <w:fldChar w:fldCharType="begin"/>
        </w:r>
        <w:r>
          <w:rPr>
            <w:noProof/>
            <w:webHidden/>
          </w:rPr>
          <w:instrText xml:space="preserve"> PAGEREF _Toc221173019 \h </w:instrText>
        </w:r>
        <w:r>
          <w:rPr>
            <w:noProof/>
            <w:webHidden/>
          </w:rPr>
        </w:r>
        <w:r>
          <w:rPr>
            <w:noProof/>
            <w:webHidden/>
          </w:rPr>
          <w:fldChar w:fldCharType="separate"/>
        </w:r>
        <w:r>
          <w:rPr>
            <w:noProof/>
            <w:webHidden/>
          </w:rPr>
          <w:t>18</w:t>
        </w:r>
        <w:r>
          <w:rPr>
            <w:noProof/>
            <w:webHidden/>
          </w:rPr>
          <w:fldChar w:fldCharType="end"/>
        </w:r>
      </w:hyperlink>
    </w:p>
    <w:p w14:paraId="299B7B75" w14:textId="569B7AE4" w:rsidR="007475A8" w:rsidRDefault="007475A8">
      <w:pPr>
        <w:pStyle w:val="Seznamobrzk"/>
        <w:tabs>
          <w:tab w:val="right" w:leader="dot" w:pos="9062"/>
        </w:tabs>
        <w:rPr>
          <w:noProof/>
        </w:rPr>
      </w:pPr>
      <w:hyperlink w:anchor="_Toc221173020" w:history="1">
        <w:r w:rsidRPr="00246DE3">
          <w:rPr>
            <w:rStyle w:val="Hypertextovodkaz"/>
            <w:rFonts w:eastAsiaTheme="majorEastAsia" w:cs="Calibri"/>
            <w:noProof/>
          </w:rPr>
          <w:t>Obrázek 3: Hospitalizační případ: Komplikace při standardní léčbě</w:t>
        </w:r>
        <w:r>
          <w:rPr>
            <w:noProof/>
            <w:webHidden/>
          </w:rPr>
          <w:tab/>
        </w:r>
        <w:r>
          <w:rPr>
            <w:noProof/>
            <w:webHidden/>
          </w:rPr>
          <w:fldChar w:fldCharType="begin"/>
        </w:r>
        <w:r>
          <w:rPr>
            <w:noProof/>
            <w:webHidden/>
          </w:rPr>
          <w:instrText xml:space="preserve"> PAGEREF _Toc221173020 \h </w:instrText>
        </w:r>
        <w:r>
          <w:rPr>
            <w:noProof/>
            <w:webHidden/>
          </w:rPr>
        </w:r>
        <w:r>
          <w:rPr>
            <w:noProof/>
            <w:webHidden/>
          </w:rPr>
          <w:fldChar w:fldCharType="separate"/>
        </w:r>
        <w:r>
          <w:rPr>
            <w:noProof/>
            <w:webHidden/>
          </w:rPr>
          <w:t>19</w:t>
        </w:r>
        <w:r>
          <w:rPr>
            <w:noProof/>
            <w:webHidden/>
          </w:rPr>
          <w:fldChar w:fldCharType="end"/>
        </w:r>
      </w:hyperlink>
    </w:p>
    <w:p w14:paraId="4CDC03A1" w14:textId="43BE5DE4" w:rsidR="007475A8" w:rsidRDefault="007475A8">
      <w:pPr>
        <w:pStyle w:val="Seznamobrzk"/>
        <w:tabs>
          <w:tab w:val="right" w:leader="dot" w:pos="9062"/>
        </w:tabs>
        <w:rPr>
          <w:noProof/>
        </w:rPr>
      </w:pPr>
      <w:hyperlink w:anchor="_Toc221173021" w:history="1">
        <w:r w:rsidRPr="00246DE3">
          <w:rPr>
            <w:rStyle w:val="Hypertextovodkaz"/>
            <w:rFonts w:eastAsiaTheme="majorEastAsia" w:cs="Calibri"/>
            <w:noProof/>
          </w:rPr>
          <w:t>Obrázek 4: Hospitalizační případ: Komplikace při standardní léčbě s malým chirurgickým zákrokem</w:t>
        </w:r>
        <w:r>
          <w:rPr>
            <w:noProof/>
            <w:webHidden/>
          </w:rPr>
          <w:tab/>
        </w:r>
        <w:r>
          <w:rPr>
            <w:noProof/>
            <w:webHidden/>
          </w:rPr>
          <w:fldChar w:fldCharType="begin"/>
        </w:r>
        <w:r>
          <w:rPr>
            <w:noProof/>
            <w:webHidden/>
          </w:rPr>
          <w:instrText xml:space="preserve"> PAGEREF _Toc221173021 \h </w:instrText>
        </w:r>
        <w:r>
          <w:rPr>
            <w:noProof/>
            <w:webHidden/>
          </w:rPr>
        </w:r>
        <w:r>
          <w:rPr>
            <w:noProof/>
            <w:webHidden/>
          </w:rPr>
          <w:fldChar w:fldCharType="separate"/>
        </w:r>
        <w:r>
          <w:rPr>
            <w:noProof/>
            <w:webHidden/>
          </w:rPr>
          <w:t>20</w:t>
        </w:r>
        <w:r>
          <w:rPr>
            <w:noProof/>
            <w:webHidden/>
          </w:rPr>
          <w:fldChar w:fldCharType="end"/>
        </w:r>
      </w:hyperlink>
    </w:p>
    <w:p w14:paraId="2F84264F" w14:textId="12355ED7" w:rsidR="007475A8" w:rsidRDefault="007475A8">
      <w:pPr>
        <w:pStyle w:val="Seznamobrzk"/>
        <w:tabs>
          <w:tab w:val="right" w:leader="dot" w:pos="9062"/>
        </w:tabs>
        <w:rPr>
          <w:noProof/>
        </w:rPr>
      </w:pPr>
      <w:hyperlink w:anchor="_Toc221173022" w:history="1">
        <w:r w:rsidRPr="00246DE3">
          <w:rPr>
            <w:rStyle w:val="Hypertextovodkaz"/>
            <w:rFonts w:eastAsiaTheme="majorEastAsia" w:cs="Calibri"/>
            <w:noProof/>
          </w:rPr>
          <w:t>Obrázek 5: Hospitalizační případ: Založení stomie bez komplikací.</w:t>
        </w:r>
        <w:r>
          <w:rPr>
            <w:noProof/>
            <w:webHidden/>
          </w:rPr>
          <w:tab/>
        </w:r>
        <w:r>
          <w:rPr>
            <w:noProof/>
            <w:webHidden/>
          </w:rPr>
          <w:fldChar w:fldCharType="begin"/>
        </w:r>
        <w:r>
          <w:rPr>
            <w:noProof/>
            <w:webHidden/>
          </w:rPr>
          <w:instrText xml:space="preserve"> PAGEREF _Toc221173022 \h </w:instrText>
        </w:r>
        <w:r>
          <w:rPr>
            <w:noProof/>
            <w:webHidden/>
          </w:rPr>
        </w:r>
        <w:r>
          <w:rPr>
            <w:noProof/>
            <w:webHidden/>
          </w:rPr>
          <w:fldChar w:fldCharType="separate"/>
        </w:r>
        <w:r>
          <w:rPr>
            <w:noProof/>
            <w:webHidden/>
          </w:rPr>
          <w:t>21</w:t>
        </w:r>
        <w:r>
          <w:rPr>
            <w:noProof/>
            <w:webHidden/>
          </w:rPr>
          <w:fldChar w:fldCharType="end"/>
        </w:r>
      </w:hyperlink>
    </w:p>
    <w:p w14:paraId="7BBE70F9" w14:textId="7D522861" w:rsidR="007475A8" w:rsidRDefault="007475A8">
      <w:pPr>
        <w:pStyle w:val="Seznamobrzk"/>
        <w:tabs>
          <w:tab w:val="right" w:leader="dot" w:pos="9062"/>
        </w:tabs>
        <w:rPr>
          <w:noProof/>
        </w:rPr>
      </w:pPr>
      <w:hyperlink w:anchor="_Toc221173023" w:history="1">
        <w:r w:rsidRPr="00246DE3">
          <w:rPr>
            <w:rStyle w:val="Hypertextovodkaz"/>
            <w:rFonts w:eastAsiaTheme="majorEastAsia" w:cs="Calibri"/>
            <w:noProof/>
          </w:rPr>
          <w:t>Obrázek 6: Hospitalizační případ: Založení stomie s komplikacemi</w:t>
        </w:r>
        <w:r>
          <w:rPr>
            <w:noProof/>
            <w:webHidden/>
          </w:rPr>
          <w:tab/>
        </w:r>
        <w:r>
          <w:rPr>
            <w:noProof/>
            <w:webHidden/>
          </w:rPr>
          <w:fldChar w:fldCharType="begin"/>
        </w:r>
        <w:r>
          <w:rPr>
            <w:noProof/>
            <w:webHidden/>
          </w:rPr>
          <w:instrText xml:space="preserve"> PAGEREF _Toc221173023 \h </w:instrText>
        </w:r>
        <w:r>
          <w:rPr>
            <w:noProof/>
            <w:webHidden/>
          </w:rPr>
        </w:r>
        <w:r>
          <w:rPr>
            <w:noProof/>
            <w:webHidden/>
          </w:rPr>
          <w:fldChar w:fldCharType="separate"/>
        </w:r>
        <w:r>
          <w:rPr>
            <w:noProof/>
            <w:webHidden/>
          </w:rPr>
          <w:t>22</w:t>
        </w:r>
        <w:r>
          <w:rPr>
            <w:noProof/>
            <w:webHidden/>
          </w:rPr>
          <w:fldChar w:fldCharType="end"/>
        </w:r>
      </w:hyperlink>
    </w:p>
    <w:p w14:paraId="5400FD36" w14:textId="6E13BE17" w:rsidR="007475A8" w:rsidRDefault="007475A8">
      <w:pPr>
        <w:pStyle w:val="Seznamobrzk"/>
        <w:tabs>
          <w:tab w:val="right" w:leader="dot" w:pos="9062"/>
        </w:tabs>
        <w:rPr>
          <w:noProof/>
        </w:rPr>
      </w:pPr>
      <w:hyperlink w:anchor="_Toc221173024" w:history="1">
        <w:r w:rsidRPr="00246DE3">
          <w:rPr>
            <w:rStyle w:val="Hypertextovodkaz"/>
            <w:rFonts w:eastAsiaTheme="majorEastAsia" w:cs="Calibri"/>
            <w:noProof/>
          </w:rPr>
          <w:t>Obrázek 7: Hospitalizační případ: Založení stomie + reoperace</w:t>
        </w:r>
        <w:r>
          <w:rPr>
            <w:noProof/>
            <w:webHidden/>
          </w:rPr>
          <w:tab/>
        </w:r>
        <w:r>
          <w:rPr>
            <w:noProof/>
            <w:webHidden/>
          </w:rPr>
          <w:fldChar w:fldCharType="begin"/>
        </w:r>
        <w:r>
          <w:rPr>
            <w:noProof/>
            <w:webHidden/>
          </w:rPr>
          <w:instrText xml:space="preserve"> PAGEREF _Toc221173024 \h </w:instrText>
        </w:r>
        <w:r>
          <w:rPr>
            <w:noProof/>
            <w:webHidden/>
          </w:rPr>
        </w:r>
        <w:r>
          <w:rPr>
            <w:noProof/>
            <w:webHidden/>
          </w:rPr>
          <w:fldChar w:fldCharType="separate"/>
        </w:r>
        <w:r>
          <w:rPr>
            <w:noProof/>
            <w:webHidden/>
          </w:rPr>
          <w:t>23</w:t>
        </w:r>
        <w:r>
          <w:rPr>
            <w:noProof/>
            <w:webHidden/>
          </w:rPr>
          <w:fldChar w:fldCharType="end"/>
        </w:r>
      </w:hyperlink>
    </w:p>
    <w:p w14:paraId="44FEEB17" w14:textId="221BCB27" w:rsidR="007475A8" w:rsidRDefault="007475A8">
      <w:pPr>
        <w:pStyle w:val="Seznamobrzk"/>
        <w:tabs>
          <w:tab w:val="right" w:leader="dot" w:pos="9062"/>
        </w:tabs>
        <w:rPr>
          <w:noProof/>
        </w:rPr>
      </w:pPr>
      <w:hyperlink w:anchor="_Toc221173025" w:history="1">
        <w:r w:rsidRPr="00246DE3">
          <w:rPr>
            <w:rStyle w:val="Hypertextovodkaz"/>
            <w:rFonts w:eastAsiaTheme="majorEastAsia"/>
            <w:noProof/>
          </w:rPr>
          <w:t>Obrázek 8: Grafické zpracování analýzy senzitivity pro rok 1</w:t>
        </w:r>
        <w:r>
          <w:rPr>
            <w:noProof/>
            <w:webHidden/>
          </w:rPr>
          <w:tab/>
        </w:r>
        <w:r>
          <w:rPr>
            <w:noProof/>
            <w:webHidden/>
          </w:rPr>
          <w:fldChar w:fldCharType="begin"/>
        </w:r>
        <w:r>
          <w:rPr>
            <w:noProof/>
            <w:webHidden/>
          </w:rPr>
          <w:instrText xml:space="preserve"> PAGEREF _Toc221173025 \h </w:instrText>
        </w:r>
        <w:r>
          <w:rPr>
            <w:noProof/>
            <w:webHidden/>
          </w:rPr>
        </w:r>
        <w:r>
          <w:rPr>
            <w:noProof/>
            <w:webHidden/>
          </w:rPr>
          <w:fldChar w:fldCharType="separate"/>
        </w:r>
        <w:r>
          <w:rPr>
            <w:noProof/>
            <w:webHidden/>
          </w:rPr>
          <w:t>34</w:t>
        </w:r>
        <w:r>
          <w:rPr>
            <w:noProof/>
            <w:webHidden/>
          </w:rPr>
          <w:fldChar w:fldCharType="end"/>
        </w:r>
      </w:hyperlink>
    </w:p>
    <w:p w14:paraId="028DAF78" w14:textId="7468FFC6" w:rsidR="007475A8" w:rsidRDefault="007475A8">
      <w:pPr>
        <w:pStyle w:val="Seznamobrzk"/>
        <w:tabs>
          <w:tab w:val="right" w:leader="dot" w:pos="9062"/>
        </w:tabs>
        <w:rPr>
          <w:noProof/>
        </w:rPr>
      </w:pPr>
      <w:hyperlink w:anchor="_Toc221173026" w:history="1">
        <w:r w:rsidRPr="00246DE3">
          <w:rPr>
            <w:rStyle w:val="Hypertextovodkaz"/>
            <w:rFonts w:eastAsiaTheme="majorEastAsia"/>
            <w:noProof/>
          </w:rPr>
          <w:t>Obrázek 9: Grafické zpracování analýzy senzitivity pro rok 2</w:t>
        </w:r>
        <w:r>
          <w:rPr>
            <w:noProof/>
            <w:webHidden/>
          </w:rPr>
          <w:tab/>
        </w:r>
        <w:r>
          <w:rPr>
            <w:noProof/>
            <w:webHidden/>
          </w:rPr>
          <w:fldChar w:fldCharType="begin"/>
        </w:r>
        <w:r>
          <w:rPr>
            <w:noProof/>
            <w:webHidden/>
          </w:rPr>
          <w:instrText xml:space="preserve"> PAGEREF _Toc221173026 \h </w:instrText>
        </w:r>
        <w:r>
          <w:rPr>
            <w:noProof/>
            <w:webHidden/>
          </w:rPr>
        </w:r>
        <w:r>
          <w:rPr>
            <w:noProof/>
            <w:webHidden/>
          </w:rPr>
          <w:fldChar w:fldCharType="separate"/>
        </w:r>
        <w:r>
          <w:rPr>
            <w:noProof/>
            <w:webHidden/>
          </w:rPr>
          <w:t>35</w:t>
        </w:r>
        <w:r>
          <w:rPr>
            <w:noProof/>
            <w:webHidden/>
          </w:rPr>
          <w:fldChar w:fldCharType="end"/>
        </w:r>
      </w:hyperlink>
    </w:p>
    <w:p w14:paraId="10914778" w14:textId="77E51E84" w:rsidR="007475A8" w:rsidRDefault="007475A8">
      <w:pPr>
        <w:pStyle w:val="Seznamobrzk"/>
        <w:tabs>
          <w:tab w:val="right" w:leader="dot" w:pos="9062"/>
        </w:tabs>
        <w:rPr>
          <w:noProof/>
        </w:rPr>
      </w:pPr>
      <w:hyperlink w:anchor="_Toc221173027" w:history="1">
        <w:r w:rsidRPr="00246DE3">
          <w:rPr>
            <w:rStyle w:val="Hypertextovodkaz"/>
            <w:rFonts w:eastAsiaTheme="majorEastAsia"/>
            <w:noProof/>
          </w:rPr>
          <w:t>Obrázek 10: Grafické zpracování analýzy senzitivity pro rok 3</w:t>
        </w:r>
        <w:r>
          <w:rPr>
            <w:noProof/>
            <w:webHidden/>
          </w:rPr>
          <w:tab/>
        </w:r>
        <w:r>
          <w:rPr>
            <w:noProof/>
            <w:webHidden/>
          </w:rPr>
          <w:fldChar w:fldCharType="begin"/>
        </w:r>
        <w:r>
          <w:rPr>
            <w:noProof/>
            <w:webHidden/>
          </w:rPr>
          <w:instrText xml:space="preserve"> PAGEREF _Toc221173027 \h </w:instrText>
        </w:r>
        <w:r>
          <w:rPr>
            <w:noProof/>
            <w:webHidden/>
          </w:rPr>
        </w:r>
        <w:r>
          <w:rPr>
            <w:noProof/>
            <w:webHidden/>
          </w:rPr>
          <w:fldChar w:fldCharType="separate"/>
        </w:r>
        <w:r>
          <w:rPr>
            <w:noProof/>
            <w:webHidden/>
          </w:rPr>
          <w:t>36</w:t>
        </w:r>
        <w:r>
          <w:rPr>
            <w:noProof/>
            <w:webHidden/>
          </w:rPr>
          <w:fldChar w:fldCharType="end"/>
        </w:r>
      </w:hyperlink>
    </w:p>
    <w:p w14:paraId="306F74E7" w14:textId="7EA212B1" w:rsidR="007475A8" w:rsidRDefault="007475A8">
      <w:pPr>
        <w:pStyle w:val="Seznamobrzk"/>
        <w:tabs>
          <w:tab w:val="right" w:leader="dot" w:pos="9062"/>
        </w:tabs>
        <w:rPr>
          <w:noProof/>
        </w:rPr>
      </w:pPr>
      <w:hyperlink w:anchor="_Toc221173028" w:history="1">
        <w:r w:rsidRPr="00246DE3">
          <w:rPr>
            <w:rStyle w:val="Hypertextovodkaz"/>
            <w:rFonts w:eastAsiaTheme="majorEastAsia"/>
            <w:noProof/>
          </w:rPr>
          <w:t>Obrázek 11: Grafické zpracování analýzy senzitivity pro rok 4</w:t>
        </w:r>
        <w:r>
          <w:rPr>
            <w:noProof/>
            <w:webHidden/>
          </w:rPr>
          <w:tab/>
        </w:r>
        <w:r>
          <w:rPr>
            <w:noProof/>
            <w:webHidden/>
          </w:rPr>
          <w:fldChar w:fldCharType="begin"/>
        </w:r>
        <w:r>
          <w:rPr>
            <w:noProof/>
            <w:webHidden/>
          </w:rPr>
          <w:instrText xml:space="preserve"> PAGEREF _Toc221173028 \h </w:instrText>
        </w:r>
        <w:r>
          <w:rPr>
            <w:noProof/>
            <w:webHidden/>
          </w:rPr>
        </w:r>
        <w:r>
          <w:rPr>
            <w:noProof/>
            <w:webHidden/>
          </w:rPr>
          <w:fldChar w:fldCharType="separate"/>
        </w:r>
        <w:r>
          <w:rPr>
            <w:noProof/>
            <w:webHidden/>
          </w:rPr>
          <w:t>37</w:t>
        </w:r>
        <w:r>
          <w:rPr>
            <w:noProof/>
            <w:webHidden/>
          </w:rPr>
          <w:fldChar w:fldCharType="end"/>
        </w:r>
      </w:hyperlink>
    </w:p>
    <w:p w14:paraId="3EE49623" w14:textId="55F038CE" w:rsidR="007475A8" w:rsidRDefault="007475A8">
      <w:pPr>
        <w:pStyle w:val="Seznamobrzk"/>
        <w:tabs>
          <w:tab w:val="right" w:leader="dot" w:pos="9062"/>
        </w:tabs>
        <w:rPr>
          <w:noProof/>
        </w:rPr>
      </w:pPr>
      <w:hyperlink w:anchor="_Toc221173029" w:history="1">
        <w:r w:rsidRPr="00246DE3">
          <w:rPr>
            <w:rStyle w:val="Hypertextovodkaz"/>
            <w:rFonts w:eastAsiaTheme="majorEastAsia"/>
            <w:noProof/>
          </w:rPr>
          <w:t>Obrázek 12: Grafické zpracování analýzy senzitivity pro rok 5</w:t>
        </w:r>
        <w:r>
          <w:rPr>
            <w:noProof/>
            <w:webHidden/>
          </w:rPr>
          <w:tab/>
        </w:r>
        <w:r>
          <w:rPr>
            <w:noProof/>
            <w:webHidden/>
          </w:rPr>
          <w:fldChar w:fldCharType="begin"/>
        </w:r>
        <w:r>
          <w:rPr>
            <w:noProof/>
            <w:webHidden/>
          </w:rPr>
          <w:instrText xml:space="preserve"> PAGEREF _Toc221173029 \h </w:instrText>
        </w:r>
        <w:r>
          <w:rPr>
            <w:noProof/>
            <w:webHidden/>
          </w:rPr>
        </w:r>
        <w:r>
          <w:rPr>
            <w:noProof/>
            <w:webHidden/>
          </w:rPr>
          <w:fldChar w:fldCharType="separate"/>
        </w:r>
        <w:r>
          <w:rPr>
            <w:noProof/>
            <w:webHidden/>
          </w:rPr>
          <w:t>38</w:t>
        </w:r>
        <w:r>
          <w:rPr>
            <w:noProof/>
            <w:webHidden/>
          </w:rPr>
          <w:fldChar w:fldCharType="end"/>
        </w:r>
      </w:hyperlink>
    </w:p>
    <w:p w14:paraId="7A8C6B76" w14:textId="62609CD9" w:rsidR="007475A8" w:rsidRDefault="007475A8" w:rsidP="007475A8">
      <w:pPr>
        <w:rPr>
          <w:lang w:eastAsia="en-US"/>
        </w:rPr>
      </w:pPr>
      <w:r>
        <w:rPr>
          <w:lang w:eastAsia="en-US"/>
        </w:rPr>
        <w:fldChar w:fldCharType="end"/>
      </w:r>
    </w:p>
    <w:p w14:paraId="14EA5064" w14:textId="77777777" w:rsidR="007475A8" w:rsidRPr="007475A8" w:rsidRDefault="007475A8" w:rsidP="007475A8">
      <w:pPr>
        <w:rPr>
          <w:lang w:eastAsia="en-US"/>
        </w:rPr>
      </w:pPr>
    </w:p>
    <w:sectPr w:rsidR="007475A8" w:rsidRPr="007475A8" w:rsidSect="00AD58B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12EBB3" w14:textId="77777777" w:rsidR="0025248F" w:rsidRDefault="0025248F" w:rsidP="00827446">
      <w:r>
        <w:separator/>
      </w:r>
    </w:p>
  </w:endnote>
  <w:endnote w:type="continuationSeparator" w:id="0">
    <w:p w14:paraId="2FC0C694" w14:textId="77777777" w:rsidR="0025248F" w:rsidRDefault="0025248F" w:rsidP="008274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lostrnky"/>
      </w:rPr>
      <w:id w:val="797105624"/>
      <w:docPartObj>
        <w:docPartGallery w:val="Page Numbers (Bottom of Page)"/>
        <w:docPartUnique/>
      </w:docPartObj>
    </w:sdtPr>
    <w:sdtContent>
      <w:p w14:paraId="7FF53E89" w14:textId="370EAE9B" w:rsidR="00313A1E" w:rsidRDefault="00313A1E" w:rsidP="00581350">
        <w:pPr>
          <w:pStyle w:val="Zpat"/>
          <w:framePr w:wrap="none" w:vAnchor="text" w:hAnchor="margin" w:xAlign="right" w:y="1"/>
          <w:rPr>
            <w:rStyle w:val="slostrnky"/>
          </w:rPr>
        </w:pPr>
        <w:r>
          <w:rPr>
            <w:rStyle w:val="slostrnky"/>
          </w:rPr>
          <w:fldChar w:fldCharType="begin"/>
        </w:r>
        <w:r>
          <w:rPr>
            <w:rStyle w:val="slostrnky"/>
          </w:rPr>
          <w:instrText xml:space="preserve"> PAGE </w:instrText>
        </w:r>
        <w:r>
          <w:rPr>
            <w:rStyle w:val="slostrnky"/>
          </w:rPr>
          <w:fldChar w:fldCharType="separate"/>
        </w:r>
        <w:r>
          <w:rPr>
            <w:rStyle w:val="slostrnky"/>
          </w:rPr>
          <w:fldChar w:fldCharType="end"/>
        </w:r>
      </w:p>
    </w:sdtContent>
  </w:sdt>
  <w:p w14:paraId="76C85F19" w14:textId="77777777" w:rsidR="00313A1E" w:rsidRDefault="00313A1E" w:rsidP="00313A1E">
    <w:pPr>
      <w:pStyle w:val="Zp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lostrnky"/>
      </w:rPr>
      <w:id w:val="-1953395103"/>
      <w:docPartObj>
        <w:docPartGallery w:val="Page Numbers (Bottom of Page)"/>
        <w:docPartUnique/>
      </w:docPartObj>
    </w:sdtPr>
    <w:sdtContent>
      <w:p w14:paraId="5F605D81" w14:textId="42F26C09" w:rsidR="00313A1E" w:rsidRDefault="00313A1E" w:rsidP="00581350">
        <w:pPr>
          <w:pStyle w:val="Zpat"/>
          <w:framePr w:wrap="none" w:vAnchor="text" w:hAnchor="margin" w:xAlign="right" w:y="1"/>
          <w:rPr>
            <w:rStyle w:val="slostrnky"/>
          </w:rPr>
        </w:pPr>
        <w:r>
          <w:rPr>
            <w:rStyle w:val="slostrnky"/>
          </w:rPr>
          <w:fldChar w:fldCharType="begin"/>
        </w:r>
        <w:r>
          <w:rPr>
            <w:rStyle w:val="slostrnky"/>
          </w:rPr>
          <w:instrText xml:space="preserve"> PAGE </w:instrText>
        </w:r>
        <w:r>
          <w:rPr>
            <w:rStyle w:val="slostrnky"/>
          </w:rPr>
          <w:fldChar w:fldCharType="separate"/>
        </w:r>
        <w:r>
          <w:rPr>
            <w:rStyle w:val="slostrnky"/>
            <w:noProof/>
          </w:rPr>
          <w:t>29</w:t>
        </w:r>
        <w:r>
          <w:rPr>
            <w:rStyle w:val="slostrnky"/>
          </w:rPr>
          <w:fldChar w:fldCharType="end"/>
        </w:r>
      </w:p>
    </w:sdtContent>
  </w:sdt>
  <w:p w14:paraId="6A692940" w14:textId="77777777" w:rsidR="00313A1E" w:rsidRDefault="00313A1E" w:rsidP="00313A1E">
    <w:pPr>
      <w:pStyle w:val="Zpa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07CEA" w14:textId="77777777" w:rsidR="0025248F" w:rsidRDefault="0025248F" w:rsidP="00827446">
      <w:r>
        <w:separator/>
      </w:r>
    </w:p>
  </w:footnote>
  <w:footnote w:type="continuationSeparator" w:id="0">
    <w:p w14:paraId="04EEFAF9" w14:textId="77777777" w:rsidR="0025248F" w:rsidRDefault="0025248F" w:rsidP="00827446">
      <w:r>
        <w:continuationSeparator/>
      </w:r>
    </w:p>
  </w:footnote>
  <w:footnote w:id="1">
    <w:p w14:paraId="09B9656D" w14:textId="4850674E" w:rsidR="00A26197" w:rsidRDefault="00A26197">
      <w:pPr>
        <w:pStyle w:val="Textpoznpodarou"/>
      </w:pPr>
      <w:r>
        <w:rPr>
          <w:rStyle w:val="Znakapoznpodarou"/>
        </w:rPr>
        <w:footnoteRef/>
      </w:r>
      <w:r>
        <w:t xml:space="preserve"> </w:t>
      </w:r>
      <w:r w:rsidRPr="00A26197">
        <w:t>https://www.spinalcord.cz/statistiky/</w:t>
      </w:r>
    </w:p>
  </w:footnote>
  <w:footnote w:id="2">
    <w:p w14:paraId="601CA03F" w14:textId="0A16E8D4" w:rsidR="00827446" w:rsidRDefault="00827446" w:rsidP="00827446">
      <w:pPr>
        <w:pStyle w:val="Textpoznpodarou"/>
      </w:pPr>
      <w:r>
        <w:rPr>
          <w:rStyle w:val="Znakapoznpodarou"/>
        </w:rPr>
        <w:footnoteRef/>
      </w:r>
      <w:r>
        <w:t xml:space="preserve"> </w:t>
      </w:r>
      <w:r w:rsidR="008A79D5" w:rsidRPr="008A79D5">
        <w:t>Klasifikační systém CZ-DRG 2026</w:t>
      </w:r>
      <w:r>
        <w:t xml:space="preserve">, </w:t>
      </w:r>
      <w:r w:rsidR="008A79D5" w:rsidRPr="008A79D5">
        <w:t>https://drg-app.uzis.cz/klasifikator-v2026/klasifikator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7E17"/>
    <w:multiLevelType w:val="hybridMultilevel"/>
    <w:tmpl w:val="3C54D436"/>
    <w:lvl w:ilvl="0" w:tplc="0C7420F6">
      <w:numFmt w:val="bullet"/>
      <w:lvlText w:val="•"/>
      <w:lvlJc w:val="left"/>
      <w:pPr>
        <w:ind w:left="720" w:hanging="360"/>
      </w:pPr>
      <w:rPr>
        <w:rFonts w:ascii="Calibri" w:eastAsiaTheme="maj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2F35AC9"/>
    <w:multiLevelType w:val="hybridMultilevel"/>
    <w:tmpl w:val="24BC92AE"/>
    <w:lvl w:ilvl="0" w:tplc="0C7420F6">
      <w:numFmt w:val="bullet"/>
      <w:lvlText w:val="•"/>
      <w:lvlJc w:val="left"/>
      <w:pPr>
        <w:ind w:left="720" w:hanging="360"/>
      </w:pPr>
      <w:rPr>
        <w:rFonts w:ascii="Calibri" w:eastAsiaTheme="maj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6A81AD8"/>
    <w:multiLevelType w:val="hybridMultilevel"/>
    <w:tmpl w:val="78FE26D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81F3652"/>
    <w:multiLevelType w:val="multilevel"/>
    <w:tmpl w:val="F8F20BAE"/>
    <w:styleLink w:val="Aktulnseznam10"/>
    <w:lvl w:ilvl="0">
      <w:start w:val="1"/>
      <w:numFmt w:val="upperRoman"/>
      <w:isLgl/>
      <w:lvlText w:val="%1."/>
      <w:lvlJc w:val="left"/>
      <w:pPr>
        <w:ind w:left="360" w:firstLine="0"/>
      </w:pPr>
      <w:rPr>
        <w:rFonts w:hint="default"/>
      </w:rPr>
    </w:lvl>
    <w:lvl w:ilvl="1">
      <w:start w:val="1"/>
      <w:numFmt w:val="decimal"/>
      <w:isLgl/>
      <w:lvlText w:val="%2.%1"/>
      <w:lvlJc w:val="left"/>
      <w:pPr>
        <w:ind w:left="1080" w:firstLine="0"/>
      </w:pPr>
      <w:rPr>
        <w:rFonts w:hint="default"/>
      </w:rPr>
    </w:lvl>
    <w:lvl w:ilvl="2">
      <w:start w:val="1"/>
      <w:numFmt w:val="decimal"/>
      <w:lvlText w:val="%3."/>
      <w:lvlJc w:val="left"/>
      <w:pPr>
        <w:ind w:left="1800" w:firstLine="0"/>
      </w:pPr>
      <w:rPr>
        <w:rFonts w:hint="default"/>
      </w:rPr>
    </w:lvl>
    <w:lvl w:ilvl="3">
      <w:start w:val="1"/>
      <w:numFmt w:val="lowerLetter"/>
      <w:lvlText w:val="%4)"/>
      <w:lvlJc w:val="left"/>
      <w:pPr>
        <w:ind w:left="2520" w:firstLine="0"/>
      </w:pPr>
      <w:rPr>
        <w:rFonts w:hint="default"/>
      </w:rPr>
    </w:lvl>
    <w:lvl w:ilvl="4">
      <w:start w:val="1"/>
      <w:numFmt w:val="decimal"/>
      <w:lvlText w:val="(%5)"/>
      <w:lvlJc w:val="left"/>
      <w:pPr>
        <w:ind w:left="3240" w:firstLine="0"/>
      </w:pPr>
      <w:rPr>
        <w:rFonts w:hint="default"/>
      </w:rPr>
    </w:lvl>
    <w:lvl w:ilvl="5">
      <w:start w:val="1"/>
      <w:numFmt w:val="lowerLetter"/>
      <w:lvlText w:val="(%6)"/>
      <w:lvlJc w:val="left"/>
      <w:pPr>
        <w:ind w:left="3960" w:firstLine="0"/>
      </w:pPr>
      <w:rPr>
        <w:rFonts w:hint="default"/>
      </w:rPr>
    </w:lvl>
    <w:lvl w:ilvl="6">
      <w:start w:val="1"/>
      <w:numFmt w:val="lowerRoman"/>
      <w:lvlText w:val="(%7)"/>
      <w:lvlJc w:val="left"/>
      <w:pPr>
        <w:ind w:left="4680" w:firstLine="0"/>
      </w:pPr>
      <w:rPr>
        <w:rFonts w:hint="default"/>
      </w:rPr>
    </w:lvl>
    <w:lvl w:ilvl="7">
      <w:start w:val="1"/>
      <w:numFmt w:val="lowerLetter"/>
      <w:lvlText w:val="(%8)"/>
      <w:lvlJc w:val="left"/>
      <w:pPr>
        <w:ind w:left="5400" w:firstLine="0"/>
      </w:pPr>
      <w:rPr>
        <w:rFonts w:hint="default"/>
      </w:rPr>
    </w:lvl>
    <w:lvl w:ilvl="8">
      <w:start w:val="1"/>
      <w:numFmt w:val="lowerRoman"/>
      <w:lvlText w:val="(%9)"/>
      <w:lvlJc w:val="left"/>
      <w:pPr>
        <w:ind w:left="6120" w:firstLine="0"/>
      </w:pPr>
      <w:rPr>
        <w:rFonts w:hint="default"/>
      </w:rPr>
    </w:lvl>
  </w:abstractNum>
  <w:abstractNum w:abstractNumId="4" w15:restartNumberingAfterBreak="0">
    <w:nsid w:val="0BC65530"/>
    <w:multiLevelType w:val="multilevel"/>
    <w:tmpl w:val="8E2003DC"/>
    <w:styleLink w:val="Aktulnseznam9"/>
    <w:lvl w:ilvl="0">
      <w:start w:val="1"/>
      <w:numFmt w:val="upperRoman"/>
      <w:isLgl/>
      <w:lvlText w:val="%1."/>
      <w:lvlJc w:val="left"/>
      <w:pPr>
        <w:ind w:left="360" w:firstLine="0"/>
      </w:pPr>
      <w:rPr>
        <w:rFonts w:hint="default"/>
      </w:rPr>
    </w:lvl>
    <w:lvl w:ilvl="1">
      <w:start w:val="1"/>
      <w:numFmt w:val="upperLetter"/>
      <w:lvlText w:val="%2."/>
      <w:lvlJc w:val="left"/>
      <w:pPr>
        <w:ind w:left="1080" w:firstLine="0"/>
      </w:pPr>
      <w:rPr>
        <w:rFonts w:hint="default"/>
      </w:rPr>
    </w:lvl>
    <w:lvl w:ilvl="2">
      <w:start w:val="1"/>
      <w:numFmt w:val="decimal"/>
      <w:lvlText w:val="%3."/>
      <w:lvlJc w:val="left"/>
      <w:pPr>
        <w:ind w:left="1800" w:firstLine="0"/>
      </w:pPr>
      <w:rPr>
        <w:rFonts w:hint="default"/>
      </w:rPr>
    </w:lvl>
    <w:lvl w:ilvl="3">
      <w:start w:val="1"/>
      <w:numFmt w:val="lowerLetter"/>
      <w:lvlText w:val="%4)"/>
      <w:lvlJc w:val="left"/>
      <w:pPr>
        <w:ind w:left="2520" w:firstLine="0"/>
      </w:pPr>
      <w:rPr>
        <w:rFonts w:hint="default"/>
      </w:rPr>
    </w:lvl>
    <w:lvl w:ilvl="4">
      <w:start w:val="1"/>
      <w:numFmt w:val="decimal"/>
      <w:lvlText w:val="(%5)"/>
      <w:lvlJc w:val="left"/>
      <w:pPr>
        <w:ind w:left="3240" w:firstLine="0"/>
      </w:pPr>
      <w:rPr>
        <w:rFonts w:hint="default"/>
      </w:rPr>
    </w:lvl>
    <w:lvl w:ilvl="5">
      <w:start w:val="1"/>
      <w:numFmt w:val="lowerLetter"/>
      <w:lvlText w:val="(%6)"/>
      <w:lvlJc w:val="left"/>
      <w:pPr>
        <w:ind w:left="3960" w:firstLine="0"/>
      </w:pPr>
      <w:rPr>
        <w:rFonts w:hint="default"/>
      </w:rPr>
    </w:lvl>
    <w:lvl w:ilvl="6">
      <w:start w:val="1"/>
      <w:numFmt w:val="lowerRoman"/>
      <w:lvlText w:val="(%7)"/>
      <w:lvlJc w:val="left"/>
      <w:pPr>
        <w:ind w:left="4680" w:firstLine="0"/>
      </w:pPr>
      <w:rPr>
        <w:rFonts w:hint="default"/>
      </w:rPr>
    </w:lvl>
    <w:lvl w:ilvl="7">
      <w:start w:val="1"/>
      <w:numFmt w:val="lowerLetter"/>
      <w:lvlText w:val="(%8)"/>
      <w:lvlJc w:val="left"/>
      <w:pPr>
        <w:ind w:left="5400" w:firstLine="0"/>
      </w:pPr>
      <w:rPr>
        <w:rFonts w:hint="default"/>
      </w:rPr>
    </w:lvl>
    <w:lvl w:ilvl="8">
      <w:start w:val="1"/>
      <w:numFmt w:val="lowerRoman"/>
      <w:lvlText w:val="(%9)"/>
      <w:lvlJc w:val="left"/>
      <w:pPr>
        <w:ind w:left="6120" w:firstLine="0"/>
      </w:pPr>
      <w:rPr>
        <w:rFonts w:hint="default"/>
      </w:rPr>
    </w:lvl>
  </w:abstractNum>
  <w:abstractNum w:abstractNumId="5" w15:restartNumberingAfterBreak="0">
    <w:nsid w:val="0F2374D9"/>
    <w:multiLevelType w:val="multilevel"/>
    <w:tmpl w:val="141CBCF8"/>
    <w:lvl w:ilvl="0">
      <w:start w:val="1"/>
      <w:numFmt w:val="decimal"/>
      <w:pStyle w:val="Nadpis1"/>
      <w:lvlText w:val="%1."/>
      <w:lvlJc w:val="left"/>
      <w:pPr>
        <w:ind w:left="2880" w:hanging="360"/>
      </w:pPr>
      <w:rPr>
        <w:rFonts w:hint="default"/>
      </w:rPr>
    </w:lvl>
    <w:lvl w:ilvl="1">
      <w:start w:val="1"/>
      <w:numFmt w:val="decimal"/>
      <w:pStyle w:val="Nadpis2"/>
      <w:lvlText w:val="%1.%2."/>
      <w:lvlJc w:val="left"/>
      <w:pPr>
        <w:ind w:left="1992" w:hanging="432"/>
      </w:pPr>
      <w:rPr>
        <w:rFonts w:hint="default"/>
      </w:rPr>
    </w:lvl>
    <w:lvl w:ilvl="2">
      <w:start w:val="1"/>
      <w:numFmt w:val="decimal"/>
      <w:lvlText w:val="%1.%2.%3."/>
      <w:lvlJc w:val="left"/>
      <w:pPr>
        <w:ind w:left="3744" w:hanging="504"/>
      </w:pPr>
      <w:rPr>
        <w:rFonts w:hint="default"/>
      </w:rPr>
    </w:lvl>
    <w:lvl w:ilvl="3">
      <w:start w:val="1"/>
      <w:numFmt w:val="decimal"/>
      <w:lvlText w:val="%1.%2.%3.%4."/>
      <w:lvlJc w:val="left"/>
      <w:pPr>
        <w:ind w:left="4248" w:hanging="648"/>
      </w:pPr>
      <w:rPr>
        <w:rFonts w:hint="default"/>
      </w:rPr>
    </w:lvl>
    <w:lvl w:ilvl="4">
      <w:start w:val="1"/>
      <w:numFmt w:val="decimal"/>
      <w:lvlText w:val="%1.%2.%3.%4.%5."/>
      <w:lvlJc w:val="left"/>
      <w:pPr>
        <w:ind w:left="4752" w:hanging="792"/>
      </w:pPr>
      <w:rPr>
        <w:rFonts w:hint="default"/>
      </w:rPr>
    </w:lvl>
    <w:lvl w:ilvl="5">
      <w:start w:val="1"/>
      <w:numFmt w:val="decimal"/>
      <w:lvlText w:val="%1.%2.%3.%4.%5.%6."/>
      <w:lvlJc w:val="left"/>
      <w:pPr>
        <w:ind w:left="5256" w:hanging="936"/>
      </w:pPr>
      <w:rPr>
        <w:rFonts w:hint="default"/>
      </w:rPr>
    </w:lvl>
    <w:lvl w:ilvl="6">
      <w:start w:val="1"/>
      <w:numFmt w:val="decimal"/>
      <w:lvlText w:val="%1.%2.%3.%4.%5.%6.%7."/>
      <w:lvlJc w:val="left"/>
      <w:pPr>
        <w:ind w:left="5760" w:hanging="1080"/>
      </w:pPr>
      <w:rPr>
        <w:rFonts w:hint="default"/>
      </w:rPr>
    </w:lvl>
    <w:lvl w:ilvl="7">
      <w:start w:val="1"/>
      <w:numFmt w:val="decimal"/>
      <w:lvlText w:val="%1.%2.%3.%4.%5.%6.%7.%8."/>
      <w:lvlJc w:val="left"/>
      <w:pPr>
        <w:ind w:left="6264" w:hanging="1224"/>
      </w:pPr>
      <w:rPr>
        <w:rFonts w:hint="default"/>
      </w:rPr>
    </w:lvl>
    <w:lvl w:ilvl="8">
      <w:start w:val="1"/>
      <w:numFmt w:val="decimal"/>
      <w:lvlText w:val="%1.%2.%3.%4.%5.%6.%7.%8.%9."/>
      <w:lvlJc w:val="left"/>
      <w:pPr>
        <w:ind w:left="6840" w:hanging="1440"/>
      </w:pPr>
      <w:rPr>
        <w:rFonts w:hint="default"/>
      </w:rPr>
    </w:lvl>
  </w:abstractNum>
  <w:abstractNum w:abstractNumId="6" w15:restartNumberingAfterBreak="0">
    <w:nsid w:val="130C5967"/>
    <w:multiLevelType w:val="multilevel"/>
    <w:tmpl w:val="993400A4"/>
    <w:styleLink w:val="Aktulnseznam8"/>
    <w:lvl w:ilvl="0">
      <w:start w:val="1"/>
      <w:numFmt w:val="upperRoman"/>
      <w:lvlText w:val="%1."/>
      <w:lvlJc w:val="left"/>
      <w:pPr>
        <w:ind w:left="360" w:firstLine="0"/>
      </w:pPr>
      <w:rPr>
        <w:rFonts w:hint="default"/>
      </w:rPr>
    </w:lvl>
    <w:lvl w:ilvl="1">
      <w:start w:val="1"/>
      <w:numFmt w:val="upperLetter"/>
      <w:lvlText w:val="%2."/>
      <w:lvlJc w:val="left"/>
      <w:pPr>
        <w:ind w:left="1080" w:firstLine="0"/>
      </w:pPr>
      <w:rPr>
        <w:rFonts w:hint="default"/>
      </w:rPr>
    </w:lvl>
    <w:lvl w:ilvl="2">
      <w:start w:val="1"/>
      <w:numFmt w:val="decimal"/>
      <w:lvlText w:val="%3."/>
      <w:lvlJc w:val="left"/>
      <w:pPr>
        <w:ind w:left="1800" w:firstLine="0"/>
      </w:pPr>
      <w:rPr>
        <w:rFonts w:hint="default"/>
      </w:rPr>
    </w:lvl>
    <w:lvl w:ilvl="3">
      <w:start w:val="1"/>
      <w:numFmt w:val="lowerLetter"/>
      <w:lvlText w:val="%4)"/>
      <w:lvlJc w:val="left"/>
      <w:pPr>
        <w:ind w:left="2520" w:firstLine="0"/>
      </w:pPr>
      <w:rPr>
        <w:rFonts w:hint="default"/>
      </w:rPr>
    </w:lvl>
    <w:lvl w:ilvl="4">
      <w:start w:val="1"/>
      <w:numFmt w:val="decimal"/>
      <w:lvlText w:val="(%5)"/>
      <w:lvlJc w:val="left"/>
      <w:pPr>
        <w:ind w:left="3240" w:firstLine="0"/>
      </w:pPr>
      <w:rPr>
        <w:rFonts w:hint="default"/>
      </w:rPr>
    </w:lvl>
    <w:lvl w:ilvl="5">
      <w:start w:val="1"/>
      <w:numFmt w:val="lowerLetter"/>
      <w:lvlText w:val="(%6)"/>
      <w:lvlJc w:val="left"/>
      <w:pPr>
        <w:ind w:left="3960" w:firstLine="0"/>
      </w:pPr>
      <w:rPr>
        <w:rFonts w:hint="default"/>
      </w:rPr>
    </w:lvl>
    <w:lvl w:ilvl="6">
      <w:start w:val="1"/>
      <w:numFmt w:val="lowerRoman"/>
      <w:lvlText w:val="(%7)"/>
      <w:lvlJc w:val="left"/>
      <w:pPr>
        <w:ind w:left="4680" w:firstLine="0"/>
      </w:pPr>
      <w:rPr>
        <w:rFonts w:hint="default"/>
      </w:rPr>
    </w:lvl>
    <w:lvl w:ilvl="7">
      <w:start w:val="1"/>
      <w:numFmt w:val="lowerLetter"/>
      <w:lvlText w:val="(%8)"/>
      <w:lvlJc w:val="left"/>
      <w:pPr>
        <w:ind w:left="5400" w:firstLine="0"/>
      </w:pPr>
      <w:rPr>
        <w:rFonts w:hint="default"/>
      </w:rPr>
    </w:lvl>
    <w:lvl w:ilvl="8">
      <w:start w:val="1"/>
      <w:numFmt w:val="lowerRoman"/>
      <w:lvlText w:val="(%9)"/>
      <w:lvlJc w:val="left"/>
      <w:pPr>
        <w:ind w:left="6120" w:firstLine="0"/>
      </w:pPr>
      <w:rPr>
        <w:rFonts w:hint="default"/>
      </w:rPr>
    </w:lvl>
  </w:abstractNum>
  <w:abstractNum w:abstractNumId="7" w15:restartNumberingAfterBreak="0">
    <w:nsid w:val="15B61563"/>
    <w:multiLevelType w:val="hybridMultilevel"/>
    <w:tmpl w:val="5D1692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84D7599"/>
    <w:multiLevelType w:val="multilevel"/>
    <w:tmpl w:val="CA62927E"/>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9" w15:restartNumberingAfterBreak="0">
    <w:nsid w:val="1DBF58FE"/>
    <w:multiLevelType w:val="hybridMultilevel"/>
    <w:tmpl w:val="062E7178"/>
    <w:lvl w:ilvl="0" w:tplc="0C7420F6">
      <w:numFmt w:val="bullet"/>
      <w:lvlText w:val="•"/>
      <w:lvlJc w:val="left"/>
      <w:pPr>
        <w:ind w:left="720" w:hanging="360"/>
      </w:pPr>
      <w:rPr>
        <w:rFonts w:ascii="Calibri" w:eastAsiaTheme="maj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EEC0DC6"/>
    <w:multiLevelType w:val="multilevel"/>
    <w:tmpl w:val="350EB8E8"/>
    <w:lvl w:ilvl="0">
      <w:start w:val="1"/>
      <w:numFmt w:val="decimal"/>
      <w:lvlText w:val="%1."/>
      <w:lvlJc w:val="left"/>
      <w:pPr>
        <w:ind w:left="2520" w:hanging="360"/>
      </w:pPr>
      <w:rPr>
        <w:rFonts w:hint="default"/>
      </w:rPr>
    </w:lvl>
    <w:lvl w:ilvl="1">
      <w:start w:val="1"/>
      <w:numFmt w:val="decimal"/>
      <w:lvlText w:val="%1.%2."/>
      <w:lvlJc w:val="left"/>
      <w:pPr>
        <w:ind w:left="2952" w:hanging="432"/>
      </w:pPr>
      <w:rPr>
        <w:rFonts w:hint="default"/>
      </w:rPr>
    </w:lvl>
    <w:lvl w:ilvl="2">
      <w:start w:val="1"/>
      <w:numFmt w:val="decimal"/>
      <w:lvlText w:val="%1.%2.%3."/>
      <w:lvlJc w:val="left"/>
      <w:pPr>
        <w:ind w:left="3384" w:hanging="504"/>
      </w:pPr>
      <w:rPr>
        <w:rFonts w:hint="default"/>
      </w:rPr>
    </w:lvl>
    <w:lvl w:ilvl="3">
      <w:start w:val="1"/>
      <w:numFmt w:val="decimal"/>
      <w:lvlText w:val="%1.%2.%3.%4."/>
      <w:lvlJc w:val="left"/>
      <w:pPr>
        <w:ind w:left="3888" w:hanging="648"/>
      </w:pPr>
      <w:rPr>
        <w:rFonts w:hint="default"/>
      </w:rPr>
    </w:lvl>
    <w:lvl w:ilvl="4">
      <w:start w:val="1"/>
      <w:numFmt w:val="decimal"/>
      <w:lvlText w:val="%1.%2.%3.%4.%5."/>
      <w:lvlJc w:val="left"/>
      <w:pPr>
        <w:ind w:left="4392" w:hanging="792"/>
      </w:pPr>
      <w:rPr>
        <w:rFonts w:hint="default"/>
      </w:rPr>
    </w:lvl>
    <w:lvl w:ilvl="5">
      <w:start w:val="1"/>
      <w:numFmt w:val="decimal"/>
      <w:lvlText w:val="%1.%2.%3.%4.%5.%6."/>
      <w:lvlJc w:val="left"/>
      <w:pPr>
        <w:ind w:left="4896" w:hanging="936"/>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5904" w:hanging="1224"/>
      </w:pPr>
      <w:rPr>
        <w:rFonts w:hint="default"/>
      </w:rPr>
    </w:lvl>
    <w:lvl w:ilvl="8">
      <w:start w:val="1"/>
      <w:numFmt w:val="decimal"/>
      <w:lvlText w:val="%1.%2.%3.%4.%5.%6.%7.%8.%9."/>
      <w:lvlJc w:val="left"/>
      <w:pPr>
        <w:ind w:left="6480" w:hanging="1440"/>
      </w:pPr>
      <w:rPr>
        <w:rFonts w:hint="default"/>
      </w:rPr>
    </w:lvl>
  </w:abstractNum>
  <w:abstractNum w:abstractNumId="11" w15:restartNumberingAfterBreak="0">
    <w:nsid w:val="20017D21"/>
    <w:multiLevelType w:val="hybridMultilevel"/>
    <w:tmpl w:val="631452A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6793289"/>
    <w:multiLevelType w:val="hybridMultilevel"/>
    <w:tmpl w:val="C2E0C4E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73A2221"/>
    <w:multiLevelType w:val="hybridMultilevel"/>
    <w:tmpl w:val="0C9862C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82E31C3"/>
    <w:multiLevelType w:val="hybridMultilevel"/>
    <w:tmpl w:val="92CAF00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87C5CF3"/>
    <w:multiLevelType w:val="hybridMultilevel"/>
    <w:tmpl w:val="473083F8"/>
    <w:lvl w:ilvl="0" w:tplc="0C7420F6">
      <w:numFmt w:val="bullet"/>
      <w:lvlText w:val="•"/>
      <w:lvlJc w:val="left"/>
      <w:pPr>
        <w:ind w:left="720" w:hanging="360"/>
      </w:pPr>
      <w:rPr>
        <w:rFonts w:ascii="Calibri" w:eastAsiaTheme="maj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88A79E9"/>
    <w:multiLevelType w:val="multilevel"/>
    <w:tmpl w:val="46F6BEEA"/>
    <w:lvl w:ilvl="0">
      <w:start w:val="1"/>
      <w:numFmt w:val="decimal"/>
      <w:lvlText w:val="%1."/>
      <w:lvlJc w:val="left"/>
      <w:pPr>
        <w:ind w:left="720" w:hanging="360"/>
      </w:pPr>
      <w:rPr>
        <w:rFonts w:hint="default"/>
      </w:rPr>
    </w:lvl>
    <w:lvl w:ilvl="1">
      <w:start w:val="1"/>
      <w:numFmt w:val="decimal"/>
      <w:lvlText w:val="%1.%2."/>
      <w:lvlJc w:val="left"/>
      <w:pPr>
        <w:ind w:left="-898" w:hanging="432"/>
      </w:pPr>
      <w:rPr>
        <w:rFonts w:hint="default"/>
      </w:rPr>
    </w:lvl>
    <w:lvl w:ilvl="2">
      <w:start w:val="1"/>
      <w:numFmt w:val="decimal"/>
      <w:lvlText w:val="%1.%2.%3."/>
      <w:lvlJc w:val="left"/>
      <w:pPr>
        <w:ind w:left="-466" w:hanging="504"/>
      </w:pPr>
      <w:rPr>
        <w:rFonts w:hint="default"/>
      </w:rPr>
    </w:lvl>
    <w:lvl w:ilvl="3">
      <w:start w:val="1"/>
      <w:numFmt w:val="decimal"/>
      <w:lvlText w:val="%1.%2.%3.%4."/>
      <w:lvlJc w:val="left"/>
      <w:pPr>
        <w:ind w:left="38" w:hanging="648"/>
      </w:pPr>
      <w:rPr>
        <w:rFonts w:hint="default"/>
      </w:rPr>
    </w:lvl>
    <w:lvl w:ilvl="4">
      <w:start w:val="1"/>
      <w:numFmt w:val="decimal"/>
      <w:lvlText w:val="%1.%2.%3.%4.%5."/>
      <w:lvlJc w:val="left"/>
      <w:pPr>
        <w:ind w:left="542" w:hanging="792"/>
      </w:pPr>
      <w:rPr>
        <w:rFonts w:hint="default"/>
      </w:rPr>
    </w:lvl>
    <w:lvl w:ilvl="5">
      <w:start w:val="1"/>
      <w:numFmt w:val="decimal"/>
      <w:lvlText w:val="%1.%2.%3.%4.%5.%6."/>
      <w:lvlJc w:val="left"/>
      <w:pPr>
        <w:ind w:left="1046" w:hanging="936"/>
      </w:pPr>
      <w:rPr>
        <w:rFonts w:hint="default"/>
      </w:rPr>
    </w:lvl>
    <w:lvl w:ilvl="6">
      <w:start w:val="1"/>
      <w:numFmt w:val="decimal"/>
      <w:lvlText w:val="%1.%2.%3.%4.%5.%6.%7."/>
      <w:lvlJc w:val="left"/>
      <w:pPr>
        <w:ind w:left="1550" w:hanging="1080"/>
      </w:pPr>
      <w:rPr>
        <w:rFonts w:hint="default"/>
      </w:rPr>
    </w:lvl>
    <w:lvl w:ilvl="7">
      <w:start w:val="1"/>
      <w:numFmt w:val="decimal"/>
      <w:lvlText w:val="%1.%2.%3.%4.%5.%6.%7.%8."/>
      <w:lvlJc w:val="left"/>
      <w:pPr>
        <w:ind w:left="2054" w:hanging="1224"/>
      </w:pPr>
      <w:rPr>
        <w:rFonts w:hint="default"/>
      </w:rPr>
    </w:lvl>
    <w:lvl w:ilvl="8">
      <w:start w:val="1"/>
      <w:numFmt w:val="decimal"/>
      <w:lvlText w:val="%1.%2.%3.%4.%5.%6.%7.%8.%9."/>
      <w:lvlJc w:val="left"/>
      <w:pPr>
        <w:ind w:left="2630" w:hanging="1440"/>
      </w:pPr>
      <w:rPr>
        <w:rFonts w:hint="default"/>
      </w:rPr>
    </w:lvl>
  </w:abstractNum>
  <w:abstractNum w:abstractNumId="17" w15:restartNumberingAfterBreak="0">
    <w:nsid w:val="296001C0"/>
    <w:multiLevelType w:val="hybridMultilevel"/>
    <w:tmpl w:val="428A33B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D735059"/>
    <w:multiLevelType w:val="multilevel"/>
    <w:tmpl w:val="633ED4E0"/>
    <w:styleLink w:val="Aktulnseznam3"/>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16D5FC5"/>
    <w:multiLevelType w:val="hybridMultilevel"/>
    <w:tmpl w:val="0846C06C"/>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5792856"/>
    <w:multiLevelType w:val="multilevel"/>
    <w:tmpl w:val="7E4EE378"/>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1" w15:restartNumberingAfterBreak="0">
    <w:nsid w:val="35FF2A8B"/>
    <w:multiLevelType w:val="multilevel"/>
    <w:tmpl w:val="0405001D"/>
    <w:styleLink w:val="Aktulnseznam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0374BDD"/>
    <w:multiLevelType w:val="hybridMultilevel"/>
    <w:tmpl w:val="37AE9BA4"/>
    <w:lvl w:ilvl="0" w:tplc="0C7420F6">
      <w:numFmt w:val="bullet"/>
      <w:lvlText w:val="•"/>
      <w:lvlJc w:val="left"/>
      <w:pPr>
        <w:ind w:left="720" w:hanging="360"/>
      </w:pPr>
      <w:rPr>
        <w:rFonts w:ascii="Calibri" w:eastAsiaTheme="maj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03A3D79"/>
    <w:multiLevelType w:val="hybridMultilevel"/>
    <w:tmpl w:val="08C61860"/>
    <w:lvl w:ilvl="0" w:tplc="0C7420F6">
      <w:numFmt w:val="bullet"/>
      <w:lvlText w:val="•"/>
      <w:lvlJc w:val="left"/>
      <w:pPr>
        <w:ind w:left="720" w:hanging="360"/>
      </w:pPr>
      <w:rPr>
        <w:rFonts w:ascii="Calibri" w:eastAsiaTheme="maj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3026FE0"/>
    <w:multiLevelType w:val="multilevel"/>
    <w:tmpl w:val="596E2A88"/>
    <w:styleLink w:val="Aktulnseznam6"/>
    <w:lvl w:ilvl="0">
      <w:start w:val="1"/>
      <w:numFmt w:val="decimal"/>
      <w:lvlText w:val="%1."/>
      <w:lvlJc w:val="left"/>
      <w:pPr>
        <w:ind w:left="241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5E10497"/>
    <w:multiLevelType w:val="hybridMultilevel"/>
    <w:tmpl w:val="A61CED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74D0B88"/>
    <w:multiLevelType w:val="hybridMultilevel"/>
    <w:tmpl w:val="8F565F2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48A77081"/>
    <w:multiLevelType w:val="multilevel"/>
    <w:tmpl w:val="571EA770"/>
    <w:styleLink w:val="Aktulnseznam13"/>
    <w:lvl w:ilvl="0">
      <w:start w:val="1"/>
      <w:numFmt w:val="upperRoman"/>
      <w:lvlText w:val="%1."/>
      <w:lvlJc w:val="left"/>
      <w:pPr>
        <w:ind w:left="1800" w:firstLine="0"/>
      </w:pPr>
      <w:rPr>
        <w:rFonts w:hint="default"/>
      </w:rPr>
    </w:lvl>
    <w:lvl w:ilvl="1">
      <w:start w:val="1"/>
      <w:numFmt w:val="upperLetter"/>
      <w:lvlText w:val="%2."/>
      <w:lvlJc w:val="left"/>
      <w:pPr>
        <w:ind w:left="2520" w:firstLine="0"/>
      </w:pPr>
      <w:rPr>
        <w:rFonts w:hint="default"/>
      </w:rPr>
    </w:lvl>
    <w:lvl w:ilvl="2">
      <w:start w:val="1"/>
      <w:numFmt w:val="decimal"/>
      <w:lvlText w:val="%3."/>
      <w:lvlJc w:val="left"/>
      <w:pPr>
        <w:ind w:left="3240" w:firstLine="0"/>
      </w:pPr>
      <w:rPr>
        <w:rFonts w:hint="default"/>
      </w:rPr>
    </w:lvl>
    <w:lvl w:ilvl="3">
      <w:start w:val="1"/>
      <w:numFmt w:val="lowerLetter"/>
      <w:lvlText w:val="%4)"/>
      <w:lvlJc w:val="left"/>
      <w:pPr>
        <w:ind w:left="3960" w:firstLine="0"/>
      </w:pPr>
      <w:rPr>
        <w:rFonts w:hint="default"/>
      </w:rPr>
    </w:lvl>
    <w:lvl w:ilvl="4">
      <w:start w:val="1"/>
      <w:numFmt w:val="decimal"/>
      <w:lvlText w:val="(%5)"/>
      <w:lvlJc w:val="left"/>
      <w:pPr>
        <w:ind w:left="4680" w:firstLine="0"/>
      </w:pPr>
      <w:rPr>
        <w:rFonts w:hint="default"/>
      </w:rPr>
    </w:lvl>
    <w:lvl w:ilvl="5">
      <w:start w:val="1"/>
      <w:numFmt w:val="lowerLetter"/>
      <w:lvlText w:val="(%6)"/>
      <w:lvlJc w:val="left"/>
      <w:pPr>
        <w:ind w:left="5400" w:firstLine="0"/>
      </w:pPr>
      <w:rPr>
        <w:rFonts w:hint="default"/>
      </w:rPr>
    </w:lvl>
    <w:lvl w:ilvl="6">
      <w:start w:val="1"/>
      <w:numFmt w:val="lowerRoman"/>
      <w:lvlText w:val="(%7)"/>
      <w:lvlJc w:val="left"/>
      <w:pPr>
        <w:ind w:left="6120" w:firstLine="0"/>
      </w:pPr>
      <w:rPr>
        <w:rFonts w:hint="default"/>
      </w:rPr>
    </w:lvl>
    <w:lvl w:ilvl="7">
      <w:start w:val="1"/>
      <w:numFmt w:val="lowerLetter"/>
      <w:lvlText w:val="(%8)"/>
      <w:lvlJc w:val="left"/>
      <w:pPr>
        <w:ind w:left="6840" w:firstLine="0"/>
      </w:pPr>
      <w:rPr>
        <w:rFonts w:hint="default"/>
      </w:rPr>
    </w:lvl>
    <w:lvl w:ilvl="8">
      <w:start w:val="1"/>
      <w:numFmt w:val="lowerRoman"/>
      <w:lvlText w:val="(%9)"/>
      <w:lvlJc w:val="left"/>
      <w:pPr>
        <w:ind w:left="7560" w:firstLine="0"/>
      </w:pPr>
      <w:rPr>
        <w:rFonts w:hint="default"/>
      </w:rPr>
    </w:lvl>
  </w:abstractNum>
  <w:abstractNum w:abstractNumId="28" w15:restartNumberingAfterBreak="0">
    <w:nsid w:val="48D84AA2"/>
    <w:multiLevelType w:val="multilevel"/>
    <w:tmpl w:val="B08A1F7C"/>
    <w:styleLink w:val="Aktulnseznam14"/>
    <w:lvl w:ilvl="0">
      <w:start w:val="1"/>
      <w:numFmt w:val="upperRoman"/>
      <w:isLgl/>
      <w:lvlText w:val="%1."/>
      <w:lvlJc w:val="left"/>
      <w:pPr>
        <w:ind w:left="1800" w:firstLine="0"/>
      </w:pPr>
      <w:rPr>
        <w:rFonts w:hint="default"/>
      </w:rPr>
    </w:lvl>
    <w:lvl w:ilvl="1">
      <w:start w:val="1"/>
      <w:numFmt w:val="upperLetter"/>
      <w:lvlText w:val="%2."/>
      <w:lvlJc w:val="left"/>
      <w:pPr>
        <w:ind w:left="2520" w:firstLine="0"/>
      </w:pPr>
      <w:rPr>
        <w:rFonts w:hint="default"/>
      </w:rPr>
    </w:lvl>
    <w:lvl w:ilvl="2">
      <w:start w:val="1"/>
      <w:numFmt w:val="decimal"/>
      <w:lvlText w:val="%3."/>
      <w:lvlJc w:val="left"/>
      <w:pPr>
        <w:ind w:left="3240" w:firstLine="0"/>
      </w:pPr>
      <w:rPr>
        <w:rFonts w:hint="default"/>
      </w:rPr>
    </w:lvl>
    <w:lvl w:ilvl="3">
      <w:start w:val="1"/>
      <w:numFmt w:val="lowerLetter"/>
      <w:lvlText w:val="%4)"/>
      <w:lvlJc w:val="left"/>
      <w:pPr>
        <w:ind w:left="3960" w:firstLine="0"/>
      </w:pPr>
      <w:rPr>
        <w:rFonts w:hint="default"/>
      </w:rPr>
    </w:lvl>
    <w:lvl w:ilvl="4">
      <w:start w:val="1"/>
      <w:numFmt w:val="decimal"/>
      <w:lvlText w:val="(%5)"/>
      <w:lvlJc w:val="left"/>
      <w:pPr>
        <w:ind w:left="4680" w:firstLine="0"/>
      </w:pPr>
      <w:rPr>
        <w:rFonts w:hint="default"/>
      </w:rPr>
    </w:lvl>
    <w:lvl w:ilvl="5">
      <w:start w:val="1"/>
      <w:numFmt w:val="lowerLetter"/>
      <w:lvlText w:val="(%6)"/>
      <w:lvlJc w:val="left"/>
      <w:pPr>
        <w:ind w:left="5400" w:firstLine="0"/>
      </w:pPr>
      <w:rPr>
        <w:rFonts w:hint="default"/>
      </w:rPr>
    </w:lvl>
    <w:lvl w:ilvl="6">
      <w:start w:val="1"/>
      <w:numFmt w:val="lowerRoman"/>
      <w:lvlText w:val="(%7)"/>
      <w:lvlJc w:val="left"/>
      <w:pPr>
        <w:ind w:left="6120" w:firstLine="0"/>
      </w:pPr>
      <w:rPr>
        <w:rFonts w:hint="default"/>
      </w:rPr>
    </w:lvl>
    <w:lvl w:ilvl="7">
      <w:start w:val="1"/>
      <w:numFmt w:val="lowerLetter"/>
      <w:lvlText w:val="(%8)"/>
      <w:lvlJc w:val="left"/>
      <w:pPr>
        <w:ind w:left="6840" w:firstLine="0"/>
      </w:pPr>
      <w:rPr>
        <w:rFonts w:hint="default"/>
      </w:rPr>
    </w:lvl>
    <w:lvl w:ilvl="8">
      <w:start w:val="1"/>
      <w:numFmt w:val="lowerRoman"/>
      <w:lvlText w:val="(%9)"/>
      <w:lvlJc w:val="left"/>
      <w:pPr>
        <w:ind w:left="7560" w:firstLine="0"/>
      </w:pPr>
      <w:rPr>
        <w:rFonts w:hint="default"/>
      </w:rPr>
    </w:lvl>
  </w:abstractNum>
  <w:abstractNum w:abstractNumId="29" w15:restartNumberingAfterBreak="0">
    <w:nsid w:val="492D0415"/>
    <w:multiLevelType w:val="hybridMultilevel"/>
    <w:tmpl w:val="7FB273B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49590EA2"/>
    <w:multiLevelType w:val="hybridMultilevel"/>
    <w:tmpl w:val="8D7C336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A0A1806"/>
    <w:multiLevelType w:val="multilevel"/>
    <w:tmpl w:val="5DD4EEE0"/>
    <w:styleLink w:val="Aktulnseznam15"/>
    <w:lvl w:ilvl="0">
      <w:start w:val="1"/>
      <w:numFmt w:val="decimal"/>
      <w:lvlText w:val="%1."/>
      <w:lvlJc w:val="left"/>
      <w:pPr>
        <w:ind w:left="2520" w:hanging="360"/>
      </w:pPr>
      <w:rPr>
        <w:rFonts w:hint="default"/>
      </w:rPr>
    </w:lvl>
    <w:lvl w:ilvl="1">
      <w:start w:val="1"/>
      <w:numFmt w:val="decimal"/>
      <w:lvlText w:val="%1.%2."/>
      <w:lvlJc w:val="left"/>
      <w:pPr>
        <w:ind w:left="2952" w:hanging="432"/>
      </w:pPr>
      <w:rPr>
        <w:rFonts w:hint="default"/>
      </w:rPr>
    </w:lvl>
    <w:lvl w:ilvl="2">
      <w:start w:val="1"/>
      <w:numFmt w:val="decimal"/>
      <w:lvlText w:val="%1.%2.%3."/>
      <w:lvlJc w:val="left"/>
      <w:pPr>
        <w:ind w:left="3384" w:hanging="504"/>
      </w:pPr>
      <w:rPr>
        <w:rFonts w:hint="default"/>
      </w:rPr>
    </w:lvl>
    <w:lvl w:ilvl="3">
      <w:start w:val="1"/>
      <w:numFmt w:val="decimal"/>
      <w:lvlText w:val="%1.%2.%3.%4."/>
      <w:lvlJc w:val="left"/>
      <w:pPr>
        <w:ind w:left="3888" w:hanging="648"/>
      </w:pPr>
      <w:rPr>
        <w:rFonts w:hint="default"/>
      </w:rPr>
    </w:lvl>
    <w:lvl w:ilvl="4">
      <w:start w:val="1"/>
      <w:numFmt w:val="decimal"/>
      <w:lvlText w:val="%1.%2.%3.%4.%5."/>
      <w:lvlJc w:val="left"/>
      <w:pPr>
        <w:ind w:left="4392" w:hanging="792"/>
      </w:pPr>
      <w:rPr>
        <w:rFonts w:hint="default"/>
      </w:rPr>
    </w:lvl>
    <w:lvl w:ilvl="5">
      <w:start w:val="1"/>
      <w:numFmt w:val="decimal"/>
      <w:lvlText w:val="%1.%2.%3.%4.%5.%6."/>
      <w:lvlJc w:val="left"/>
      <w:pPr>
        <w:ind w:left="4896" w:hanging="936"/>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5904" w:hanging="1224"/>
      </w:pPr>
      <w:rPr>
        <w:rFonts w:hint="default"/>
      </w:rPr>
    </w:lvl>
    <w:lvl w:ilvl="8">
      <w:start w:val="1"/>
      <w:numFmt w:val="decimal"/>
      <w:lvlText w:val="%1.%2.%3.%4.%5.%6.%7.%8.%9."/>
      <w:lvlJc w:val="left"/>
      <w:pPr>
        <w:ind w:left="6480" w:hanging="1440"/>
      </w:pPr>
      <w:rPr>
        <w:rFonts w:hint="default"/>
      </w:rPr>
    </w:lvl>
  </w:abstractNum>
  <w:abstractNum w:abstractNumId="32" w15:restartNumberingAfterBreak="0">
    <w:nsid w:val="4A9B7106"/>
    <w:multiLevelType w:val="hybridMultilevel"/>
    <w:tmpl w:val="6C4878EC"/>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4ADB069F"/>
    <w:multiLevelType w:val="multilevel"/>
    <w:tmpl w:val="63622AEE"/>
    <w:styleLink w:val="Aktulnseznam7"/>
    <w:lvl w:ilvl="0">
      <w:start w:val="1"/>
      <w:numFmt w:val="decimal"/>
      <w:lvlText w:val="%1."/>
      <w:lvlJc w:val="left"/>
      <w:pPr>
        <w:ind w:left="241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B4306FA"/>
    <w:multiLevelType w:val="multilevel"/>
    <w:tmpl w:val="F8F20BAE"/>
    <w:styleLink w:val="Aktulnseznam11"/>
    <w:lvl w:ilvl="0">
      <w:start w:val="1"/>
      <w:numFmt w:val="upperRoman"/>
      <w:isLgl/>
      <w:lvlText w:val="%1."/>
      <w:lvlJc w:val="left"/>
      <w:pPr>
        <w:ind w:left="360" w:firstLine="0"/>
      </w:pPr>
      <w:rPr>
        <w:rFonts w:hint="default"/>
      </w:rPr>
    </w:lvl>
    <w:lvl w:ilvl="1">
      <w:start w:val="1"/>
      <w:numFmt w:val="decimal"/>
      <w:isLgl/>
      <w:lvlText w:val="%2.%1"/>
      <w:lvlJc w:val="left"/>
      <w:pPr>
        <w:ind w:left="1080" w:firstLine="0"/>
      </w:pPr>
      <w:rPr>
        <w:rFonts w:hint="default"/>
      </w:rPr>
    </w:lvl>
    <w:lvl w:ilvl="2">
      <w:start w:val="1"/>
      <w:numFmt w:val="decimal"/>
      <w:lvlText w:val="%3."/>
      <w:lvlJc w:val="left"/>
      <w:pPr>
        <w:ind w:left="1800" w:firstLine="0"/>
      </w:pPr>
      <w:rPr>
        <w:rFonts w:hint="default"/>
      </w:rPr>
    </w:lvl>
    <w:lvl w:ilvl="3">
      <w:start w:val="1"/>
      <w:numFmt w:val="lowerLetter"/>
      <w:lvlText w:val="%4)"/>
      <w:lvlJc w:val="left"/>
      <w:pPr>
        <w:ind w:left="2520" w:firstLine="0"/>
      </w:pPr>
      <w:rPr>
        <w:rFonts w:hint="default"/>
      </w:rPr>
    </w:lvl>
    <w:lvl w:ilvl="4">
      <w:start w:val="1"/>
      <w:numFmt w:val="decimal"/>
      <w:lvlText w:val="(%5)"/>
      <w:lvlJc w:val="left"/>
      <w:pPr>
        <w:ind w:left="3240" w:firstLine="0"/>
      </w:pPr>
      <w:rPr>
        <w:rFonts w:hint="default"/>
      </w:rPr>
    </w:lvl>
    <w:lvl w:ilvl="5">
      <w:start w:val="1"/>
      <w:numFmt w:val="lowerLetter"/>
      <w:lvlText w:val="(%6)"/>
      <w:lvlJc w:val="left"/>
      <w:pPr>
        <w:ind w:left="3960" w:firstLine="0"/>
      </w:pPr>
      <w:rPr>
        <w:rFonts w:hint="default"/>
      </w:rPr>
    </w:lvl>
    <w:lvl w:ilvl="6">
      <w:start w:val="1"/>
      <w:numFmt w:val="lowerRoman"/>
      <w:lvlText w:val="(%7)"/>
      <w:lvlJc w:val="left"/>
      <w:pPr>
        <w:ind w:left="4680" w:firstLine="0"/>
      </w:pPr>
      <w:rPr>
        <w:rFonts w:hint="default"/>
      </w:rPr>
    </w:lvl>
    <w:lvl w:ilvl="7">
      <w:start w:val="1"/>
      <w:numFmt w:val="lowerLetter"/>
      <w:lvlText w:val="(%8)"/>
      <w:lvlJc w:val="left"/>
      <w:pPr>
        <w:ind w:left="5400" w:firstLine="0"/>
      </w:pPr>
      <w:rPr>
        <w:rFonts w:hint="default"/>
      </w:rPr>
    </w:lvl>
    <w:lvl w:ilvl="8">
      <w:start w:val="1"/>
      <w:numFmt w:val="lowerRoman"/>
      <w:lvlText w:val="(%9)"/>
      <w:lvlJc w:val="left"/>
      <w:pPr>
        <w:ind w:left="6120" w:firstLine="0"/>
      </w:pPr>
      <w:rPr>
        <w:rFonts w:hint="default"/>
      </w:rPr>
    </w:lvl>
  </w:abstractNum>
  <w:abstractNum w:abstractNumId="35" w15:restartNumberingAfterBreak="0">
    <w:nsid w:val="4BB34AE4"/>
    <w:multiLevelType w:val="multilevel"/>
    <w:tmpl w:val="7E4EE378"/>
    <w:styleLink w:val="Aktulnseznam4"/>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6" w15:restartNumberingAfterBreak="0">
    <w:nsid w:val="51462F6D"/>
    <w:multiLevelType w:val="multilevel"/>
    <w:tmpl w:val="0F78E588"/>
    <w:styleLink w:val="Aktulnseznam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2902B73"/>
    <w:multiLevelType w:val="multilevel"/>
    <w:tmpl w:val="743C986E"/>
    <w:lvl w:ilvl="0">
      <w:start w:val="1"/>
      <w:numFmt w:val="decimal"/>
      <w:lvlText w:val="%1."/>
      <w:lvlJc w:val="left"/>
      <w:pPr>
        <w:ind w:left="720" w:hanging="360"/>
      </w:pPr>
      <w:rPr>
        <w:rFonts w:hint="default"/>
      </w:rPr>
    </w:lvl>
    <w:lvl w:ilvl="1">
      <w:start w:val="1"/>
      <w:numFmt w:val="decimal"/>
      <w:lvlText w:val="%1.%2."/>
      <w:lvlJc w:val="left"/>
      <w:pPr>
        <w:ind w:left="-898" w:hanging="432"/>
      </w:pPr>
      <w:rPr>
        <w:rFonts w:hint="default"/>
      </w:rPr>
    </w:lvl>
    <w:lvl w:ilvl="2">
      <w:start w:val="1"/>
      <w:numFmt w:val="decimal"/>
      <w:lvlText w:val="%1.%2.%3."/>
      <w:lvlJc w:val="left"/>
      <w:pPr>
        <w:ind w:left="-466" w:hanging="504"/>
      </w:pPr>
      <w:rPr>
        <w:rFonts w:hint="default"/>
      </w:rPr>
    </w:lvl>
    <w:lvl w:ilvl="3">
      <w:start w:val="1"/>
      <w:numFmt w:val="decimal"/>
      <w:lvlText w:val="%1.%2.%3.%4."/>
      <w:lvlJc w:val="left"/>
      <w:pPr>
        <w:ind w:left="38" w:hanging="648"/>
      </w:pPr>
      <w:rPr>
        <w:rFonts w:hint="default"/>
      </w:rPr>
    </w:lvl>
    <w:lvl w:ilvl="4">
      <w:start w:val="1"/>
      <w:numFmt w:val="decimal"/>
      <w:lvlText w:val="%1.%2.%3.%4.%5."/>
      <w:lvlJc w:val="left"/>
      <w:pPr>
        <w:ind w:left="542" w:hanging="792"/>
      </w:pPr>
      <w:rPr>
        <w:rFonts w:hint="default"/>
      </w:rPr>
    </w:lvl>
    <w:lvl w:ilvl="5">
      <w:start w:val="1"/>
      <w:numFmt w:val="decimal"/>
      <w:lvlText w:val="%1.%2.%3.%4.%5.%6."/>
      <w:lvlJc w:val="left"/>
      <w:pPr>
        <w:ind w:left="1046" w:hanging="936"/>
      </w:pPr>
      <w:rPr>
        <w:rFonts w:hint="default"/>
      </w:rPr>
    </w:lvl>
    <w:lvl w:ilvl="6">
      <w:start w:val="1"/>
      <w:numFmt w:val="decimal"/>
      <w:lvlText w:val="%1.%2.%3.%4.%5.%6.%7."/>
      <w:lvlJc w:val="left"/>
      <w:pPr>
        <w:ind w:left="1550" w:hanging="1080"/>
      </w:pPr>
      <w:rPr>
        <w:rFonts w:hint="default"/>
      </w:rPr>
    </w:lvl>
    <w:lvl w:ilvl="7">
      <w:start w:val="1"/>
      <w:numFmt w:val="decimal"/>
      <w:lvlText w:val="%1.%2.%3.%4.%5.%6.%7.%8."/>
      <w:lvlJc w:val="left"/>
      <w:pPr>
        <w:ind w:left="2054" w:hanging="1224"/>
      </w:pPr>
      <w:rPr>
        <w:rFonts w:hint="default"/>
      </w:rPr>
    </w:lvl>
    <w:lvl w:ilvl="8">
      <w:start w:val="1"/>
      <w:numFmt w:val="decimal"/>
      <w:lvlText w:val="%1.%2.%3.%4.%5.%6.%7.%8.%9."/>
      <w:lvlJc w:val="left"/>
      <w:pPr>
        <w:ind w:left="2630" w:hanging="1440"/>
      </w:pPr>
      <w:rPr>
        <w:rFonts w:hint="default"/>
      </w:rPr>
    </w:lvl>
  </w:abstractNum>
  <w:abstractNum w:abstractNumId="38" w15:restartNumberingAfterBreak="0">
    <w:nsid w:val="52B40AB0"/>
    <w:multiLevelType w:val="multilevel"/>
    <w:tmpl w:val="F5124EDA"/>
    <w:styleLink w:val="Aktulnseznam5"/>
    <w:lvl w:ilvl="0">
      <w:start w:val="1"/>
      <w:numFmt w:val="decimal"/>
      <w:lvlText w:val="%1."/>
      <w:lvlJc w:val="left"/>
      <w:pPr>
        <w:ind w:left="360" w:hanging="360"/>
      </w:pPr>
      <w:rPr>
        <w:rFonts w:hint="default"/>
      </w:rPr>
    </w:lvl>
    <w:lvl w:ilvl="1">
      <w:start w:val="1"/>
      <w:numFmt w:val="decimal"/>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55514C6F"/>
    <w:multiLevelType w:val="hybridMultilevel"/>
    <w:tmpl w:val="1750CE3E"/>
    <w:lvl w:ilvl="0" w:tplc="0405000F">
      <w:start w:val="1"/>
      <w:numFmt w:val="decimal"/>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0" w15:restartNumberingAfterBreak="0">
    <w:nsid w:val="57F51120"/>
    <w:multiLevelType w:val="hybridMultilevel"/>
    <w:tmpl w:val="34E215A2"/>
    <w:lvl w:ilvl="0" w:tplc="2C5E88A0">
      <w:start w:val="1"/>
      <w:numFmt w:val="decimal"/>
      <w:lvlText w:val="%1."/>
      <w:lvlJc w:val="left"/>
      <w:pPr>
        <w:ind w:left="720" w:hanging="360"/>
      </w:pPr>
      <w:rPr>
        <w:rFonts w:hint="default"/>
        <w:b w:val="0"/>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5A274F1E"/>
    <w:multiLevelType w:val="hybridMultilevel"/>
    <w:tmpl w:val="9858CD3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662314DC"/>
    <w:multiLevelType w:val="hybridMultilevel"/>
    <w:tmpl w:val="CE4822A0"/>
    <w:lvl w:ilvl="0" w:tplc="0C7420F6">
      <w:numFmt w:val="bullet"/>
      <w:lvlText w:val="•"/>
      <w:lvlJc w:val="left"/>
      <w:pPr>
        <w:ind w:left="720" w:hanging="360"/>
      </w:pPr>
      <w:rPr>
        <w:rFonts w:ascii="Calibri" w:eastAsiaTheme="maj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66B751CE"/>
    <w:multiLevelType w:val="multilevel"/>
    <w:tmpl w:val="3D684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7E15FEA"/>
    <w:multiLevelType w:val="multilevel"/>
    <w:tmpl w:val="040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684C72BF"/>
    <w:multiLevelType w:val="multilevel"/>
    <w:tmpl w:val="766EEA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6AE4075C"/>
    <w:multiLevelType w:val="multilevel"/>
    <w:tmpl w:val="9FBA222C"/>
    <w:styleLink w:val="Aktulnseznam12"/>
    <w:lvl w:ilvl="0">
      <w:start w:val="1"/>
      <w:numFmt w:val="upperRoman"/>
      <w:isLgl/>
      <w:lvlText w:val="%1."/>
      <w:lvlJc w:val="left"/>
      <w:pPr>
        <w:ind w:left="1080" w:firstLine="0"/>
      </w:pPr>
      <w:rPr>
        <w:rFonts w:hint="default"/>
      </w:rPr>
    </w:lvl>
    <w:lvl w:ilvl="1">
      <w:start w:val="1"/>
      <w:numFmt w:val="decimal"/>
      <w:isLgl/>
      <w:lvlText w:val="%2.%1"/>
      <w:lvlJc w:val="left"/>
      <w:pPr>
        <w:ind w:left="1800" w:firstLine="0"/>
      </w:pPr>
      <w:rPr>
        <w:rFonts w:hint="default"/>
      </w:rPr>
    </w:lvl>
    <w:lvl w:ilvl="2">
      <w:start w:val="1"/>
      <w:numFmt w:val="decimal"/>
      <w:lvlText w:val="%3."/>
      <w:lvlJc w:val="left"/>
      <w:pPr>
        <w:ind w:left="2520" w:firstLine="0"/>
      </w:pPr>
      <w:rPr>
        <w:rFonts w:hint="default"/>
      </w:rPr>
    </w:lvl>
    <w:lvl w:ilvl="3">
      <w:start w:val="1"/>
      <w:numFmt w:val="lowerLetter"/>
      <w:lvlText w:val="%4)"/>
      <w:lvlJc w:val="left"/>
      <w:pPr>
        <w:ind w:left="3240" w:firstLine="0"/>
      </w:pPr>
      <w:rPr>
        <w:rFonts w:hint="default"/>
      </w:rPr>
    </w:lvl>
    <w:lvl w:ilvl="4">
      <w:start w:val="1"/>
      <w:numFmt w:val="decimal"/>
      <w:lvlText w:val="(%5)"/>
      <w:lvlJc w:val="left"/>
      <w:pPr>
        <w:ind w:left="3960" w:firstLine="0"/>
      </w:pPr>
      <w:rPr>
        <w:rFonts w:hint="default"/>
      </w:rPr>
    </w:lvl>
    <w:lvl w:ilvl="5">
      <w:start w:val="1"/>
      <w:numFmt w:val="lowerLetter"/>
      <w:lvlText w:val="(%6)"/>
      <w:lvlJc w:val="left"/>
      <w:pPr>
        <w:ind w:left="4680" w:firstLine="0"/>
      </w:pPr>
      <w:rPr>
        <w:rFonts w:hint="default"/>
      </w:rPr>
    </w:lvl>
    <w:lvl w:ilvl="6">
      <w:start w:val="1"/>
      <w:numFmt w:val="lowerRoman"/>
      <w:lvlText w:val="(%7)"/>
      <w:lvlJc w:val="left"/>
      <w:pPr>
        <w:ind w:left="5400" w:firstLine="0"/>
      </w:pPr>
      <w:rPr>
        <w:rFonts w:hint="default"/>
      </w:rPr>
    </w:lvl>
    <w:lvl w:ilvl="7">
      <w:start w:val="1"/>
      <w:numFmt w:val="lowerLetter"/>
      <w:lvlText w:val="(%8)"/>
      <w:lvlJc w:val="left"/>
      <w:pPr>
        <w:ind w:left="6120" w:firstLine="0"/>
      </w:pPr>
      <w:rPr>
        <w:rFonts w:hint="default"/>
      </w:rPr>
    </w:lvl>
    <w:lvl w:ilvl="8">
      <w:start w:val="1"/>
      <w:numFmt w:val="lowerRoman"/>
      <w:lvlText w:val="(%9)"/>
      <w:lvlJc w:val="left"/>
      <w:pPr>
        <w:ind w:left="6840" w:firstLine="0"/>
      </w:pPr>
      <w:rPr>
        <w:rFonts w:hint="default"/>
      </w:rPr>
    </w:lvl>
  </w:abstractNum>
  <w:abstractNum w:abstractNumId="47" w15:restartNumberingAfterBreak="0">
    <w:nsid w:val="6BCB21D2"/>
    <w:multiLevelType w:val="hybridMultilevel"/>
    <w:tmpl w:val="636243C0"/>
    <w:lvl w:ilvl="0" w:tplc="0C7420F6">
      <w:numFmt w:val="bullet"/>
      <w:lvlText w:val="•"/>
      <w:lvlJc w:val="left"/>
      <w:pPr>
        <w:ind w:left="720" w:hanging="360"/>
      </w:pPr>
      <w:rPr>
        <w:rFonts w:ascii="Calibri" w:eastAsiaTheme="maj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D564593"/>
    <w:multiLevelType w:val="hybridMultilevel"/>
    <w:tmpl w:val="DDD8216A"/>
    <w:lvl w:ilvl="0" w:tplc="42A29D8E">
      <w:start w:val="1"/>
      <w:numFmt w:val="decimal"/>
      <w:lvlText w:val="%1."/>
      <w:lvlJc w:val="left"/>
      <w:pPr>
        <w:ind w:left="1060" w:hanging="360"/>
      </w:pPr>
      <w:rPr>
        <w:rFonts w:hint="default"/>
      </w:rPr>
    </w:lvl>
    <w:lvl w:ilvl="1" w:tplc="04050019" w:tentative="1">
      <w:start w:val="1"/>
      <w:numFmt w:val="lowerLetter"/>
      <w:lvlText w:val="%2."/>
      <w:lvlJc w:val="left"/>
      <w:pPr>
        <w:ind w:left="1780" w:hanging="360"/>
      </w:pPr>
    </w:lvl>
    <w:lvl w:ilvl="2" w:tplc="0405001B" w:tentative="1">
      <w:start w:val="1"/>
      <w:numFmt w:val="lowerRoman"/>
      <w:lvlText w:val="%3."/>
      <w:lvlJc w:val="right"/>
      <w:pPr>
        <w:ind w:left="2500" w:hanging="180"/>
      </w:pPr>
    </w:lvl>
    <w:lvl w:ilvl="3" w:tplc="0405000F" w:tentative="1">
      <w:start w:val="1"/>
      <w:numFmt w:val="decimal"/>
      <w:lvlText w:val="%4."/>
      <w:lvlJc w:val="left"/>
      <w:pPr>
        <w:ind w:left="3220" w:hanging="360"/>
      </w:pPr>
    </w:lvl>
    <w:lvl w:ilvl="4" w:tplc="04050019" w:tentative="1">
      <w:start w:val="1"/>
      <w:numFmt w:val="lowerLetter"/>
      <w:lvlText w:val="%5."/>
      <w:lvlJc w:val="left"/>
      <w:pPr>
        <w:ind w:left="3940" w:hanging="360"/>
      </w:pPr>
    </w:lvl>
    <w:lvl w:ilvl="5" w:tplc="0405001B" w:tentative="1">
      <w:start w:val="1"/>
      <w:numFmt w:val="lowerRoman"/>
      <w:lvlText w:val="%6."/>
      <w:lvlJc w:val="right"/>
      <w:pPr>
        <w:ind w:left="4660" w:hanging="180"/>
      </w:pPr>
    </w:lvl>
    <w:lvl w:ilvl="6" w:tplc="0405000F" w:tentative="1">
      <w:start w:val="1"/>
      <w:numFmt w:val="decimal"/>
      <w:lvlText w:val="%7."/>
      <w:lvlJc w:val="left"/>
      <w:pPr>
        <w:ind w:left="5380" w:hanging="360"/>
      </w:pPr>
    </w:lvl>
    <w:lvl w:ilvl="7" w:tplc="04050019" w:tentative="1">
      <w:start w:val="1"/>
      <w:numFmt w:val="lowerLetter"/>
      <w:lvlText w:val="%8."/>
      <w:lvlJc w:val="left"/>
      <w:pPr>
        <w:ind w:left="6100" w:hanging="360"/>
      </w:pPr>
    </w:lvl>
    <w:lvl w:ilvl="8" w:tplc="0405001B" w:tentative="1">
      <w:start w:val="1"/>
      <w:numFmt w:val="lowerRoman"/>
      <w:lvlText w:val="%9."/>
      <w:lvlJc w:val="right"/>
      <w:pPr>
        <w:ind w:left="6820" w:hanging="180"/>
      </w:pPr>
    </w:lvl>
  </w:abstractNum>
  <w:abstractNum w:abstractNumId="49" w15:restartNumberingAfterBreak="0">
    <w:nsid w:val="74C62F81"/>
    <w:multiLevelType w:val="hybridMultilevel"/>
    <w:tmpl w:val="232E21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76D63737"/>
    <w:multiLevelType w:val="hybridMultilevel"/>
    <w:tmpl w:val="544EC7E0"/>
    <w:lvl w:ilvl="0" w:tplc="E12CD7F4">
      <w:start w:val="1"/>
      <w:numFmt w:val="decimal"/>
      <w:lvlText w:val="%1."/>
      <w:lvlJc w:val="left"/>
      <w:pPr>
        <w:ind w:left="1060" w:hanging="70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15:restartNumberingAfterBreak="0">
    <w:nsid w:val="7C3252DE"/>
    <w:multiLevelType w:val="hybridMultilevel"/>
    <w:tmpl w:val="8AC8C106"/>
    <w:lvl w:ilvl="0" w:tplc="A51483C4">
      <w:start w:val="1"/>
      <w:numFmt w:val="decimal"/>
      <w:lvlText w:val="%1."/>
      <w:lvlJc w:val="left"/>
      <w:pPr>
        <w:ind w:left="1420" w:hanging="360"/>
      </w:pPr>
      <w:rPr>
        <w:rFonts w:hint="default"/>
      </w:rPr>
    </w:lvl>
    <w:lvl w:ilvl="1" w:tplc="04050019" w:tentative="1">
      <w:start w:val="1"/>
      <w:numFmt w:val="lowerLetter"/>
      <w:lvlText w:val="%2."/>
      <w:lvlJc w:val="left"/>
      <w:pPr>
        <w:ind w:left="2140" w:hanging="360"/>
      </w:pPr>
    </w:lvl>
    <w:lvl w:ilvl="2" w:tplc="0405001B" w:tentative="1">
      <w:start w:val="1"/>
      <w:numFmt w:val="lowerRoman"/>
      <w:lvlText w:val="%3."/>
      <w:lvlJc w:val="right"/>
      <w:pPr>
        <w:ind w:left="2860" w:hanging="180"/>
      </w:pPr>
    </w:lvl>
    <w:lvl w:ilvl="3" w:tplc="0405000F" w:tentative="1">
      <w:start w:val="1"/>
      <w:numFmt w:val="decimal"/>
      <w:lvlText w:val="%4."/>
      <w:lvlJc w:val="left"/>
      <w:pPr>
        <w:ind w:left="3580" w:hanging="360"/>
      </w:pPr>
    </w:lvl>
    <w:lvl w:ilvl="4" w:tplc="04050019" w:tentative="1">
      <w:start w:val="1"/>
      <w:numFmt w:val="lowerLetter"/>
      <w:lvlText w:val="%5."/>
      <w:lvlJc w:val="left"/>
      <w:pPr>
        <w:ind w:left="4300" w:hanging="360"/>
      </w:pPr>
    </w:lvl>
    <w:lvl w:ilvl="5" w:tplc="0405001B" w:tentative="1">
      <w:start w:val="1"/>
      <w:numFmt w:val="lowerRoman"/>
      <w:lvlText w:val="%6."/>
      <w:lvlJc w:val="right"/>
      <w:pPr>
        <w:ind w:left="5020" w:hanging="180"/>
      </w:pPr>
    </w:lvl>
    <w:lvl w:ilvl="6" w:tplc="0405000F" w:tentative="1">
      <w:start w:val="1"/>
      <w:numFmt w:val="decimal"/>
      <w:lvlText w:val="%7."/>
      <w:lvlJc w:val="left"/>
      <w:pPr>
        <w:ind w:left="5740" w:hanging="360"/>
      </w:pPr>
    </w:lvl>
    <w:lvl w:ilvl="7" w:tplc="04050019" w:tentative="1">
      <w:start w:val="1"/>
      <w:numFmt w:val="lowerLetter"/>
      <w:lvlText w:val="%8."/>
      <w:lvlJc w:val="left"/>
      <w:pPr>
        <w:ind w:left="6460" w:hanging="360"/>
      </w:pPr>
    </w:lvl>
    <w:lvl w:ilvl="8" w:tplc="0405001B" w:tentative="1">
      <w:start w:val="1"/>
      <w:numFmt w:val="lowerRoman"/>
      <w:lvlText w:val="%9."/>
      <w:lvlJc w:val="right"/>
      <w:pPr>
        <w:ind w:left="7180" w:hanging="180"/>
      </w:pPr>
    </w:lvl>
  </w:abstractNum>
  <w:abstractNum w:abstractNumId="52" w15:restartNumberingAfterBreak="0">
    <w:nsid w:val="7C4F470A"/>
    <w:multiLevelType w:val="hybridMultilevel"/>
    <w:tmpl w:val="2B3AD9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384476264">
    <w:abstractNumId w:val="37"/>
  </w:num>
  <w:num w:numId="2" w16cid:durableId="1150634086">
    <w:abstractNumId w:val="25"/>
  </w:num>
  <w:num w:numId="3" w16cid:durableId="1467816951">
    <w:abstractNumId w:val="9"/>
  </w:num>
  <w:num w:numId="4" w16cid:durableId="1739327685">
    <w:abstractNumId w:val="14"/>
  </w:num>
  <w:num w:numId="5" w16cid:durableId="753431167">
    <w:abstractNumId w:val="26"/>
  </w:num>
  <w:num w:numId="6" w16cid:durableId="99422418">
    <w:abstractNumId w:val="1"/>
  </w:num>
  <w:num w:numId="7" w16cid:durableId="975720092">
    <w:abstractNumId w:val="47"/>
  </w:num>
  <w:num w:numId="8" w16cid:durableId="454760591">
    <w:abstractNumId w:val="42"/>
  </w:num>
  <w:num w:numId="9" w16cid:durableId="1742559999">
    <w:abstractNumId w:val="23"/>
  </w:num>
  <w:num w:numId="10" w16cid:durableId="760568481">
    <w:abstractNumId w:val="15"/>
  </w:num>
  <w:num w:numId="11" w16cid:durableId="712459005">
    <w:abstractNumId w:val="8"/>
  </w:num>
  <w:num w:numId="12" w16cid:durableId="1918051754">
    <w:abstractNumId w:val="21"/>
  </w:num>
  <w:num w:numId="13" w16cid:durableId="746536291">
    <w:abstractNumId w:val="36"/>
  </w:num>
  <w:num w:numId="14" w16cid:durableId="1473330319">
    <w:abstractNumId w:val="0"/>
  </w:num>
  <w:num w:numId="15" w16cid:durableId="2052027954">
    <w:abstractNumId w:val="22"/>
  </w:num>
  <w:num w:numId="16" w16cid:durableId="4402173">
    <w:abstractNumId w:val="29"/>
  </w:num>
  <w:num w:numId="17" w16cid:durableId="278998249">
    <w:abstractNumId w:val="13"/>
  </w:num>
  <w:num w:numId="18" w16cid:durableId="2076312330">
    <w:abstractNumId w:val="39"/>
  </w:num>
  <w:num w:numId="19" w16cid:durableId="966819575">
    <w:abstractNumId w:val="11"/>
  </w:num>
  <w:num w:numId="20" w16cid:durableId="1635522115">
    <w:abstractNumId w:val="2"/>
  </w:num>
  <w:num w:numId="21" w16cid:durableId="508567717">
    <w:abstractNumId w:val="18"/>
  </w:num>
  <w:num w:numId="22" w16cid:durableId="1397434880">
    <w:abstractNumId w:val="35"/>
  </w:num>
  <w:num w:numId="23" w16cid:durableId="20682143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85846798">
    <w:abstractNumId w:val="16"/>
  </w:num>
  <w:num w:numId="25" w16cid:durableId="1596016293">
    <w:abstractNumId w:val="44"/>
  </w:num>
  <w:num w:numId="26" w16cid:durableId="1240023393">
    <w:abstractNumId w:val="45"/>
  </w:num>
  <w:num w:numId="27" w16cid:durableId="972100204">
    <w:abstractNumId w:val="20"/>
  </w:num>
  <w:num w:numId="28" w16cid:durableId="642075786">
    <w:abstractNumId w:val="10"/>
  </w:num>
  <w:num w:numId="29" w16cid:durableId="1172455621">
    <w:abstractNumId w:val="38"/>
  </w:num>
  <w:num w:numId="30" w16cid:durableId="843862146">
    <w:abstractNumId w:val="24"/>
  </w:num>
  <w:num w:numId="31" w16cid:durableId="840776112">
    <w:abstractNumId w:val="33"/>
  </w:num>
  <w:num w:numId="32" w16cid:durableId="203447223">
    <w:abstractNumId w:val="6"/>
  </w:num>
  <w:num w:numId="33" w16cid:durableId="1557813963">
    <w:abstractNumId w:val="4"/>
  </w:num>
  <w:num w:numId="34" w16cid:durableId="785658233">
    <w:abstractNumId w:val="3"/>
  </w:num>
  <w:num w:numId="35" w16cid:durableId="1635913029">
    <w:abstractNumId w:val="34"/>
  </w:num>
  <w:num w:numId="36" w16cid:durableId="276766071">
    <w:abstractNumId w:val="46"/>
  </w:num>
  <w:num w:numId="37" w16cid:durableId="1114984065">
    <w:abstractNumId w:val="27"/>
  </w:num>
  <w:num w:numId="38" w16cid:durableId="1612934705">
    <w:abstractNumId w:val="28"/>
  </w:num>
  <w:num w:numId="39" w16cid:durableId="1135636927">
    <w:abstractNumId w:val="5"/>
  </w:num>
  <w:num w:numId="40" w16cid:durableId="1366759428">
    <w:abstractNumId w:val="31"/>
  </w:num>
  <w:num w:numId="41" w16cid:durableId="678705042">
    <w:abstractNumId w:val="17"/>
  </w:num>
  <w:num w:numId="42" w16cid:durableId="805859590">
    <w:abstractNumId w:val="32"/>
  </w:num>
  <w:num w:numId="43" w16cid:durableId="1680739267">
    <w:abstractNumId w:val="19"/>
  </w:num>
  <w:num w:numId="44" w16cid:durableId="576671197">
    <w:abstractNumId w:val="41"/>
  </w:num>
  <w:num w:numId="45" w16cid:durableId="580800451">
    <w:abstractNumId w:val="48"/>
  </w:num>
  <w:num w:numId="46" w16cid:durableId="1306163149">
    <w:abstractNumId w:val="51"/>
  </w:num>
  <w:num w:numId="47" w16cid:durableId="599030799">
    <w:abstractNumId w:val="7"/>
  </w:num>
  <w:num w:numId="48" w16cid:durableId="1255479159">
    <w:abstractNumId w:val="49"/>
  </w:num>
  <w:num w:numId="49" w16cid:durableId="1617368145">
    <w:abstractNumId w:val="12"/>
  </w:num>
  <w:num w:numId="50" w16cid:durableId="649752496">
    <w:abstractNumId w:val="50"/>
  </w:num>
  <w:num w:numId="51" w16cid:durableId="434861431">
    <w:abstractNumId w:val="40"/>
  </w:num>
  <w:num w:numId="52" w16cid:durableId="2146769981">
    <w:abstractNumId w:val="30"/>
  </w:num>
  <w:num w:numId="53" w16cid:durableId="1830630483">
    <w:abstractNumId w:val="43"/>
  </w:num>
  <w:num w:numId="54" w16cid:durableId="1090007406">
    <w:abstractNumId w:val="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7"/>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3D14"/>
    <w:rsid w:val="000057A5"/>
    <w:rsid w:val="00032783"/>
    <w:rsid w:val="00035E83"/>
    <w:rsid w:val="000426FC"/>
    <w:rsid w:val="000505AC"/>
    <w:rsid w:val="00050F8C"/>
    <w:rsid w:val="00052899"/>
    <w:rsid w:val="00056E2A"/>
    <w:rsid w:val="00057421"/>
    <w:rsid w:val="00060BA2"/>
    <w:rsid w:val="0006542D"/>
    <w:rsid w:val="000962A8"/>
    <w:rsid w:val="00097097"/>
    <w:rsid w:val="000A349E"/>
    <w:rsid w:val="000A72DC"/>
    <w:rsid w:val="000B3DD0"/>
    <w:rsid w:val="000C2176"/>
    <w:rsid w:val="000C2BEC"/>
    <w:rsid w:val="000C3189"/>
    <w:rsid w:val="000C4C8D"/>
    <w:rsid w:val="000D304B"/>
    <w:rsid w:val="000D5D0F"/>
    <w:rsid w:val="000E120E"/>
    <w:rsid w:val="000F5606"/>
    <w:rsid w:val="00110C9C"/>
    <w:rsid w:val="001154DD"/>
    <w:rsid w:val="001278AE"/>
    <w:rsid w:val="00127F29"/>
    <w:rsid w:val="00140A4C"/>
    <w:rsid w:val="001533DC"/>
    <w:rsid w:val="00155D6D"/>
    <w:rsid w:val="00182824"/>
    <w:rsid w:val="00186348"/>
    <w:rsid w:val="001A4F7C"/>
    <w:rsid w:val="001B2C09"/>
    <w:rsid w:val="001C14CF"/>
    <w:rsid w:val="001D0F99"/>
    <w:rsid w:val="001D787F"/>
    <w:rsid w:val="001E37CC"/>
    <w:rsid w:val="001F494D"/>
    <w:rsid w:val="00200022"/>
    <w:rsid w:val="0020346C"/>
    <w:rsid w:val="00213826"/>
    <w:rsid w:val="002171DA"/>
    <w:rsid w:val="00226333"/>
    <w:rsid w:val="0023340E"/>
    <w:rsid w:val="00234A5C"/>
    <w:rsid w:val="00242B02"/>
    <w:rsid w:val="00251764"/>
    <w:rsid w:val="00251CA0"/>
    <w:rsid w:val="0025248F"/>
    <w:rsid w:val="002640DC"/>
    <w:rsid w:val="00266355"/>
    <w:rsid w:val="00281DB3"/>
    <w:rsid w:val="00292311"/>
    <w:rsid w:val="002A0336"/>
    <w:rsid w:val="002A5CC4"/>
    <w:rsid w:val="002B323A"/>
    <w:rsid w:val="002B64F5"/>
    <w:rsid w:val="002C73C5"/>
    <w:rsid w:val="002D1625"/>
    <w:rsid w:val="002D6A82"/>
    <w:rsid w:val="002E09C2"/>
    <w:rsid w:val="002E0E62"/>
    <w:rsid w:val="00313A1E"/>
    <w:rsid w:val="00322BD3"/>
    <w:rsid w:val="0032426E"/>
    <w:rsid w:val="00326F46"/>
    <w:rsid w:val="00334514"/>
    <w:rsid w:val="00346CED"/>
    <w:rsid w:val="00350F62"/>
    <w:rsid w:val="00355194"/>
    <w:rsid w:val="00356829"/>
    <w:rsid w:val="00366726"/>
    <w:rsid w:val="00384856"/>
    <w:rsid w:val="003850B6"/>
    <w:rsid w:val="003A01CD"/>
    <w:rsid w:val="003A087B"/>
    <w:rsid w:val="003A1388"/>
    <w:rsid w:val="003A367F"/>
    <w:rsid w:val="003C0ED1"/>
    <w:rsid w:val="003C3D14"/>
    <w:rsid w:val="003C3D90"/>
    <w:rsid w:val="003D3937"/>
    <w:rsid w:val="003E3A92"/>
    <w:rsid w:val="003F29C2"/>
    <w:rsid w:val="003F623E"/>
    <w:rsid w:val="00400517"/>
    <w:rsid w:val="00402791"/>
    <w:rsid w:val="00407279"/>
    <w:rsid w:val="00412FE9"/>
    <w:rsid w:val="00413C0E"/>
    <w:rsid w:val="0042553B"/>
    <w:rsid w:val="00434B60"/>
    <w:rsid w:val="00435B9D"/>
    <w:rsid w:val="00440390"/>
    <w:rsid w:val="00440B08"/>
    <w:rsid w:val="004613EE"/>
    <w:rsid w:val="004624D3"/>
    <w:rsid w:val="00473F7E"/>
    <w:rsid w:val="0048030D"/>
    <w:rsid w:val="004918B2"/>
    <w:rsid w:val="00497FE4"/>
    <w:rsid w:val="004A1C9F"/>
    <w:rsid w:val="004A3A5E"/>
    <w:rsid w:val="004B42E2"/>
    <w:rsid w:val="004C30A2"/>
    <w:rsid w:val="004C5FE3"/>
    <w:rsid w:val="004D2F44"/>
    <w:rsid w:val="004D5FBE"/>
    <w:rsid w:val="004D7D4B"/>
    <w:rsid w:val="004F0164"/>
    <w:rsid w:val="004F5B9C"/>
    <w:rsid w:val="00526EE8"/>
    <w:rsid w:val="00534895"/>
    <w:rsid w:val="00534B17"/>
    <w:rsid w:val="00534EDA"/>
    <w:rsid w:val="00555BD1"/>
    <w:rsid w:val="00555D2D"/>
    <w:rsid w:val="005569E8"/>
    <w:rsid w:val="00561754"/>
    <w:rsid w:val="00570455"/>
    <w:rsid w:val="005726DA"/>
    <w:rsid w:val="005731AC"/>
    <w:rsid w:val="00580EC9"/>
    <w:rsid w:val="005867D6"/>
    <w:rsid w:val="00597D61"/>
    <w:rsid w:val="005A5E7A"/>
    <w:rsid w:val="005C1821"/>
    <w:rsid w:val="005C5047"/>
    <w:rsid w:val="005D1A93"/>
    <w:rsid w:val="005E1028"/>
    <w:rsid w:val="005F050D"/>
    <w:rsid w:val="005F3F62"/>
    <w:rsid w:val="005F4857"/>
    <w:rsid w:val="005F5AC4"/>
    <w:rsid w:val="00602E01"/>
    <w:rsid w:val="006072BC"/>
    <w:rsid w:val="00610055"/>
    <w:rsid w:val="00616F41"/>
    <w:rsid w:val="00631D95"/>
    <w:rsid w:val="0063284D"/>
    <w:rsid w:val="0063585F"/>
    <w:rsid w:val="00644677"/>
    <w:rsid w:val="006513C0"/>
    <w:rsid w:val="00651567"/>
    <w:rsid w:val="006565C2"/>
    <w:rsid w:val="00660020"/>
    <w:rsid w:val="00673FB8"/>
    <w:rsid w:val="00680103"/>
    <w:rsid w:val="00681BFF"/>
    <w:rsid w:val="00683423"/>
    <w:rsid w:val="0068658E"/>
    <w:rsid w:val="00690D3B"/>
    <w:rsid w:val="006968A5"/>
    <w:rsid w:val="00696B69"/>
    <w:rsid w:val="006B115F"/>
    <w:rsid w:val="006B4015"/>
    <w:rsid w:val="006C23B2"/>
    <w:rsid w:val="006E2875"/>
    <w:rsid w:val="006E4445"/>
    <w:rsid w:val="00710D97"/>
    <w:rsid w:val="00720C55"/>
    <w:rsid w:val="00721C6E"/>
    <w:rsid w:val="00727F2C"/>
    <w:rsid w:val="00731FE9"/>
    <w:rsid w:val="00742863"/>
    <w:rsid w:val="00744B5D"/>
    <w:rsid w:val="00744BF9"/>
    <w:rsid w:val="007475A8"/>
    <w:rsid w:val="00772B86"/>
    <w:rsid w:val="0077705B"/>
    <w:rsid w:val="00777B85"/>
    <w:rsid w:val="0079242F"/>
    <w:rsid w:val="00797CBA"/>
    <w:rsid w:val="007A28E7"/>
    <w:rsid w:val="007A7C0F"/>
    <w:rsid w:val="007C57E3"/>
    <w:rsid w:val="007E583C"/>
    <w:rsid w:val="007F7CB7"/>
    <w:rsid w:val="00817161"/>
    <w:rsid w:val="0082019F"/>
    <w:rsid w:val="008253E5"/>
    <w:rsid w:val="00827092"/>
    <w:rsid w:val="00827446"/>
    <w:rsid w:val="008410E6"/>
    <w:rsid w:val="00852706"/>
    <w:rsid w:val="00864B24"/>
    <w:rsid w:val="00864DD4"/>
    <w:rsid w:val="00871A1D"/>
    <w:rsid w:val="008842C9"/>
    <w:rsid w:val="00894206"/>
    <w:rsid w:val="008A79D5"/>
    <w:rsid w:val="008B0D0E"/>
    <w:rsid w:val="008C620B"/>
    <w:rsid w:val="008C62E3"/>
    <w:rsid w:val="008D2A75"/>
    <w:rsid w:val="008F1A21"/>
    <w:rsid w:val="008F1AC3"/>
    <w:rsid w:val="008F5D10"/>
    <w:rsid w:val="009056FA"/>
    <w:rsid w:val="00911C9C"/>
    <w:rsid w:val="0091220E"/>
    <w:rsid w:val="00927729"/>
    <w:rsid w:val="00927846"/>
    <w:rsid w:val="00933722"/>
    <w:rsid w:val="0093770E"/>
    <w:rsid w:val="009424AA"/>
    <w:rsid w:val="009430BE"/>
    <w:rsid w:val="0095233A"/>
    <w:rsid w:val="00962FB1"/>
    <w:rsid w:val="009710BA"/>
    <w:rsid w:val="009732AE"/>
    <w:rsid w:val="00986F03"/>
    <w:rsid w:val="00994C11"/>
    <w:rsid w:val="009A2F6A"/>
    <w:rsid w:val="009A38F2"/>
    <w:rsid w:val="009A5768"/>
    <w:rsid w:val="009A5A81"/>
    <w:rsid w:val="009B148C"/>
    <w:rsid w:val="009B6B9D"/>
    <w:rsid w:val="009B6D07"/>
    <w:rsid w:val="009C1237"/>
    <w:rsid w:val="009C1E47"/>
    <w:rsid w:val="009C3E9A"/>
    <w:rsid w:val="009C4D02"/>
    <w:rsid w:val="009D6C0C"/>
    <w:rsid w:val="009E45FC"/>
    <w:rsid w:val="009F06E7"/>
    <w:rsid w:val="009F4E9B"/>
    <w:rsid w:val="00A0464E"/>
    <w:rsid w:val="00A04B47"/>
    <w:rsid w:val="00A11581"/>
    <w:rsid w:val="00A26197"/>
    <w:rsid w:val="00A56E70"/>
    <w:rsid w:val="00A84DC6"/>
    <w:rsid w:val="00A87333"/>
    <w:rsid w:val="00AA1611"/>
    <w:rsid w:val="00AA3CC7"/>
    <w:rsid w:val="00AA5374"/>
    <w:rsid w:val="00AA6B18"/>
    <w:rsid w:val="00AB25B3"/>
    <w:rsid w:val="00AB4FC2"/>
    <w:rsid w:val="00AC7600"/>
    <w:rsid w:val="00AD58B8"/>
    <w:rsid w:val="00AE13D7"/>
    <w:rsid w:val="00AE3EFA"/>
    <w:rsid w:val="00AF7CFF"/>
    <w:rsid w:val="00B01AD0"/>
    <w:rsid w:val="00B048EF"/>
    <w:rsid w:val="00B0582E"/>
    <w:rsid w:val="00B13D32"/>
    <w:rsid w:val="00B16968"/>
    <w:rsid w:val="00B24B72"/>
    <w:rsid w:val="00B4119F"/>
    <w:rsid w:val="00B444EA"/>
    <w:rsid w:val="00B53D87"/>
    <w:rsid w:val="00B56601"/>
    <w:rsid w:val="00B61147"/>
    <w:rsid w:val="00B61BB7"/>
    <w:rsid w:val="00B62E15"/>
    <w:rsid w:val="00B66F16"/>
    <w:rsid w:val="00B832CC"/>
    <w:rsid w:val="00B86808"/>
    <w:rsid w:val="00BA218A"/>
    <w:rsid w:val="00BA6684"/>
    <w:rsid w:val="00BB61F9"/>
    <w:rsid w:val="00BC1734"/>
    <w:rsid w:val="00BC2219"/>
    <w:rsid w:val="00BC51DD"/>
    <w:rsid w:val="00BD00B1"/>
    <w:rsid w:val="00BD1061"/>
    <w:rsid w:val="00BE0ED9"/>
    <w:rsid w:val="00BE305A"/>
    <w:rsid w:val="00BE3F41"/>
    <w:rsid w:val="00BE7FF5"/>
    <w:rsid w:val="00BF00E5"/>
    <w:rsid w:val="00BF16C7"/>
    <w:rsid w:val="00BF3146"/>
    <w:rsid w:val="00BF74F3"/>
    <w:rsid w:val="00C01DC5"/>
    <w:rsid w:val="00C13A6E"/>
    <w:rsid w:val="00C32998"/>
    <w:rsid w:val="00C34768"/>
    <w:rsid w:val="00C3496D"/>
    <w:rsid w:val="00C46AE7"/>
    <w:rsid w:val="00C55F66"/>
    <w:rsid w:val="00C63331"/>
    <w:rsid w:val="00C6717D"/>
    <w:rsid w:val="00C76C54"/>
    <w:rsid w:val="00C8322E"/>
    <w:rsid w:val="00C941A1"/>
    <w:rsid w:val="00CA5B0D"/>
    <w:rsid w:val="00CB218E"/>
    <w:rsid w:val="00CB392D"/>
    <w:rsid w:val="00CC0D71"/>
    <w:rsid w:val="00CC61E0"/>
    <w:rsid w:val="00CE0ABC"/>
    <w:rsid w:val="00CE623D"/>
    <w:rsid w:val="00D028E0"/>
    <w:rsid w:val="00D0639F"/>
    <w:rsid w:val="00D12873"/>
    <w:rsid w:val="00D15901"/>
    <w:rsid w:val="00D479C2"/>
    <w:rsid w:val="00D52C4D"/>
    <w:rsid w:val="00D53AE1"/>
    <w:rsid w:val="00D76DBD"/>
    <w:rsid w:val="00D8542A"/>
    <w:rsid w:val="00D85E1E"/>
    <w:rsid w:val="00D90543"/>
    <w:rsid w:val="00D92796"/>
    <w:rsid w:val="00D92DCA"/>
    <w:rsid w:val="00D93CEB"/>
    <w:rsid w:val="00DA0C99"/>
    <w:rsid w:val="00DA3975"/>
    <w:rsid w:val="00DA50EF"/>
    <w:rsid w:val="00DA55E8"/>
    <w:rsid w:val="00DB421E"/>
    <w:rsid w:val="00DB6D6B"/>
    <w:rsid w:val="00DB7EEF"/>
    <w:rsid w:val="00DD2100"/>
    <w:rsid w:val="00DD7A45"/>
    <w:rsid w:val="00DD7A4D"/>
    <w:rsid w:val="00DE27EC"/>
    <w:rsid w:val="00DF1CEC"/>
    <w:rsid w:val="00DF4E79"/>
    <w:rsid w:val="00E00E9E"/>
    <w:rsid w:val="00E02409"/>
    <w:rsid w:val="00E11E3F"/>
    <w:rsid w:val="00E12816"/>
    <w:rsid w:val="00E25497"/>
    <w:rsid w:val="00E36BF5"/>
    <w:rsid w:val="00E42E30"/>
    <w:rsid w:val="00E518C4"/>
    <w:rsid w:val="00E526E5"/>
    <w:rsid w:val="00E57BF7"/>
    <w:rsid w:val="00E61F7B"/>
    <w:rsid w:val="00E70E09"/>
    <w:rsid w:val="00E72AFF"/>
    <w:rsid w:val="00E736BD"/>
    <w:rsid w:val="00E83ECB"/>
    <w:rsid w:val="00EA31A2"/>
    <w:rsid w:val="00EB4C81"/>
    <w:rsid w:val="00EB5B27"/>
    <w:rsid w:val="00EC5251"/>
    <w:rsid w:val="00ED567E"/>
    <w:rsid w:val="00EE1376"/>
    <w:rsid w:val="00EE46E7"/>
    <w:rsid w:val="00EE4F1D"/>
    <w:rsid w:val="00EE53CC"/>
    <w:rsid w:val="00EF02D8"/>
    <w:rsid w:val="00F1108E"/>
    <w:rsid w:val="00F215F2"/>
    <w:rsid w:val="00F22616"/>
    <w:rsid w:val="00F2285C"/>
    <w:rsid w:val="00F231B0"/>
    <w:rsid w:val="00F23FA7"/>
    <w:rsid w:val="00F372A2"/>
    <w:rsid w:val="00F378AA"/>
    <w:rsid w:val="00F46638"/>
    <w:rsid w:val="00F4700C"/>
    <w:rsid w:val="00F537D2"/>
    <w:rsid w:val="00F631B7"/>
    <w:rsid w:val="00F6490D"/>
    <w:rsid w:val="00F90796"/>
    <w:rsid w:val="00F95A92"/>
    <w:rsid w:val="00FA495F"/>
    <w:rsid w:val="00FA5714"/>
    <w:rsid w:val="00FB18E9"/>
    <w:rsid w:val="00FC10DE"/>
    <w:rsid w:val="00FC7E55"/>
    <w:rsid w:val="00FD3FBE"/>
    <w:rsid w:val="00FE67C8"/>
    <w:rsid w:val="00FF066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82B418"/>
  <w15:chartTrackingRefBased/>
  <w15:docId w15:val="{85E5D50D-8324-874B-925A-4E61E4BB0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cs-CZ"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B6D07"/>
    <w:pPr>
      <w:spacing w:after="0" w:line="240" w:lineRule="auto"/>
      <w:jc w:val="both"/>
    </w:pPr>
    <w:rPr>
      <w:rFonts w:ascii="Calibri" w:eastAsia="Times New Roman" w:hAnsi="Calibri" w:cs="Times New Roman"/>
      <w:kern w:val="0"/>
      <w:lang w:eastAsia="cs-CZ"/>
      <w14:ligatures w14:val="none"/>
    </w:rPr>
  </w:style>
  <w:style w:type="paragraph" w:styleId="Nadpis1">
    <w:name w:val="heading 1"/>
    <w:basedOn w:val="Normln"/>
    <w:next w:val="Normln"/>
    <w:link w:val="Nadpis1Char"/>
    <w:uiPriority w:val="9"/>
    <w:qFormat/>
    <w:rsid w:val="001D787F"/>
    <w:pPr>
      <w:keepNext/>
      <w:keepLines/>
      <w:numPr>
        <w:numId w:val="39"/>
      </w:numPr>
      <w:spacing w:before="360" w:after="80"/>
      <w:ind w:left="357" w:hanging="357"/>
      <w:outlineLvl w:val="0"/>
    </w:pPr>
    <w:rPr>
      <w:rFonts w:eastAsiaTheme="majorEastAsia" w:cstheme="majorBidi"/>
      <w:b/>
      <w:color w:val="000000" w:themeColor="text1"/>
      <w:kern w:val="2"/>
      <w:sz w:val="32"/>
      <w:szCs w:val="40"/>
      <w:lang w:eastAsia="en-US"/>
      <w14:ligatures w14:val="standardContextual"/>
    </w:rPr>
  </w:style>
  <w:style w:type="paragraph" w:styleId="Nadpis2">
    <w:name w:val="heading 2"/>
    <w:basedOn w:val="Nadpis1"/>
    <w:next w:val="Normln"/>
    <w:link w:val="Nadpis2Char"/>
    <w:uiPriority w:val="9"/>
    <w:unhideWhenUsed/>
    <w:qFormat/>
    <w:rsid w:val="00334514"/>
    <w:pPr>
      <w:numPr>
        <w:ilvl w:val="1"/>
      </w:numPr>
      <w:spacing w:before="160"/>
      <w:ind w:left="715" w:hanging="431"/>
      <w:outlineLvl w:val="1"/>
    </w:pPr>
    <w:rPr>
      <w:sz w:val="24"/>
      <w:szCs w:val="32"/>
    </w:rPr>
  </w:style>
  <w:style w:type="paragraph" w:styleId="Nadpis3">
    <w:name w:val="heading 3"/>
    <w:basedOn w:val="Normln"/>
    <w:next w:val="Normln"/>
    <w:link w:val="Nadpis3Char"/>
    <w:uiPriority w:val="9"/>
    <w:unhideWhenUsed/>
    <w:qFormat/>
    <w:rsid w:val="00AA5374"/>
    <w:pPr>
      <w:keepNext/>
      <w:keepLines/>
      <w:spacing w:before="160" w:after="80"/>
      <w:outlineLvl w:val="2"/>
    </w:pPr>
    <w:rPr>
      <w:rFonts w:eastAsiaTheme="majorEastAsia" w:cstheme="majorBidi"/>
      <w:b/>
      <w:color w:val="000000" w:themeColor="text1"/>
      <w:kern w:val="2"/>
      <w:szCs w:val="28"/>
      <w:lang w:eastAsia="en-US"/>
      <w14:ligatures w14:val="standardContextual"/>
    </w:rPr>
  </w:style>
  <w:style w:type="paragraph" w:styleId="Nadpis4">
    <w:name w:val="heading 4"/>
    <w:basedOn w:val="Normln"/>
    <w:next w:val="Normln"/>
    <w:link w:val="Nadpis4Char"/>
    <w:uiPriority w:val="9"/>
    <w:unhideWhenUsed/>
    <w:qFormat/>
    <w:rsid w:val="006B115F"/>
    <w:pPr>
      <w:keepNext/>
      <w:keepLines/>
      <w:spacing w:before="80" w:after="40"/>
      <w:outlineLvl w:val="3"/>
    </w:pPr>
    <w:rPr>
      <w:rFonts w:eastAsiaTheme="majorEastAsia" w:cstheme="majorBidi"/>
      <w:i/>
      <w:iCs/>
      <w:color w:val="0F4761" w:themeColor="accent1" w:themeShade="BF"/>
      <w:kern w:val="2"/>
      <w:lang w:eastAsia="en-US"/>
      <w14:ligatures w14:val="standardContextual"/>
    </w:rPr>
  </w:style>
  <w:style w:type="paragraph" w:styleId="Nadpis5">
    <w:name w:val="heading 5"/>
    <w:basedOn w:val="Normln"/>
    <w:next w:val="Normln"/>
    <w:link w:val="Nadpis5Char"/>
    <w:uiPriority w:val="9"/>
    <w:semiHidden/>
    <w:unhideWhenUsed/>
    <w:qFormat/>
    <w:rsid w:val="006B115F"/>
    <w:pPr>
      <w:keepNext/>
      <w:keepLines/>
      <w:spacing w:before="80" w:after="40"/>
      <w:outlineLvl w:val="4"/>
    </w:pPr>
    <w:rPr>
      <w:rFonts w:eastAsiaTheme="majorEastAsia" w:cstheme="majorBidi"/>
      <w:color w:val="0F4761" w:themeColor="accent1" w:themeShade="BF"/>
      <w:kern w:val="2"/>
      <w:lang w:eastAsia="en-US"/>
      <w14:ligatures w14:val="standardContextual"/>
    </w:rPr>
  </w:style>
  <w:style w:type="paragraph" w:styleId="Nadpis6">
    <w:name w:val="heading 6"/>
    <w:basedOn w:val="Normln"/>
    <w:next w:val="Normln"/>
    <w:link w:val="Nadpis6Char"/>
    <w:uiPriority w:val="9"/>
    <w:semiHidden/>
    <w:unhideWhenUsed/>
    <w:qFormat/>
    <w:rsid w:val="006B115F"/>
    <w:pPr>
      <w:keepNext/>
      <w:keepLines/>
      <w:spacing w:before="40"/>
      <w:outlineLvl w:val="5"/>
    </w:pPr>
    <w:rPr>
      <w:rFonts w:eastAsiaTheme="majorEastAsia" w:cstheme="majorBidi"/>
      <w:i/>
      <w:iCs/>
      <w:color w:val="595959" w:themeColor="text1" w:themeTint="A6"/>
      <w:kern w:val="2"/>
      <w:lang w:eastAsia="en-US"/>
      <w14:ligatures w14:val="standardContextual"/>
    </w:rPr>
  </w:style>
  <w:style w:type="paragraph" w:styleId="Nadpis7">
    <w:name w:val="heading 7"/>
    <w:basedOn w:val="Normln"/>
    <w:next w:val="Normln"/>
    <w:link w:val="Nadpis7Char"/>
    <w:uiPriority w:val="9"/>
    <w:semiHidden/>
    <w:unhideWhenUsed/>
    <w:qFormat/>
    <w:rsid w:val="006B115F"/>
    <w:pPr>
      <w:keepNext/>
      <w:keepLines/>
      <w:spacing w:before="40"/>
      <w:outlineLvl w:val="6"/>
    </w:pPr>
    <w:rPr>
      <w:rFonts w:eastAsiaTheme="majorEastAsia" w:cstheme="majorBidi"/>
      <w:color w:val="595959" w:themeColor="text1" w:themeTint="A6"/>
      <w:kern w:val="2"/>
      <w:lang w:eastAsia="en-US"/>
      <w14:ligatures w14:val="standardContextual"/>
    </w:rPr>
  </w:style>
  <w:style w:type="paragraph" w:styleId="Nadpis8">
    <w:name w:val="heading 8"/>
    <w:basedOn w:val="Normln"/>
    <w:next w:val="Normln"/>
    <w:link w:val="Nadpis8Char"/>
    <w:uiPriority w:val="9"/>
    <w:semiHidden/>
    <w:unhideWhenUsed/>
    <w:qFormat/>
    <w:rsid w:val="006B115F"/>
    <w:pPr>
      <w:keepNext/>
      <w:keepLines/>
      <w:outlineLvl w:val="7"/>
    </w:pPr>
    <w:rPr>
      <w:rFonts w:eastAsiaTheme="majorEastAsia" w:cstheme="majorBidi"/>
      <w:i/>
      <w:iCs/>
      <w:color w:val="272727" w:themeColor="text1" w:themeTint="D8"/>
      <w:kern w:val="2"/>
      <w:lang w:eastAsia="en-US"/>
      <w14:ligatures w14:val="standardContextual"/>
    </w:rPr>
  </w:style>
  <w:style w:type="paragraph" w:styleId="Nadpis9">
    <w:name w:val="heading 9"/>
    <w:basedOn w:val="Normln"/>
    <w:next w:val="Normln"/>
    <w:link w:val="Nadpis9Char"/>
    <w:uiPriority w:val="9"/>
    <w:semiHidden/>
    <w:unhideWhenUsed/>
    <w:qFormat/>
    <w:rsid w:val="006B115F"/>
    <w:pPr>
      <w:keepNext/>
      <w:keepLines/>
      <w:outlineLvl w:val="8"/>
    </w:pPr>
    <w:rPr>
      <w:rFonts w:eastAsiaTheme="majorEastAsia" w:cstheme="majorBidi"/>
      <w:color w:val="272727" w:themeColor="text1" w:themeTint="D8"/>
      <w:kern w:val="2"/>
      <w:lang w:eastAsia="en-US"/>
      <w14:ligatures w14:val="standardContextual"/>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1D787F"/>
    <w:rPr>
      <w:rFonts w:ascii="Calibri" w:eastAsiaTheme="majorEastAsia" w:hAnsi="Calibri" w:cstheme="majorBidi"/>
      <w:b/>
      <w:color w:val="000000" w:themeColor="text1"/>
      <w:sz w:val="32"/>
      <w:szCs w:val="40"/>
    </w:rPr>
  </w:style>
  <w:style w:type="character" w:customStyle="1" w:styleId="Nadpis2Char">
    <w:name w:val="Nadpis 2 Char"/>
    <w:basedOn w:val="Standardnpsmoodstavce"/>
    <w:link w:val="Nadpis2"/>
    <w:uiPriority w:val="9"/>
    <w:rsid w:val="00334514"/>
    <w:rPr>
      <w:rFonts w:ascii="Calibri" w:eastAsiaTheme="majorEastAsia" w:hAnsi="Calibri" w:cstheme="majorBidi"/>
      <w:b/>
      <w:color w:val="000000" w:themeColor="text1"/>
      <w:szCs w:val="32"/>
    </w:rPr>
  </w:style>
  <w:style w:type="character" w:customStyle="1" w:styleId="Nadpis3Char">
    <w:name w:val="Nadpis 3 Char"/>
    <w:basedOn w:val="Standardnpsmoodstavce"/>
    <w:link w:val="Nadpis3"/>
    <w:uiPriority w:val="9"/>
    <w:rsid w:val="00AA5374"/>
    <w:rPr>
      <w:rFonts w:ascii="Calibri" w:eastAsiaTheme="majorEastAsia" w:hAnsi="Calibri" w:cstheme="majorBidi"/>
      <w:b/>
      <w:color w:val="000000" w:themeColor="text1"/>
      <w:szCs w:val="28"/>
    </w:rPr>
  </w:style>
  <w:style w:type="character" w:customStyle="1" w:styleId="Nadpis4Char">
    <w:name w:val="Nadpis 4 Char"/>
    <w:basedOn w:val="Standardnpsmoodstavce"/>
    <w:link w:val="Nadpis4"/>
    <w:uiPriority w:val="9"/>
    <w:rsid w:val="003C3D14"/>
    <w:rPr>
      <w:rFonts w:eastAsiaTheme="majorEastAsia" w:cstheme="majorBidi"/>
      <w:i/>
      <w:iCs/>
      <w:color w:val="0F4761" w:themeColor="accent1" w:themeShade="BF"/>
    </w:rPr>
  </w:style>
  <w:style w:type="character" w:customStyle="1" w:styleId="Nadpis5Char">
    <w:name w:val="Nadpis 5 Char"/>
    <w:basedOn w:val="Standardnpsmoodstavce"/>
    <w:link w:val="Nadpis5"/>
    <w:uiPriority w:val="9"/>
    <w:semiHidden/>
    <w:rsid w:val="003C3D14"/>
    <w:rPr>
      <w:rFonts w:eastAsiaTheme="majorEastAsia" w:cstheme="majorBidi"/>
      <w:color w:val="0F4761" w:themeColor="accent1" w:themeShade="BF"/>
    </w:rPr>
  </w:style>
  <w:style w:type="character" w:customStyle="1" w:styleId="Nadpis6Char">
    <w:name w:val="Nadpis 6 Char"/>
    <w:basedOn w:val="Standardnpsmoodstavce"/>
    <w:link w:val="Nadpis6"/>
    <w:uiPriority w:val="9"/>
    <w:semiHidden/>
    <w:rsid w:val="003C3D14"/>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3C3D14"/>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3C3D14"/>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3C3D14"/>
    <w:rPr>
      <w:rFonts w:eastAsiaTheme="majorEastAsia" w:cstheme="majorBidi"/>
      <w:color w:val="272727" w:themeColor="text1" w:themeTint="D8"/>
    </w:rPr>
  </w:style>
  <w:style w:type="paragraph" w:styleId="Nzev">
    <w:name w:val="Title"/>
    <w:basedOn w:val="Normln"/>
    <w:next w:val="Normln"/>
    <w:link w:val="NzevChar"/>
    <w:uiPriority w:val="10"/>
    <w:qFormat/>
    <w:rsid w:val="003C3D14"/>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NzevChar">
    <w:name w:val="Název Char"/>
    <w:basedOn w:val="Standardnpsmoodstavce"/>
    <w:link w:val="Nzev"/>
    <w:uiPriority w:val="10"/>
    <w:rsid w:val="003C3D14"/>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3C3D14"/>
    <w:pPr>
      <w:numPr>
        <w:ilvl w:val="1"/>
      </w:numPr>
      <w:spacing w:after="120"/>
    </w:pPr>
    <w:rPr>
      <w:rFonts w:eastAsiaTheme="majorEastAsia" w:cstheme="majorBidi"/>
      <w:color w:val="595959" w:themeColor="text1" w:themeTint="A6"/>
      <w:spacing w:val="15"/>
      <w:kern w:val="2"/>
      <w:sz w:val="28"/>
      <w:szCs w:val="28"/>
      <w:lang w:eastAsia="en-US"/>
      <w14:ligatures w14:val="standardContextual"/>
    </w:rPr>
  </w:style>
  <w:style w:type="character" w:customStyle="1" w:styleId="PodnadpisChar">
    <w:name w:val="Podnadpis Char"/>
    <w:basedOn w:val="Standardnpsmoodstavce"/>
    <w:link w:val="Podnadpis"/>
    <w:uiPriority w:val="11"/>
    <w:rsid w:val="003C3D14"/>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3C3D14"/>
    <w:pPr>
      <w:spacing w:before="160" w:after="120"/>
      <w:jc w:val="center"/>
    </w:pPr>
    <w:rPr>
      <w:rFonts w:eastAsiaTheme="minorHAnsi" w:cstheme="minorBidi"/>
      <w:i/>
      <w:iCs/>
      <w:color w:val="404040" w:themeColor="text1" w:themeTint="BF"/>
      <w:kern w:val="2"/>
      <w:lang w:eastAsia="en-US"/>
      <w14:ligatures w14:val="standardContextual"/>
    </w:rPr>
  </w:style>
  <w:style w:type="character" w:customStyle="1" w:styleId="CittChar">
    <w:name w:val="Citát Char"/>
    <w:basedOn w:val="Standardnpsmoodstavce"/>
    <w:link w:val="Citt"/>
    <w:uiPriority w:val="29"/>
    <w:rsid w:val="003C3D14"/>
    <w:rPr>
      <w:i/>
      <w:iCs/>
      <w:color w:val="404040" w:themeColor="text1" w:themeTint="BF"/>
    </w:rPr>
  </w:style>
  <w:style w:type="paragraph" w:styleId="Odstavecseseznamem">
    <w:name w:val="List Paragraph"/>
    <w:basedOn w:val="Normln"/>
    <w:uiPriority w:val="34"/>
    <w:qFormat/>
    <w:rsid w:val="003C3D14"/>
    <w:pPr>
      <w:spacing w:after="120"/>
      <w:ind w:left="720"/>
      <w:contextualSpacing/>
    </w:pPr>
    <w:rPr>
      <w:rFonts w:eastAsiaTheme="minorHAnsi" w:cstheme="minorBidi"/>
      <w:kern w:val="2"/>
      <w:lang w:eastAsia="en-US"/>
      <w14:ligatures w14:val="standardContextual"/>
    </w:rPr>
  </w:style>
  <w:style w:type="character" w:styleId="Zdraznnintenzivn">
    <w:name w:val="Intense Emphasis"/>
    <w:basedOn w:val="Standardnpsmoodstavce"/>
    <w:uiPriority w:val="21"/>
    <w:qFormat/>
    <w:rsid w:val="003C3D14"/>
    <w:rPr>
      <w:i/>
      <w:iCs/>
      <w:color w:val="0F4761" w:themeColor="accent1" w:themeShade="BF"/>
    </w:rPr>
  </w:style>
  <w:style w:type="paragraph" w:styleId="Vrazncitt">
    <w:name w:val="Intense Quote"/>
    <w:basedOn w:val="Normln"/>
    <w:next w:val="Normln"/>
    <w:link w:val="VrazncittChar"/>
    <w:uiPriority w:val="30"/>
    <w:qFormat/>
    <w:rsid w:val="003C3D14"/>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cstheme="minorBidi"/>
      <w:i/>
      <w:iCs/>
      <w:color w:val="0F4761" w:themeColor="accent1" w:themeShade="BF"/>
      <w:kern w:val="2"/>
      <w:lang w:eastAsia="en-US"/>
      <w14:ligatures w14:val="standardContextual"/>
    </w:rPr>
  </w:style>
  <w:style w:type="character" w:customStyle="1" w:styleId="VrazncittChar">
    <w:name w:val="Výrazný citát Char"/>
    <w:basedOn w:val="Standardnpsmoodstavce"/>
    <w:link w:val="Vrazncitt"/>
    <w:uiPriority w:val="30"/>
    <w:rsid w:val="003C3D14"/>
    <w:rPr>
      <w:i/>
      <w:iCs/>
      <w:color w:val="0F4761" w:themeColor="accent1" w:themeShade="BF"/>
    </w:rPr>
  </w:style>
  <w:style w:type="character" w:styleId="Odkazintenzivn">
    <w:name w:val="Intense Reference"/>
    <w:basedOn w:val="Standardnpsmoodstavce"/>
    <w:uiPriority w:val="32"/>
    <w:qFormat/>
    <w:rsid w:val="003C3D14"/>
    <w:rPr>
      <w:b/>
      <w:bCs/>
      <w:smallCaps/>
      <w:color w:val="0F4761" w:themeColor="accent1" w:themeShade="BF"/>
      <w:spacing w:val="5"/>
    </w:rPr>
  </w:style>
  <w:style w:type="paragraph" w:customStyle="1" w:styleId="p1">
    <w:name w:val="p1"/>
    <w:basedOn w:val="Normln"/>
    <w:rsid w:val="003C3D14"/>
    <w:rPr>
      <w:rFonts w:ascii="Helvetica" w:hAnsi="Helvetica"/>
      <w:color w:val="000000"/>
      <w:sz w:val="21"/>
      <w:szCs w:val="21"/>
    </w:rPr>
  </w:style>
  <w:style w:type="paragraph" w:customStyle="1" w:styleId="p2">
    <w:name w:val="p2"/>
    <w:basedOn w:val="Normln"/>
    <w:rsid w:val="003C3D14"/>
    <w:rPr>
      <w:rFonts w:ascii="Helvetica" w:hAnsi="Helvetica"/>
      <w:color w:val="000000"/>
      <w:sz w:val="18"/>
      <w:szCs w:val="18"/>
    </w:rPr>
  </w:style>
  <w:style w:type="character" w:customStyle="1" w:styleId="s1">
    <w:name w:val="s1"/>
    <w:basedOn w:val="Standardnpsmoodstavce"/>
    <w:rsid w:val="003C3D14"/>
    <w:rPr>
      <w:rFonts w:ascii="Helvetica" w:hAnsi="Helvetica" w:hint="default"/>
      <w:sz w:val="15"/>
      <w:szCs w:val="15"/>
    </w:rPr>
  </w:style>
  <w:style w:type="character" w:customStyle="1" w:styleId="s2">
    <w:name w:val="s2"/>
    <w:basedOn w:val="Standardnpsmoodstavce"/>
    <w:rsid w:val="003C3D14"/>
    <w:rPr>
      <w:rFonts w:ascii="Arial" w:hAnsi="Arial" w:cs="Arial" w:hint="default"/>
      <w:sz w:val="15"/>
      <w:szCs w:val="15"/>
    </w:rPr>
  </w:style>
  <w:style w:type="character" w:customStyle="1" w:styleId="s3">
    <w:name w:val="s3"/>
    <w:basedOn w:val="Standardnpsmoodstavce"/>
    <w:rsid w:val="003C3D14"/>
    <w:rPr>
      <w:rFonts w:ascii="Arial" w:hAnsi="Arial" w:cs="Arial" w:hint="default"/>
      <w:sz w:val="18"/>
      <w:szCs w:val="18"/>
    </w:rPr>
  </w:style>
  <w:style w:type="numbering" w:customStyle="1" w:styleId="Aktulnseznam1">
    <w:name w:val="Aktuální seznam1"/>
    <w:uiPriority w:val="99"/>
    <w:rsid w:val="005F3F62"/>
    <w:pPr>
      <w:numPr>
        <w:numId w:val="12"/>
      </w:numPr>
    </w:pPr>
  </w:style>
  <w:style w:type="numbering" w:customStyle="1" w:styleId="Aktulnseznam2">
    <w:name w:val="Aktuální seznam2"/>
    <w:uiPriority w:val="99"/>
    <w:rsid w:val="005F3F62"/>
    <w:pPr>
      <w:numPr>
        <w:numId w:val="13"/>
      </w:numPr>
    </w:pPr>
  </w:style>
  <w:style w:type="paragraph" w:styleId="Bezmezer">
    <w:name w:val="No Spacing"/>
    <w:uiPriority w:val="1"/>
    <w:qFormat/>
    <w:rsid w:val="002E0E62"/>
    <w:pPr>
      <w:spacing w:after="0" w:line="240" w:lineRule="auto"/>
    </w:pPr>
  </w:style>
  <w:style w:type="character" w:styleId="Odkaznakoment">
    <w:name w:val="annotation reference"/>
    <w:basedOn w:val="Standardnpsmoodstavce"/>
    <w:uiPriority w:val="99"/>
    <w:semiHidden/>
    <w:unhideWhenUsed/>
    <w:rsid w:val="00A56E70"/>
    <w:rPr>
      <w:sz w:val="16"/>
      <w:szCs w:val="16"/>
    </w:rPr>
  </w:style>
  <w:style w:type="paragraph" w:styleId="Textkomente">
    <w:name w:val="annotation text"/>
    <w:basedOn w:val="Normln"/>
    <w:link w:val="TextkomenteChar"/>
    <w:uiPriority w:val="99"/>
    <w:semiHidden/>
    <w:unhideWhenUsed/>
    <w:rsid w:val="00A56E70"/>
    <w:pPr>
      <w:spacing w:after="120"/>
    </w:pPr>
    <w:rPr>
      <w:rFonts w:eastAsiaTheme="minorHAnsi" w:cstheme="minorBidi"/>
      <w:kern w:val="2"/>
      <w:sz w:val="20"/>
      <w:szCs w:val="20"/>
      <w:lang w:eastAsia="en-US"/>
      <w14:ligatures w14:val="standardContextual"/>
    </w:rPr>
  </w:style>
  <w:style w:type="character" w:customStyle="1" w:styleId="TextkomenteChar">
    <w:name w:val="Text komentáře Char"/>
    <w:basedOn w:val="Standardnpsmoodstavce"/>
    <w:link w:val="Textkomente"/>
    <w:uiPriority w:val="99"/>
    <w:semiHidden/>
    <w:rsid w:val="00A56E70"/>
    <w:rPr>
      <w:sz w:val="20"/>
      <w:szCs w:val="20"/>
    </w:rPr>
  </w:style>
  <w:style w:type="paragraph" w:styleId="Pedmtkomente">
    <w:name w:val="annotation subject"/>
    <w:basedOn w:val="Textkomente"/>
    <w:next w:val="Textkomente"/>
    <w:link w:val="PedmtkomenteChar"/>
    <w:uiPriority w:val="99"/>
    <w:semiHidden/>
    <w:unhideWhenUsed/>
    <w:rsid w:val="00A56E70"/>
    <w:rPr>
      <w:b/>
      <w:bCs/>
    </w:rPr>
  </w:style>
  <w:style w:type="character" w:customStyle="1" w:styleId="PedmtkomenteChar">
    <w:name w:val="Předmět komentáře Char"/>
    <w:basedOn w:val="TextkomenteChar"/>
    <w:link w:val="Pedmtkomente"/>
    <w:uiPriority w:val="99"/>
    <w:semiHidden/>
    <w:rsid w:val="00A56E70"/>
    <w:rPr>
      <w:b/>
      <w:bCs/>
      <w:sz w:val="20"/>
      <w:szCs w:val="20"/>
    </w:rPr>
  </w:style>
  <w:style w:type="paragraph" w:styleId="Titulek">
    <w:name w:val="caption"/>
    <w:basedOn w:val="Normln"/>
    <w:next w:val="Normln"/>
    <w:uiPriority w:val="35"/>
    <w:unhideWhenUsed/>
    <w:qFormat/>
    <w:rsid w:val="00DB6D6B"/>
    <w:pPr>
      <w:spacing w:after="200"/>
    </w:pPr>
    <w:rPr>
      <w:rFonts w:eastAsiaTheme="minorHAnsi" w:cstheme="minorBidi"/>
      <w:i/>
      <w:iCs/>
      <w:color w:val="0E2841" w:themeColor="text2"/>
      <w:kern w:val="2"/>
      <w:sz w:val="18"/>
      <w:szCs w:val="18"/>
      <w:lang w:eastAsia="en-US"/>
      <w14:ligatures w14:val="standardContextual"/>
    </w:rPr>
  </w:style>
  <w:style w:type="table" w:customStyle="1" w:styleId="Mkatabulky2">
    <w:name w:val="Mřížka tabulky2"/>
    <w:basedOn w:val="Normlntabulka"/>
    <w:next w:val="Mkatabulky"/>
    <w:rsid w:val="0026635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katabulky">
    <w:name w:val="Table Grid"/>
    <w:basedOn w:val="Normlntabulka"/>
    <w:uiPriority w:val="39"/>
    <w:rsid w:val="002663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ktulnseznam3">
    <w:name w:val="Aktuální seznam3"/>
    <w:uiPriority w:val="99"/>
    <w:rsid w:val="00D90543"/>
    <w:pPr>
      <w:numPr>
        <w:numId w:val="21"/>
      </w:numPr>
    </w:pPr>
  </w:style>
  <w:style w:type="numbering" w:customStyle="1" w:styleId="Aktulnseznam4">
    <w:name w:val="Aktuální seznam4"/>
    <w:uiPriority w:val="99"/>
    <w:rsid w:val="00D90543"/>
    <w:pPr>
      <w:numPr>
        <w:numId w:val="22"/>
      </w:numPr>
    </w:pPr>
  </w:style>
  <w:style w:type="numbering" w:customStyle="1" w:styleId="Aktulnseznam5">
    <w:name w:val="Aktuální seznam5"/>
    <w:uiPriority w:val="99"/>
    <w:rsid w:val="00D90543"/>
    <w:pPr>
      <w:numPr>
        <w:numId w:val="29"/>
      </w:numPr>
    </w:pPr>
  </w:style>
  <w:style w:type="numbering" w:styleId="111111">
    <w:name w:val="Outline List 2"/>
    <w:basedOn w:val="Bezseznamu"/>
    <w:uiPriority w:val="99"/>
    <w:semiHidden/>
    <w:unhideWhenUsed/>
    <w:rsid w:val="00D90543"/>
    <w:pPr>
      <w:numPr>
        <w:numId w:val="25"/>
      </w:numPr>
    </w:pPr>
  </w:style>
  <w:style w:type="numbering" w:customStyle="1" w:styleId="Aktulnseznam6">
    <w:name w:val="Aktuální seznam6"/>
    <w:uiPriority w:val="99"/>
    <w:rsid w:val="006B115F"/>
    <w:pPr>
      <w:numPr>
        <w:numId w:val="30"/>
      </w:numPr>
    </w:pPr>
  </w:style>
  <w:style w:type="numbering" w:customStyle="1" w:styleId="Aktulnseznam7">
    <w:name w:val="Aktuální seznam7"/>
    <w:uiPriority w:val="99"/>
    <w:rsid w:val="006B115F"/>
    <w:pPr>
      <w:numPr>
        <w:numId w:val="31"/>
      </w:numPr>
    </w:pPr>
  </w:style>
  <w:style w:type="numbering" w:customStyle="1" w:styleId="Aktulnseznam8">
    <w:name w:val="Aktuální seznam8"/>
    <w:uiPriority w:val="99"/>
    <w:rsid w:val="006B115F"/>
    <w:pPr>
      <w:numPr>
        <w:numId w:val="32"/>
      </w:numPr>
    </w:pPr>
  </w:style>
  <w:style w:type="numbering" w:customStyle="1" w:styleId="Aktulnseznam9">
    <w:name w:val="Aktuální seznam9"/>
    <w:uiPriority w:val="99"/>
    <w:rsid w:val="006B115F"/>
    <w:pPr>
      <w:numPr>
        <w:numId w:val="33"/>
      </w:numPr>
    </w:pPr>
  </w:style>
  <w:style w:type="numbering" w:customStyle="1" w:styleId="Aktulnseznam10">
    <w:name w:val="Aktuální seznam10"/>
    <w:uiPriority w:val="99"/>
    <w:rsid w:val="006B115F"/>
    <w:pPr>
      <w:numPr>
        <w:numId w:val="34"/>
      </w:numPr>
    </w:pPr>
  </w:style>
  <w:style w:type="numbering" w:customStyle="1" w:styleId="Aktulnseznam11">
    <w:name w:val="Aktuální seznam11"/>
    <w:uiPriority w:val="99"/>
    <w:rsid w:val="006B115F"/>
    <w:pPr>
      <w:numPr>
        <w:numId w:val="35"/>
      </w:numPr>
    </w:pPr>
  </w:style>
  <w:style w:type="numbering" w:customStyle="1" w:styleId="Aktulnseznam12">
    <w:name w:val="Aktuální seznam12"/>
    <w:uiPriority w:val="99"/>
    <w:rsid w:val="006B115F"/>
    <w:pPr>
      <w:numPr>
        <w:numId w:val="36"/>
      </w:numPr>
    </w:pPr>
  </w:style>
  <w:style w:type="numbering" w:customStyle="1" w:styleId="Aktulnseznam13">
    <w:name w:val="Aktuální seznam13"/>
    <w:uiPriority w:val="99"/>
    <w:rsid w:val="006B115F"/>
    <w:pPr>
      <w:numPr>
        <w:numId w:val="37"/>
      </w:numPr>
    </w:pPr>
  </w:style>
  <w:style w:type="numbering" w:customStyle="1" w:styleId="Aktulnseznam14">
    <w:name w:val="Aktuální seznam14"/>
    <w:uiPriority w:val="99"/>
    <w:rsid w:val="006B115F"/>
    <w:pPr>
      <w:numPr>
        <w:numId w:val="38"/>
      </w:numPr>
    </w:pPr>
  </w:style>
  <w:style w:type="numbering" w:customStyle="1" w:styleId="Aktulnseznam15">
    <w:name w:val="Aktuální seznam15"/>
    <w:uiPriority w:val="99"/>
    <w:rsid w:val="006B115F"/>
    <w:pPr>
      <w:numPr>
        <w:numId w:val="40"/>
      </w:numPr>
    </w:pPr>
  </w:style>
  <w:style w:type="paragraph" w:styleId="Textpoznpodarou">
    <w:name w:val="footnote text"/>
    <w:basedOn w:val="Normln"/>
    <w:link w:val="TextpoznpodarouChar"/>
    <w:uiPriority w:val="99"/>
    <w:unhideWhenUsed/>
    <w:rsid w:val="00827446"/>
    <w:pPr>
      <w:ind w:firstLine="284"/>
    </w:pPr>
    <w:rPr>
      <w:rFonts w:eastAsiaTheme="minorHAnsi"/>
      <w:color w:val="000000" w:themeColor="text1"/>
      <w:sz w:val="20"/>
      <w:szCs w:val="20"/>
      <w:lang w:bidi="cs-CZ"/>
    </w:rPr>
  </w:style>
  <w:style w:type="character" w:customStyle="1" w:styleId="TextpoznpodarouChar">
    <w:name w:val="Text pozn. pod čarou Char"/>
    <w:basedOn w:val="Standardnpsmoodstavce"/>
    <w:link w:val="Textpoznpodarou"/>
    <w:uiPriority w:val="99"/>
    <w:rsid w:val="00827446"/>
    <w:rPr>
      <w:rFonts w:ascii="Times New Roman" w:hAnsi="Times New Roman" w:cs="Times New Roman"/>
      <w:color w:val="000000" w:themeColor="text1"/>
      <w:kern w:val="0"/>
      <w:sz w:val="20"/>
      <w:szCs w:val="20"/>
      <w:lang w:eastAsia="cs-CZ" w:bidi="cs-CZ"/>
      <w14:ligatures w14:val="none"/>
    </w:rPr>
  </w:style>
  <w:style w:type="character" w:styleId="Znakapoznpodarou">
    <w:name w:val="footnote reference"/>
    <w:basedOn w:val="Standardnpsmoodstavce"/>
    <w:uiPriority w:val="99"/>
    <w:semiHidden/>
    <w:unhideWhenUsed/>
    <w:rsid w:val="00827446"/>
    <w:rPr>
      <w:vertAlign w:val="superscript"/>
    </w:rPr>
  </w:style>
  <w:style w:type="character" w:styleId="Siln">
    <w:name w:val="Strong"/>
    <w:basedOn w:val="Standardnpsmoodstavce"/>
    <w:uiPriority w:val="22"/>
    <w:qFormat/>
    <w:rsid w:val="00827446"/>
    <w:rPr>
      <w:b/>
      <w:bCs/>
    </w:rPr>
  </w:style>
  <w:style w:type="character" w:styleId="Hypertextovodkaz">
    <w:name w:val="Hyperlink"/>
    <w:basedOn w:val="Standardnpsmoodstavce"/>
    <w:uiPriority w:val="99"/>
    <w:unhideWhenUsed/>
    <w:rsid w:val="006072BC"/>
    <w:rPr>
      <w:color w:val="467886" w:themeColor="hyperlink"/>
      <w:u w:val="single"/>
    </w:rPr>
  </w:style>
  <w:style w:type="character" w:styleId="Nevyeenzmnka">
    <w:name w:val="Unresolved Mention"/>
    <w:basedOn w:val="Standardnpsmoodstavce"/>
    <w:uiPriority w:val="99"/>
    <w:semiHidden/>
    <w:unhideWhenUsed/>
    <w:rsid w:val="006072BC"/>
    <w:rPr>
      <w:color w:val="605E5C"/>
      <w:shd w:val="clear" w:color="auto" w:fill="E1DFDD"/>
    </w:rPr>
  </w:style>
  <w:style w:type="paragraph" w:styleId="Bibliografie">
    <w:name w:val="Bibliography"/>
    <w:basedOn w:val="Normln"/>
    <w:next w:val="Normln"/>
    <w:uiPriority w:val="37"/>
    <w:unhideWhenUsed/>
    <w:rsid w:val="003F623E"/>
    <w:pPr>
      <w:tabs>
        <w:tab w:val="left" w:pos="380"/>
      </w:tabs>
      <w:ind w:left="384" w:hanging="384"/>
    </w:pPr>
  </w:style>
  <w:style w:type="paragraph" w:styleId="Normlnweb">
    <w:name w:val="Normal (Web)"/>
    <w:basedOn w:val="Normln"/>
    <w:uiPriority w:val="99"/>
    <w:semiHidden/>
    <w:unhideWhenUsed/>
    <w:rsid w:val="00E25497"/>
    <w:pPr>
      <w:spacing w:before="100" w:beforeAutospacing="1" w:after="100" w:afterAutospacing="1"/>
      <w:jc w:val="left"/>
    </w:pPr>
    <w:rPr>
      <w:rFonts w:ascii="Times New Roman" w:hAnsi="Times New Roman"/>
    </w:rPr>
  </w:style>
  <w:style w:type="paragraph" w:styleId="Seznamobrzk">
    <w:name w:val="table of figures"/>
    <w:basedOn w:val="Normln"/>
    <w:next w:val="Normln"/>
    <w:uiPriority w:val="99"/>
    <w:unhideWhenUsed/>
    <w:rsid w:val="007475A8"/>
  </w:style>
  <w:style w:type="paragraph" w:styleId="Zpat">
    <w:name w:val="footer"/>
    <w:basedOn w:val="Normln"/>
    <w:link w:val="ZpatChar"/>
    <w:uiPriority w:val="99"/>
    <w:unhideWhenUsed/>
    <w:rsid w:val="00313A1E"/>
    <w:pPr>
      <w:tabs>
        <w:tab w:val="center" w:pos="4536"/>
        <w:tab w:val="right" w:pos="9072"/>
      </w:tabs>
    </w:pPr>
  </w:style>
  <w:style w:type="character" w:customStyle="1" w:styleId="ZpatChar">
    <w:name w:val="Zápatí Char"/>
    <w:basedOn w:val="Standardnpsmoodstavce"/>
    <w:link w:val="Zpat"/>
    <w:uiPriority w:val="99"/>
    <w:rsid w:val="00313A1E"/>
    <w:rPr>
      <w:rFonts w:ascii="Calibri" w:eastAsia="Times New Roman" w:hAnsi="Calibri" w:cs="Times New Roman"/>
      <w:kern w:val="0"/>
      <w:lang w:eastAsia="cs-CZ"/>
      <w14:ligatures w14:val="none"/>
    </w:rPr>
  </w:style>
  <w:style w:type="character" w:styleId="slostrnky">
    <w:name w:val="page number"/>
    <w:basedOn w:val="Standardnpsmoodstavce"/>
    <w:uiPriority w:val="99"/>
    <w:semiHidden/>
    <w:unhideWhenUsed/>
    <w:rsid w:val="00313A1E"/>
  </w:style>
  <w:style w:type="character" w:styleId="Sledovanodkaz">
    <w:name w:val="FollowedHyperlink"/>
    <w:basedOn w:val="Standardnpsmoodstavce"/>
    <w:uiPriority w:val="99"/>
    <w:semiHidden/>
    <w:unhideWhenUsed/>
    <w:rsid w:val="00ED567E"/>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hyperlink" Target="https://www.spinalcord.cz/statistiky/" TargetMode="External"/><Relationship Id="rId19" Type="http://schemas.openxmlformats.org/officeDocument/2006/relationships/image" Target="media/image9.png"/><Relationship Id="rId31"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chart" Target="charts/chart2.xml"/><Relationship Id="rId35" Type="http://schemas.openxmlformats.org/officeDocument/2006/relationships/theme" Target="theme/theme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Users/stepankanuc/Desktop/BIA_funkc&#780;ni&#769;%20model_4_2_2026_final.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sers/stepankanuc/Desktop/BIA_funkc&#780;ni&#769;%20model_4_2_2026_final.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Users/stepankanuc/Desktop/BIA_funkc&#780;ni&#769;%20model_4_2_2026_final.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Users/stepankanuc/Desktop/BIA_funkc&#780;ni&#769;%20model_4_2_2026_final.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Users/stepankanuc/Desktop/BIA_funkc&#780;ni&#769;%20model_4_2_2026_final.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Analýza</a:t>
            </a:r>
            <a:r>
              <a:rPr lang="cs-CZ" baseline="0"/>
              <a:t> citlivosti - BIA R1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8.0575314928179848E-2"/>
          <c:y val="7.854135833799647E-2"/>
          <c:w val="0.89746706168064705"/>
          <c:h val="0.87893713063086798"/>
        </c:manualLayout>
      </c:layout>
      <c:scatterChart>
        <c:scatterStyle val="lineMarker"/>
        <c:varyColors val="0"/>
        <c:ser>
          <c:idx val="0"/>
          <c:order val="0"/>
          <c:tx>
            <c:strRef>
              <c:f>'AS R1'!$A$119</c:f>
              <c:strCache>
                <c:ptCount val="1"/>
                <c:pt idx="0">
                  <c:v>Cena Peristeen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'AS R1'!$E$119:$G$119</c:f>
              <c:numCache>
                <c:formatCode>0%</c:formatCode>
                <c:ptCount val="3"/>
                <c:pt idx="0">
                  <c:v>-5.0000000000000031E-2</c:v>
                </c:pt>
                <c:pt idx="1">
                  <c:v>0</c:v>
                </c:pt>
                <c:pt idx="2">
                  <c:v>5.0000000000000031E-2</c:v>
                </c:pt>
              </c:numCache>
            </c:numRef>
          </c:xVal>
          <c:yVal>
            <c:numRef>
              <c:f>'AS R1'!$B$119:$D$119</c:f>
              <c:numCache>
                <c:formatCode>0%</c:formatCode>
                <c:ptCount val="3"/>
                <c:pt idx="0">
                  <c:v>-7.5226656071320355E-2</c:v>
                </c:pt>
                <c:pt idx="1">
                  <c:v>0</c:v>
                </c:pt>
                <c:pt idx="2">
                  <c:v>7.5226656071332415E-2</c:v>
                </c:pt>
              </c:numCache>
            </c:numRef>
          </c:yVal>
          <c:smooth val="0"/>
          <c:extLst>
            <c:ext xmlns:c16="http://schemas.microsoft.com/office/drawing/2014/chart" uri="{C3380CC4-5D6E-409C-BE32-E72D297353CC}">
              <c16:uniqueId val="{00000000-F0DF-B343-92F8-54C061E46E29}"/>
            </c:ext>
          </c:extLst>
        </c:ser>
        <c:ser>
          <c:idx val="1"/>
          <c:order val="1"/>
          <c:tx>
            <c:strRef>
              <c:f>'AS R1'!$A$120</c:f>
              <c:strCache>
                <c:ptCount val="1"/>
                <c:pt idx="0">
                  <c:v>Populace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'AS R1'!$E$120:$G$120</c:f>
              <c:numCache>
                <c:formatCode>0%</c:formatCode>
                <c:ptCount val="3"/>
                <c:pt idx="0">
                  <c:v>-0.5</c:v>
                </c:pt>
                <c:pt idx="1">
                  <c:v>0</c:v>
                </c:pt>
                <c:pt idx="2">
                  <c:v>1</c:v>
                </c:pt>
              </c:numCache>
            </c:numRef>
          </c:xVal>
          <c:yVal>
            <c:numRef>
              <c:f>'AS R1'!$B$120:$D$120</c:f>
              <c:numCache>
                <c:formatCode>0%</c:formatCode>
                <c:ptCount val="3"/>
                <c:pt idx="0">
                  <c:v>0.5</c:v>
                </c:pt>
                <c:pt idx="1">
                  <c:v>0</c:v>
                </c:pt>
                <c:pt idx="2">
                  <c:v>-1</c:v>
                </c:pt>
              </c:numCache>
            </c:numRef>
          </c:yVal>
          <c:smooth val="0"/>
          <c:extLst>
            <c:ext xmlns:c16="http://schemas.microsoft.com/office/drawing/2014/chart" uri="{C3380CC4-5D6E-409C-BE32-E72D297353CC}">
              <c16:uniqueId val="{00000001-F0DF-B343-92F8-54C061E46E29}"/>
            </c:ext>
          </c:extLst>
        </c:ser>
        <c:ser>
          <c:idx val="2"/>
          <c:order val="2"/>
          <c:tx>
            <c:strRef>
              <c:f>'AS R1'!$A$121</c:f>
              <c:strCache>
                <c:ptCount val="1"/>
                <c:pt idx="0">
                  <c:v>Drop of</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'AS R1'!$E$121:$G$121</c:f>
              <c:numCache>
                <c:formatCode>0%</c:formatCode>
                <c:ptCount val="3"/>
                <c:pt idx="0">
                  <c:v>0</c:v>
                </c:pt>
                <c:pt idx="1">
                  <c:v>0</c:v>
                </c:pt>
                <c:pt idx="2">
                  <c:v>0.15</c:v>
                </c:pt>
              </c:numCache>
            </c:numRef>
          </c:xVal>
          <c:yVal>
            <c:numRef>
              <c:f>'AS R1'!$B$121:$D$121</c:f>
              <c:numCache>
                <c:formatCode>0%</c:formatCode>
                <c:ptCount val="3"/>
                <c:pt idx="0">
                  <c:v>0</c:v>
                </c:pt>
                <c:pt idx="1">
                  <c:v>0</c:v>
                </c:pt>
                <c:pt idx="2">
                  <c:v>0.11192391889877303</c:v>
                </c:pt>
              </c:numCache>
            </c:numRef>
          </c:yVal>
          <c:smooth val="0"/>
          <c:extLst>
            <c:ext xmlns:c16="http://schemas.microsoft.com/office/drawing/2014/chart" uri="{C3380CC4-5D6E-409C-BE32-E72D297353CC}">
              <c16:uniqueId val="{00000002-F0DF-B343-92F8-54C061E46E29}"/>
            </c:ext>
          </c:extLst>
        </c:ser>
        <c:dLbls>
          <c:showLegendKey val="0"/>
          <c:showVal val="0"/>
          <c:showCatName val="0"/>
          <c:showSerName val="0"/>
          <c:showPercent val="0"/>
          <c:showBubbleSize val="0"/>
        </c:dLbls>
        <c:axId val="1167816479"/>
        <c:axId val="1167818479"/>
      </c:scatterChart>
      <c:valAx>
        <c:axId val="1167816479"/>
        <c:scaling>
          <c:orientation val="minMax"/>
          <c:max val="1"/>
          <c:min val="-1"/>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 parametru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8479"/>
        <c:crosses val="autoZero"/>
        <c:crossBetween val="midCat"/>
      </c:valAx>
      <c:valAx>
        <c:axId val="11678184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a:t>
                </a:r>
                <a:r>
                  <a:rPr lang="cs-CZ" baseline="0"/>
                  <a:t> nákladu na pacienta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6479"/>
        <c:crossesAt val="-1"/>
        <c:crossBetween val="midCat"/>
      </c:valAx>
      <c:spPr>
        <a:noFill/>
        <a:ln>
          <a:noFill/>
        </a:ln>
        <a:effectLst/>
      </c:spPr>
    </c:plotArea>
    <c:legend>
      <c:legendPos val="b"/>
      <c:layout>
        <c:manualLayout>
          <c:xMode val="edge"/>
          <c:yMode val="edge"/>
          <c:x val="0.28549906405805264"/>
          <c:y val="0.88167949113847566"/>
          <c:w val="0.4207971307470792"/>
          <c:h val="0.10561497772030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Analýza</a:t>
            </a:r>
            <a:r>
              <a:rPr lang="cs-CZ" baseline="0"/>
              <a:t> citlivosti - BIA R2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8.0575314928179848E-2"/>
          <c:y val="7.854135833799647E-2"/>
          <c:w val="0.89746706168064705"/>
          <c:h val="0.87893713063086798"/>
        </c:manualLayout>
      </c:layout>
      <c:scatterChart>
        <c:scatterStyle val="lineMarker"/>
        <c:varyColors val="0"/>
        <c:ser>
          <c:idx val="0"/>
          <c:order val="0"/>
          <c:tx>
            <c:strRef>
              <c:f>'AS R2'!$A$117</c:f>
              <c:strCache>
                <c:ptCount val="1"/>
                <c:pt idx="0">
                  <c:v>Cena Peristeen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'AS R2'!$E$117:$G$117</c:f>
              <c:numCache>
                <c:formatCode>0%</c:formatCode>
                <c:ptCount val="3"/>
                <c:pt idx="0">
                  <c:v>-5.0000000000000031E-2</c:v>
                </c:pt>
                <c:pt idx="1">
                  <c:v>0</c:v>
                </c:pt>
                <c:pt idx="2">
                  <c:v>5.0000000000000031E-2</c:v>
                </c:pt>
              </c:numCache>
            </c:numRef>
          </c:xVal>
          <c:yVal>
            <c:numRef>
              <c:f>'AS R2'!$B$117:$D$117</c:f>
              <c:numCache>
                <c:formatCode>0%</c:formatCode>
                <c:ptCount val="3"/>
                <c:pt idx="0">
                  <c:v>-7.5226656071324297E-2</c:v>
                </c:pt>
                <c:pt idx="1">
                  <c:v>0</c:v>
                </c:pt>
                <c:pt idx="2">
                  <c:v>7.5226656071324297E-2</c:v>
                </c:pt>
              </c:numCache>
            </c:numRef>
          </c:yVal>
          <c:smooth val="0"/>
          <c:extLst>
            <c:ext xmlns:c16="http://schemas.microsoft.com/office/drawing/2014/chart" uri="{C3380CC4-5D6E-409C-BE32-E72D297353CC}">
              <c16:uniqueId val="{00000000-FE31-914F-B869-DDAC18073668}"/>
            </c:ext>
          </c:extLst>
        </c:ser>
        <c:ser>
          <c:idx val="1"/>
          <c:order val="1"/>
          <c:tx>
            <c:strRef>
              <c:f>'AS R2'!$A$118</c:f>
              <c:strCache>
                <c:ptCount val="1"/>
                <c:pt idx="0">
                  <c:v>Populace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'AS R2'!$E$118:$G$118</c:f>
              <c:numCache>
                <c:formatCode>0%</c:formatCode>
                <c:ptCount val="3"/>
                <c:pt idx="0">
                  <c:v>-0.5</c:v>
                </c:pt>
                <c:pt idx="1">
                  <c:v>0</c:v>
                </c:pt>
                <c:pt idx="2">
                  <c:v>1</c:v>
                </c:pt>
              </c:numCache>
            </c:numRef>
          </c:xVal>
          <c:yVal>
            <c:numRef>
              <c:f>'AS R2'!$B$118:$D$118</c:f>
              <c:numCache>
                <c:formatCode>0%</c:formatCode>
                <c:ptCount val="3"/>
                <c:pt idx="0">
                  <c:v>0.41212954809824637</c:v>
                </c:pt>
                <c:pt idx="1">
                  <c:v>0</c:v>
                </c:pt>
                <c:pt idx="2">
                  <c:v>-1.3514818076070145</c:v>
                </c:pt>
              </c:numCache>
            </c:numRef>
          </c:yVal>
          <c:smooth val="0"/>
          <c:extLst>
            <c:ext xmlns:c16="http://schemas.microsoft.com/office/drawing/2014/chart" uri="{C3380CC4-5D6E-409C-BE32-E72D297353CC}">
              <c16:uniqueId val="{00000001-FE31-914F-B869-DDAC18073668}"/>
            </c:ext>
          </c:extLst>
        </c:ser>
        <c:ser>
          <c:idx val="2"/>
          <c:order val="2"/>
          <c:tx>
            <c:strRef>
              <c:f>'AS R2'!$A$119</c:f>
              <c:strCache>
                <c:ptCount val="1"/>
                <c:pt idx="0">
                  <c:v>Drop of</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'AS R2'!$E$119:$G$119</c:f>
              <c:numCache>
                <c:formatCode>0%</c:formatCode>
                <c:ptCount val="3"/>
                <c:pt idx="0">
                  <c:v>0</c:v>
                </c:pt>
                <c:pt idx="1">
                  <c:v>0</c:v>
                </c:pt>
                <c:pt idx="2">
                  <c:v>0.15</c:v>
                </c:pt>
              </c:numCache>
            </c:numRef>
          </c:xVal>
          <c:yVal>
            <c:numRef>
              <c:f>'AS R2'!$B$119:$D$119</c:f>
              <c:numCache>
                <c:formatCode>0%</c:formatCode>
                <c:ptCount val="3"/>
                <c:pt idx="0">
                  <c:v>0</c:v>
                </c:pt>
                <c:pt idx="1">
                  <c:v>0</c:v>
                </c:pt>
                <c:pt idx="2">
                  <c:v>0.11192391889876932</c:v>
                </c:pt>
              </c:numCache>
            </c:numRef>
          </c:yVal>
          <c:smooth val="0"/>
          <c:extLst>
            <c:ext xmlns:c16="http://schemas.microsoft.com/office/drawing/2014/chart" uri="{C3380CC4-5D6E-409C-BE32-E72D297353CC}">
              <c16:uniqueId val="{00000002-FE31-914F-B869-DDAC18073668}"/>
            </c:ext>
          </c:extLst>
        </c:ser>
        <c:dLbls>
          <c:showLegendKey val="0"/>
          <c:showVal val="0"/>
          <c:showCatName val="0"/>
          <c:showSerName val="0"/>
          <c:showPercent val="0"/>
          <c:showBubbleSize val="0"/>
        </c:dLbls>
        <c:axId val="1167816479"/>
        <c:axId val="1167818479"/>
      </c:scatterChart>
      <c:valAx>
        <c:axId val="1167816479"/>
        <c:scaling>
          <c:orientation val="minMax"/>
          <c:max val="1"/>
          <c:min val="-1"/>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 parametru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8479"/>
        <c:crosses val="autoZero"/>
        <c:crossBetween val="midCat"/>
      </c:valAx>
      <c:valAx>
        <c:axId val="11678184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a:t>
                </a:r>
                <a:r>
                  <a:rPr lang="cs-CZ" baseline="0"/>
                  <a:t> nákladu na pacienta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6479"/>
        <c:crossesAt val="-1"/>
        <c:crossBetween val="midCat"/>
      </c:valAx>
      <c:spPr>
        <a:noFill/>
        <a:ln>
          <a:noFill/>
        </a:ln>
        <a:effectLst/>
      </c:spPr>
    </c:plotArea>
    <c:legend>
      <c:legendPos val="b"/>
      <c:layout>
        <c:manualLayout>
          <c:xMode val="edge"/>
          <c:yMode val="edge"/>
          <c:x val="0.30874552554069024"/>
          <c:y val="0.87956190261493838"/>
          <c:w val="0.37430420778180418"/>
          <c:h val="0.107732566243838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Analýza</a:t>
            </a:r>
            <a:r>
              <a:rPr lang="cs-CZ" baseline="0"/>
              <a:t> citlivosti - BIA R3</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8.0575314928179848E-2"/>
          <c:y val="7.854135833799647E-2"/>
          <c:w val="0.89746706168064705"/>
          <c:h val="0.87893713063086798"/>
        </c:manualLayout>
      </c:layout>
      <c:scatterChart>
        <c:scatterStyle val="lineMarker"/>
        <c:varyColors val="0"/>
        <c:ser>
          <c:idx val="0"/>
          <c:order val="0"/>
          <c:tx>
            <c:strRef>
              <c:f>'AS R3'!$A$115</c:f>
              <c:strCache>
                <c:ptCount val="1"/>
                <c:pt idx="0">
                  <c:v>Cena Peristeen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'AS R3'!$E$115:$G$115</c:f>
              <c:numCache>
                <c:formatCode>0%</c:formatCode>
                <c:ptCount val="3"/>
                <c:pt idx="0">
                  <c:v>-5.0000000000000031E-2</c:v>
                </c:pt>
                <c:pt idx="1">
                  <c:v>0</c:v>
                </c:pt>
                <c:pt idx="2">
                  <c:v>5.0000000000000031E-2</c:v>
                </c:pt>
              </c:numCache>
            </c:numRef>
          </c:xVal>
          <c:yVal>
            <c:numRef>
              <c:f>'AS R3'!$B$115:$D$115</c:f>
              <c:numCache>
                <c:formatCode>0%</c:formatCode>
                <c:ptCount val="3"/>
                <c:pt idx="0">
                  <c:v>-7.522665607132635E-2</c:v>
                </c:pt>
                <c:pt idx="1">
                  <c:v>0</c:v>
                </c:pt>
                <c:pt idx="2">
                  <c:v>7.522665607132635E-2</c:v>
                </c:pt>
              </c:numCache>
            </c:numRef>
          </c:yVal>
          <c:smooth val="0"/>
          <c:extLst>
            <c:ext xmlns:c16="http://schemas.microsoft.com/office/drawing/2014/chart" uri="{C3380CC4-5D6E-409C-BE32-E72D297353CC}">
              <c16:uniqueId val="{00000000-1B23-EC4C-9A06-861E40B7C523}"/>
            </c:ext>
          </c:extLst>
        </c:ser>
        <c:ser>
          <c:idx val="1"/>
          <c:order val="1"/>
          <c:tx>
            <c:strRef>
              <c:f>'AS R3'!$A$116</c:f>
              <c:strCache>
                <c:ptCount val="1"/>
                <c:pt idx="0">
                  <c:v>Populace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'AS R3'!$E$116:$G$116</c:f>
              <c:numCache>
                <c:formatCode>0%</c:formatCode>
                <c:ptCount val="3"/>
                <c:pt idx="0">
                  <c:v>-0.5</c:v>
                </c:pt>
                <c:pt idx="1">
                  <c:v>0</c:v>
                </c:pt>
                <c:pt idx="2">
                  <c:v>1</c:v>
                </c:pt>
              </c:numCache>
            </c:numRef>
          </c:xVal>
          <c:yVal>
            <c:numRef>
              <c:f>'AS R3'!$B$116:$D$116</c:f>
              <c:numCache>
                <c:formatCode>0%</c:formatCode>
                <c:ptCount val="3"/>
                <c:pt idx="0">
                  <c:v>0.50871962386078817</c:v>
                </c:pt>
                <c:pt idx="1">
                  <c:v>0</c:v>
                </c:pt>
                <c:pt idx="2">
                  <c:v>-3.2862999354683393</c:v>
                </c:pt>
              </c:numCache>
            </c:numRef>
          </c:yVal>
          <c:smooth val="0"/>
          <c:extLst>
            <c:ext xmlns:c16="http://schemas.microsoft.com/office/drawing/2014/chart" uri="{C3380CC4-5D6E-409C-BE32-E72D297353CC}">
              <c16:uniqueId val="{00000001-1B23-EC4C-9A06-861E40B7C523}"/>
            </c:ext>
          </c:extLst>
        </c:ser>
        <c:ser>
          <c:idx val="2"/>
          <c:order val="2"/>
          <c:tx>
            <c:strRef>
              <c:f>'AS R3'!$A$117</c:f>
              <c:strCache>
                <c:ptCount val="1"/>
                <c:pt idx="0">
                  <c:v>Drop of</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'AS R3'!$E$117:$G$117</c:f>
              <c:numCache>
                <c:formatCode>0%</c:formatCode>
                <c:ptCount val="3"/>
                <c:pt idx="0">
                  <c:v>0</c:v>
                </c:pt>
                <c:pt idx="1">
                  <c:v>0</c:v>
                </c:pt>
                <c:pt idx="2">
                  <c:v>0.15</c:v>
                </c:pt>
              </c:numCache>
            </c:numRef>
          </c:xVal>
          <c:yVal>
            <c:numRef>
              <c:f>'AS R3'!$B$117:$D$117</c:f>
              <c:numCache>
                <c:formatCode>0%</c:formatCode>
                <c:ptCount val="3"/>
                <c:pt idx="0">
                  <c:v>0</c:v>
                </c:pt>
                <c:pt idx="1">
                  <c:v>0</c:v>
                </c:pt>
                <c:pt idx="2">
                  <c:v>-5.4292920561607019E-2</c:v>
                </c:pt>
              </c:numCache>
            </c:numRef>
          </c:yVal>
          <c:smooth val="0"/>
          <c:extLst>
            <c:ext xmlns:c16="http://schemas.microsoft.com/office/drawing/2014/chart" uri="{C3380CC4-5D6E-409C-BE32-E72D297353CC}">
              <c16:uniqueId val="{00000002-1B23-EC4C-9A06-861E40B7C523}"/>
            </c:ext>
          </c:extLst>
        </c:ser>
        <c:dLbls>
          <c:showLegendKey val="0"/>
          <c:showVal val="0"/>
          <c:showCatName val="0"/>
          <c:showSerName val="0"/>
          <c:showPercent val="0"/>
          <c:showBubbleSize val="0"/>
        </c:dLbls>
        <c:axId val="1167816479"/>
        <c:axId val="1167818479"/>
      </c:scatterChart>
      <c:valAx>
        <c:axId val="1167816479"/>
        <c:scaling>
          <c:orientation val="minMax"/>
          <c:max val="1"/>
          <c:min val="-1"/>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 parametru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8479"/>
        <c:crosses val="autoZero"/>
        <c:crossBetween val="midCat"/>
      </c:valAx>
      <c:valAx>
        <c:axId val="11678184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a:t>
                </a:r>
                <a:r>
                  <a:rPr lang="cs-CZ" baseline="0"/>
                  <a:t> nákladu na pacienta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6479"/>
        <c:crossesAt val="-1"/>
        <c:crossBetween val="midCat"/>
      </c:valAx>
      <c:spPr>
        <a:noFill/>
        <a:ln>
          <a:noFill/>
        </a:ln>
        <a:effectLst/>
      </c:spPr>
    </c:plotArea>
    <c:legend>
      <c:legendPos val="b"/>
      <c:layout>
        <c:manualLayout>
          <c:xMode val="edge"/>
          <c:yMode val="edge"/>
          <c:x val="0.32731165433299464"/>
          <c:y val="0.85440318539727989"/>
          <c:w val="0.34273747254277304"/>
          <c:h val="0.145596814602720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Analýza</a:t>
            </a:r>
            <a:r>
              <a:rPr lang="cs-CZ" baseline="0"/>
              <a:t> citlivosti - BIA R4</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8.0575314928179848E-2"/>
          <c:y val="7.854135833799647E-2"/>
          <c:w val="0.89746706168064705"/>
          <c:h val="0.87893713063086798"/>
        </c:manualLayout>
      </c:layout>
      <c:scatterChart>
        <c:scatterStyle val="lineMarker"/>
        <c:varyColors val="0"/>
        <c:ser>
          <c:idx val="0"/>
          <c:order val="0"/>
          <c:tx>
            <c:strRef>
              <c:f>'AS R4'!$A$115</c:f>
              <c:strCache>
                <c:ptCount val="1"/>
                <c:pt idx="0">
                  <c:v>Cena Peristeen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'AS R4'!$E$115:$G$115</c:f>
              <c:numCache>
                <c:formatCode>0%</c:formatCode>
                <c:ptCount val="3"/>
                <c:pt idx="0">
                  <c:v>-5.0000000000000031E-2</c:v>
                </c:pt>
                <c:pt idx="1">
                  <c:v>0</c:v>
                </c:pt>
                <c:pt idx="2">
                  <c:v>5.0000000000000031E-2</c:v>
                </c:pt>
              </c:numCache>
            </c:numRef>
          </c:xVal>
          <c:yVal>
            <c:numRef>
              <c:f>'AS R4'!$B$115:$D$115</c:f>
              <c:numCache>
                <c:formatCode>0%</c:formatCode>
                <c:ptCount val="3"/>
                <c:pt idx="0">
                  <c:v>-7.5226656071326878E-2</c:v>
                </c:pt>
                <c:pt idx="1">
                  <c:v>0</c:v>
                </c:pt>
                <c:pt idx="2">
                  <c:v>7.5226656071326878E-2</c:v>
                </c:pt>
              </c:numCache>
            </c:numRef>
          </c:yVal>
          <c:smooth val="0"/>
          <c:extLst>
            <c:ext xmlns:c16="http://schemas.microsoft.com/office/drawing/2014/chart" uri="{C3380CC4-5D6E-409C-BE32-E72D297353CC}">
              <c16:uniqueId val="{00000000-2C5F-3D46-BB5B-64DD191A82C7}"/>
            </c:ext>
          </c:extLst>
        </c:ser>
        <c:ser>
          <c:idx val="1"/>
          <c:order val="1"/>
          <c:tx>
            <c:strRef>
              <c:f>'AS R4'!$A$116</c:f>
              <c:strCache>
                <c:ptCount val="1"/>
                <c:pt idx="0">
                  <c:v>Populace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'AS R4'!$E$116:$G$116</c:f>
              <c:numCache>
                <c:formatCode>0%</c:formatCode>
                <c:ptCount val="3"/>
                <c:pt idx="0">
                  <c:v>-0.5</c:v>
                </c:pt>
                <c:pt idx="1">
                  <c:v>0</c:v>
                </c:pt>
                <c:pt idx="2">
                  <c:v>1</c:v>
                </c:pt>
              </c:numCache>
            </c:numRef>
          </c:xVal>
          <c:yVal>
            <c:numRef>
              <c:f>'AS R4'!$B$116:$D$116</c:f>
              <c:numCache>
                <c:formatCode>0%</c:formatCode>
                <c:ptCount val="3"/>
                <c:pt idx="0">
                  <c:v>0.56199353162673205</c:v>
                </c:pt>
                <c:pt idx="1">
                  <c:v>0</c:v>
                </c:pt>
                <c:pt idx="2">
                  <c:v>-4.3534418925876803</c:v>
                </c:pt>
              </c:numCache>
            </c:numRef>
          </c:yVal>
          <c:smooth val="0"/>
          <c:extLst>
            <c:ext xmlns:c16="http://schemas.microsoft.com/office/drawing/2014/chart" uri="{C3380CC4-5D6E-409C-BE32-E72D297353CC}">
              <c16:uniqueId val="{00000001-2C5F-3D46-BB5B-64DD191A82C7}"/>
            </c:ext>
          </c:extLst>
        </c:ser>
        <c:ser>
          <c:idx val="2"/>
          <c:order val="2"/>
          <c:tx>
            <c:strRef>
              <c:f>'AS R4'!$A$117</c:f>
              <c:strCache>
                <c:ptCount val="1"/>
                <c:pt idx="0">
                  <c:v>Drop of</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'AS R4'!$E$117:$G$117</c:f>
              <c:numCache>
                <c:formatCode>0%</c:formatCode>
                <c:ptCount val="3"/>
                <c:pt idx="0">
                  <c:v>0</c:v>
                </c:pt>
                <c:pt idx="1">
                  <c:v>0</c:v>
                </c:pt>
                <c:pt idx="2">
                  <c:v>0.15</c:v>
                </c:pt>
              </c:numCache>
            </c:numRef>
          </c:xVal>
          <c:yVal>
            <c:numRef>
              <c:f>'AS R4'!$B$117:$D$117</c:f>
              <c:numCache>
                <c:formatCode>0%</c:formatCode>
                <c:ptCount val="3"/>
                <c:pt idx="0">
                  <c:v>0</c:v>
                </c:pt>
                <c:pt idx="1">
                  <c:v>0</c:v>
                </c:pt>
                <c:pt idx="2">
                  <c:v>-0.14596921861449461</c:v>
                </c:pt>
              </c:numCache>
            </c:numRef>
          </c:yVal>
          <c:smooth val="0"/>
          <c:extLst>
            <c:ext xmlns:c16="http://schemas.microsoft.com/office/drawing/2014/chart" uri="{C3380CC4-5D6E-409C-BE32-E72D297353CC}">
              <c16:uniqueId val="{00000002-2C5F-3D46-BB5B-64DD191A82C7}"/>
            </c:ext>
          </c:extLst>
        </c:ser>
        <c:dLbls>
          <c:showLegendKey val="0"/>
          <c:showVal val="0"/>
          <c:showCatName val="0"/>
          <c:showSerName val="0"/>
          <c:showPercent val="0"/>
          <c:showBubbleSize val="0"/>
        </c:dLbls>
        <c:axId val="1167816479"/>
        <c:axId val="1167818479"/>
      </c:scatterChart>
      <c:valAx>
        <c:axId val="1167816479"/>
        <c:scaling>
          <c:orientation val="minMax"/>
          <c:max val="1"/>
          <c:min val="-1"/>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 parametru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8479"/>
        <c:crosses val="autoZero"/>
        <c:crossBetween val="midCat"/>
      </c:valAx>
      <c:valAx>
        <c:axId val="11678184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a:t>
                </a:r>
                <a:r>
                  <a:rPr lang="cs-CZ" baseline="0"/>
                  <a:t> nákladu na pacienta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6479"/>
        <c:crossesAt val="-1"/>
        <c:crossBetween val="midCat"/>
      </c:valAx>
      <c:spPr>
        <a:noFill/>
        <a:ln>
          <a:noFill/>
        </a:ln>
        <a:effectLst/>
      </c:spPr>
    </c:plotArea>
    <c:legend>
      <c:legendPos val="b"/>
      <c:layout>
        <c:manualLayout>
          <c:xMode val="edge"/>
          <c:yMode val="edge"/>
          <c:x val="0.30751751339871114"/>
          <c:y val="0.86955470054879513"/>
          <c:w val="0.39288262957629105"/>
          <c:h val="0.130445299451204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Analýza</a:t>
            </a:r>
            <a:r>
              <a:rPr lang="cs-CZ" baseline="0"/>
              <a:t> citlivosti - BIA R5</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8.0575314928179848E-2"/>
          <c:y val="7.854135833799647E-2"/>
          <c:w val="0.89746706168064705"/>
          <c:h val="0.87893713063086798"/>
        </c:manualLayout>
      </c:layout>
      <c:scatterChart>
        <c:scatterStyle val="lineMarker"/>
        <c:varyColors val="0"/>
        <c:ser>
          <c:idx val="0"/>
          <c:order val="0"/>
          <c:tx>
            <c:strRef>
              <c:f>'AS R5'!$A$113</c:f>
              <c:strCache>
                <c:ptCount val="1"/>
                <c:pt idx="0">
                  <c:v>Cena Peristeen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'AS R5'!$E$113:$G$113</c:f>
              <c:numCache>
                <c:formatCode>0%</c:formatCode>
                <c:ptCount val="3"/>
                <c:pt idx="0">
                  <c:v>-5.0000000000000031E-2</c:v>
                </c:pt>
                <c:pt idx="1">
                  <c:v>0</c:v>
                </c:pt>
                <c:pt idx="2">
                  <c:v>5.0000000000000031E-2</c:v>
                </c:pt>
              </c:numCache>
            </c:numRef>
          </c:xVal>
          <c:yVal>
            <c:numRef>
              <c:f>'AS R5'!$B$113:$D$113</c:f>
              <c:numCache>
                <c:formatCode>0%</c:formatCode>
                <c:ptCount val="3"/>
                <c:pt idx="0">
                  <c:v>7.5226656071327697E-2</c:v>
                </c:pt>
                <c:pt idx="1">
                  <c:v>0</c:v>
                </c:pt>
                <c:pt idx="2">
                  <c:v>7.5226656071324477E-2</c:v>
                </c:pt>
              </c:numCache>
            </c:numRef>
          </c:yVal>
          <c:smooth val="0"/>
          <c:extLst>
            <c:ext xmlns:c16="http://schemas.microsoft.com/office/drawing/2014/chart" uri="{C3380CC4-5D6E-409C-BE32-E72D297353CC}">
              <c16:uniqueId val="{00000000-D71B-724C-BA9A-148F1F7684E5}"/>
            </c:ext>
          </c:extLst>
        </c:ser>
        <c:ser>
          <c:idx val="1"/>
          <c:order val="1"/>
          <c:tx>
            <c:strRef>
              <c:f>'AS R5'!$A$114</c:f>
              <c:strCache>
                <c:ptCount val="1"/>
                <c:pt idx="0">
                  <c:v>Populace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'AS R5'!$E$114:$G$114</c:f>
              <c:numCache>
                <c:formatCode>0%</c:formatCode>
                <c:ptCount val="3"/>
                <c:pt idx="0">
                  <c:v>-0.5</c:v>
                </c:pt>
                <c:pt idx="1">
                  <c:v>0</c:v>
                </c:pt>
                <c:pt idx="2">
                  <c:v>1</c:v>
                </c:pt>
              </c:numCache>
            </c:numRef>
          </c:xVal>
          <c:yVal>
            <c:numRef>
              <c:f>'AS R5'!$B$114:$D$114</c:f>
              <c:numCache>
                <c:formatCode>0%</c:formatCode>
                <c:ptCount val="3"/>
                <c:pt idx="0">
                  <c:v>-0.59575236581103985</c:v>
                </c:pt>
                <c:pt idx="1">
                  <c:v>0</c:v>
                </c:pt>
                <c:pt idx="2">
                  <c:v>-5.0296729012044041</c:v>
                </c:pt>
              </c:numCache>
            </c:numRef>
          </c:yVal>
          <c:smooth val="0"/>
          <c:extLst>
            <c:ext xmlns:c16="http://schemas.microsoft.com/office/drawing/2014/chart" uri="{C3380CC4-5D6E-409C-BE32-E72D297353CC}">
              <c16:uniqueId val="{00000001-D71B-724C-BA9A-148F1F7684E5}"/>
            </c:ext>
          </c:extLst>
        </c:ser>
        <c:ser>
          <c:idx val="2"/>
          <c:order val="2"/>
          <c:tx>
            <c:strRef>
              <c:f>'AS R5'!$A$115</c:f>
              <c:strCache>
                <c:ptCount val="1"/>
                <c:pt idx="0">
                  <c:v>Drop of</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'AS R5'!$E$115:$G$115</c:f>
              <c:numCache>
                <c:formatCode>0%</c:formatCode>
                <c:ptCount val="3"/>
                <c:pt idx="0">
                  <c:v>0</c:v>
                </c:pt>
                <c:pt idx="1">
                  <c:v>0</c:v>
                </c:pt>
                <c:pt idx="2">
                  <c:v>0.15</c:v>
                </c:pt>
              </c:numCache>
            </c:numRef>
          </c:xVal>
          <c:yVal>
            <c:numRef>
              <c:f>'AS R5'!$B$115:$D$115</c:f>
              <c:numCache>
                <c:formatCode>0%</c:formatCode>
                <c:ptCount val="3"/>
                <c:pt idx="0">
                  <c:v>0</c:v>
                </c:pt>
                <c:pt idx="1">
                  <c:v>0</c:v>
                </c:pt>
                <c:pt idx="2">
                  <c:v>0.11192391889876672</c:v>
                </c:pt>
              </c:numCache>
            </c:numRef>
          </c:yVal>
          <c:smooth val="0"/>
          <c:extLst>
            <c:ext xmlns:c16="http://schemas.microsoft.com/office/drawing/2014/chart" uri="{C3380CC4-5D6E-409C-BE32-E72D297353CC}">
              <c16:uniqueId val="{00000002-D71B-724C-BA9A-148F1F7684E5}"/>
            </c:ext>
          </c:extLst>
        </c:ser>
        <c:dLbls>
          <c:showLegendKey val="0"/>
          <c:showVal val="0"/>
          <c:showCatName val="0"/>
          <c:showSerName val="0"/>
          <c:showPercent val="0"/>
          <c:showBubbleSize val="0"/>
        </c:dLbls>
        <c:axId val="1167816479"/>
        <c:axId val="1167818479"/>
      </c:scatterChart>
      <c:valAx>
        <c:axId val="1167816479"/>
        <c:scaling>
          <c:orientation val="minMax"/>
          <c:max val="1"/>
          <c:min val="-1"/>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 parametru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8479"/>
        <c:crosses val="autoZero"/>
        <c:crossBetween val="midCat"/>
      </c:valAx>
      <c:valAx>
        <c:axId val="11678184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Změna</a:t>
                </a:r>
                <a:r>
                  <a:rPr lang="cs-CZ" baseline="0"/>
                  <a:t> nákladu na pacienta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167816479"/>
        <c:crossesAt val="-1"/>
        <c:crossBetween val="midCat"/>
      </c:valAx>
      <c:spPr>
        <a:noFill/>
        <a:ln>
          <a:noFill/>
        </a:ln>
        <a:effectLst/>
      </c:spPr>
    </c:plotArea>
    <c:legend>
      <c:legendPos val="b"/>
      <c:layout>
        <c:manualLayout>
          <c:xMode val="edge"/>
          <c:yMode val="edge"/>
          <c:x val="0.29696063823375995"/>
          <c:y val="0.86197894297303745"/>
          <c:w val="0.39552184836752885"/>
          <c:h val="0.138021057026962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55DD41-33AD-3048-A2B7-5B63F643F5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14958</Words>
  <Characters>88257</Characters>
  <Application>Microsoft Office Word</Application>
  <DocSecurity>0</DocSecurity>
  <Lines>735</Lines>
  <Paragraphs>206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103009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Štěpánka Nuc</dc:creator>
  <cp:keywords/>
  <dc:description/>
  <cp:lastModifiedBy>AD</cp:lastModifiedBy>
  <cp:revision>2</cp:revision>
  <dcterms:created xsi:type="dcterms:W3CDTF">2026-02-19T08:38:00Z</dcterms:created>
  <dcterms:modified xsi:type="dcterms:W3CDTF">2026-02-19T08:38:00Z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zotero-version="7.0.32"&gt;&lt;session id="GmoAhcvf"/&gt;&lt;style id="http://www.zotero.org/styles/ieee" locale="cs-CZ" hasBibliography="1" bibliographyStyleHasBeenSet="1"/&gt;&lt;prefs&gt;&lt;pref name="fieldType" value="Field"/&gt;&lt;pref name="automaticJour</vt:lpwstr>
  </property>
  <property fmtid="{D5CDD505-2E9C-101B-9397-08002B2CF9AE}" pid="3" name="ZOTERO_PREF_2">
    <vt:lpwstr>nalAbbreviations" value="true"/&gt;&lt;/prefs&gt;&lt;/data&gt;</vt:lpwstr>
  </property>
</Properties>
</file>