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0C" w:rsidRDefault="00B8780C" w:rsidP="0079738D">
      <w:pPr>
        <w:shd w:val="clear" w:color="auto" w:fill="FFFFFF" w:themeFill="background1"/>
        <w:spacing w:line="360" w:lineRule="auto"/>
        <w:jc w:val="center"/>
        <w:rPr>
          <w:b/>
          <w:sz w:val="24"/>
        </w:rPr>
      </w:pPr>
      <w:bookmarkStart w:id="0" w:name="_GoBack"/>
      <w:bookmarkEnd w:id="0"/>
    </w:p>
    <w:p w:rsidR="00005152" w:rsidRDefault="00005152" w:rsidP="0079738D">
      <w:pPr>
        <w:shd w:val="clear" w:color="auto" w:fill="FFFFFF" w:themeFill="background1"/>
        <w:spacing w:line="360" w:lineRule="auto"/>
        <w:jc w:val="center"/>
        <w:rPr>
          <w:b/>
          <w:sz w:val="24"/>
        </w:rPr>
      </w:pPr>
    </w:p>
    <w:p w:rsidR="00005152" w:rsidRDefault="00005152" w:rsidP="0079738D">
      <w:pPr>
        <w:shd w:val="clear" w:color="auto" w:fill="FFFFFF" w:themeFill="background1"/>
        <w:spacing w:line="360" w:lineRule="auto"/>
        <w:jc w:val="center"/>
        <w:rPr>
          <w:b/>
          <w:sz w:val="24"/>
        </w:rPr>
      </w:pPr>
    </w:p>
    <w:p w:rsidR="00005152" w:rsidRDefault="00005152" w:rsidP="0079738D">
      <w:pPr>
        <w:shd w:val="clear" w:color="auto" w:fill="FFFFFF" w:themeFill="background1"/>
        <w:spacing w:line="360" w:lineRule="auto"/>
        <w:jc w:val="center"/>
        <w:rPr>
          <w:b/>
          <w:sz w:val="24"/>
        </w:rPr>
      </w:pPr>
    </w:p>
    <w:p w:rsidR="00005152" w:rsidRDefault="00005152" w:rsidP="0079738D">
      <w:pPr>
        <w:shd w:val="clear" w:color="auto" w:fill="FFFFFF" w:themeFill="background1"/>
        <w:spacing w:line="360" w:lineRule="auto"/>
        <w:jc w:val="center"/>
        <w:rPr>
          <w:b/>
          <w:sz w:val="24"/>
        </w:rPr>
      </w:pPr>
    </w:p>
    <w:p w:rsidR="000B6669" w:rsidRPr="00085123" w:rsidRDefault="000B6669" w:rsidP="000B6669">
      <w:pPr>
        <w:shd w:val="clear" w:color="auto" w:fill="FFFFFF" w:themeFill="background1"/>
        <w:spacing w:line="360" w:lineRule="auto"/>
        <w:jc w:val="center"/>
        <w:rPr>
          <w:b/>
          <w:caps/>
          <w:color w:val="548DD4" w:themeColor="text2" w:themeTint="99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85123">
        <w:rPr>
          <w:b/>
          <w:caps/>
          <w:color w:val="548DD4" w:themeColor="text2" w:themeTint="99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DOTAČNÍ PROGRAM</w:t>
      </w:r>
    </w:p>
    <w:p w:rsidR="000B6669" w:rsidRPr="00085123" w:rsidRDefault="000B6669" w:rsidP="000B6669">
      <w:pPr>
        <w:shd w:val="clear" w:color="auto" w:fill="FFFFFF" w:themeFill="background1"/>
        <w:spacing w:line="360" w:lineRule="auto"/>
        <w:jc w:val="center"/>
        <w:rPr>
          <w:b/>
          <w:caps/>
          <w:color w:val="548DD4" w:themeColor="text2" w:themeTint="99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85123">
        <w:rPr>
          <w:b/>
          <w:caps/>
          <w:color w:val="548DD4" w:themeColor="text2" w:themeTint="99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PROTIDROGOVÁ POLITIKA MINISTERSTVA ZDRAVOTNICTVÍ</w:t>
      </w:r>
    </w:p>
    <w:p w:rsidR="000B6669" w:rsidRPr="00085123" w:rsidRDefault="000B6669" w:rsidP="000B6669">
      <w:pPr>
        <w:shd w:val="clear" w:color="auto" w:fill="FFFFFF" w:themeFill="background1"/>
        <w:spacing w:line="360" w:lineRule="auto"/>
        <w:jc w:val="center"/>
        <w:rPr>
          <w:b/>
          <w:color w:val="548DD4" w:themeColor="text2" w:themeTint="99"/>
          <w:sz w:val="30"/>
          <w:szCs w:val="30"/>
        </w:rPr>
      </w:pPr>
    </w:p>
    <w:p w:rsidR="000B6669" w:rsidRPr="00085123" w:rsidRDefault="000B6669" w:rsidP="000B6669">
      <w:pPr>
        <w:shd w:val="clear" w:color="auto" w:fill="FFFFFF" w:themeFill="background1"/>
        <w:spacing w:line="360" w:lineRule="auto"/>
        <w:jc w:val="center"/>
        <w:rPr>
          <w:b/>
          <w:color w:val="548DD4" w:themeColor="text2" w:themeTint="99"/>
          <w:sz w:val="30"/>
          <w:szCs w:val="30"/>
        </w:rPr>
      </w:pPr>
    </w:p>
    <w:p w:rsidR="000B6669" w:rsidRPr="00085123" w:rsidRDefault="000B6669" w:rsidP="000B6669">
      <w:pPr>
        <w:shd w:val="clear" w:color="auto" w:fill="FFFFFF" w:themeFill="background1"/>
        <w:spacing w:line="360" w:lineRule="auto"/>
        <w:jc w:val="center"/>
        <w:rPr>
          <w:b/>
          <w:color w:val="548DD4" w:themeColor="text2" w:themeTint="99"/>
          <w:sz w:val="30"/>
          <w:szCs w:val="30"/>
        </w:rPr>
      </w:pPr>
    </w:p>
    <w:p w:rsidR="000B6669" w:rsidRPr="002F783D" w:rsidRDefault="000B6669" w:rsidP="000B6669">
      <w:pPr>
        <w:shd w:val="clear" w:color="auto" w:fill="FFFFFF" w:themeFill="background1"/>
        <w:spacing w:line="360" w:lineRule="auto"/>
        <w:jc w:val="center"/>
        <w:rPr>
          <w:b/>
          <w:color w:val="548DD4" w:themeColor="text2" w:themeTint="99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F783D">
        <w:rPr>
          <w:b/>
          <w:color w:val="548DD4" w:themeColor="text2" w:themeTint="99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Rok 2018</w:t>
      </w:r>
    </w:p>
    <w:p w:rsidR="000B6669" w:rsidRPr="00085123" w:rsidRDefault="000B6669" w:rsidP="000B6669">
      <w:pPr>
        <w:shd w:val="clear" w:color="auto" w:fill="FFFFFF" w:themeFill="background1"/>
        <w:spacing w:line="360" w:lineRule="auto"/>
        <w:jc w:val="center"/>
        <w:rPr>
          <w:b/>
          <w:color w:val="548DD4" w:themeColor="text2" w:themeTint="99"/>
          <w:sz w:val="30"/>
          <w:szCs w:val="30"/>
        </w:rPr>
      </w:pPr>
    </w:p>
    <w:p w:rsidR="000B6669" w:rsidRPr="00085123" w:rsidRDefault="000B6669" w:rsidP="000B6669">
      <w:pPr>
        <w:shd w:val="clear" w:color="auto" w:fill="FFFFFF" w:themeFill="background1"/>
        <w:spacing w:line="360" w:lineRule="auto"/>
        <w:jc w:val="center"/>
        <w:rPr>
          <w:b/>
          <w:color w:val="548DD4" w:themeColor="text2" w:themeTint="99"/>
          <w:sz w:val="30"/>
          <w:szCs w:val="30"/>
        </w:rPr>
      </w:pPr>
    </w:p>
    <w:p w:rsidR="000B6669" w:rsidRPr="00085123" w:rsidRDefault="000B6669" w:rsidP="000B6669">
      <w:pPr>
        <w:shd w:val="clear" w:color="auto" w:fill="FFFFFF" w:themeFill="background1"/>
        <w:spacing w:line="360" w:lineRule="auto"/>
        <w:jc w:val="center"/>
        <w:rPr>
          <w:b/>
          <w:color w:val="548DD4" w:themeColor="text2" w:themeTint="99"/>
          <w:sz w:val="30"/>
          <w:szCs w:val="30"/>
        </w:rPr>
      </w:pPr>
    </w:p>
    <w:p w:rsidR="00005152" w:rsidRDefault="000B6669" w:rsidP="000B6669">
      <w:pPr>
        <w:shd w:val="clear" w:color="auto" w:fill="FFFFFF" w:themeFill="background1"/>
        <w:spacing w:line="360" w:lineRule="auto"/>
        <w:jc w:val="center"/>
        <w:rPr>
          <w:b/>
          <w:sz w:val="24"/>
        </w:rPr>
      </w:pPr>
      <w:r w:rsidRPr="00085123">
        <w:rPr>
          <w:b/>
          <w:color w:val="548DD4" w:themeColor="text2" w:themeTint="99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Metodika pro poskytování finančních prostředků na realizaci neinvestičních projektů v oblasti protidrogové politiky Ministerstva zdravotnictví</w:t>
      </w:r>
      <w:r w:rsidR="00005152">
        <w:rPr>
          <w:b/>
          <w:sz w:val="24"/>
        </w:rPr>
        <w:br w:type="page"/>
      </w:r>
    </w:p>
    <w:p w:rsidR="000B6669" w:rsidRPr="00085123" w:rsidRDefault="000B6669" w:rsidP="007A307E">
      <w:pPr>
        <w:spacing w:before="120" w:after="120" w:line="240" w:lineRule="auto"/>
        <w:rPr>
          <w:rFonts w:cs="Arial"/>
          <w:b/>
          <w:color w:val="548DD4" w:themeColor="text2" w:themeTint="99"/>
          <w:szCs w:val="22"/>
        </w:rPr>
      </w:pPr>
      <w:r w:rsidRPr="00085123">
        <w:rPr>
          <w:rFonts w:cs="Arial"/>
          <w:b/>
          <w:color w:val="548DD4" w:themeColor="text2" w:themeTint="99"/>
          <w:szCs w:val="22"/>
        </w:rPr>
        <w:lastRenderedPageBreak/>
        <w:t>1. ÚVODNÍ USTANOVENÍ</w:t>
      </w:r>
    </w:p>
    <w:p w:rsidR="000B6669" w:rsidRPr="00DF1E95" w:rsidRDefault="000B6669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 xml:space="preserve">Ministerstvo zdravotnictví ČR (dále jen „MZ) vyhlašuje pro rok 2018 podmínky pro přidělování finančních prostředků ze státního rozpočtu na neinvestiční projekty protidrogové politiky Ministerstva zdravotnictví. Dotační program „Protidrogová politika MZ“ </w:t>
      </w:r>
      <w:r w:rsidR="005B4FE6">
        <w:rPr>
          <w:rFonts w:cs="Arial"/>
          <w:color w:val="auto"/>
          <w:szCs w:val="22"/>
        </w:rPr>
        <w:t>je v souladu s těmito právními předpisy a dokumenty</w:t>
      </w:r>
      <w:r w:rsidRPr="00C80F51">
        <w:rPr>
          <w:rFonts w:cs="Arial"/>
          <w:color w:val="auto"/>
          <w:szCs w:val="22"/>
        </w:rPr>
        <w:t>:</w:t>
      </w:r>
    </w:p>
    <w:p w:rsidR="000B6669" w:rsidRPr="00C80F51" w:rsidRDefault="000B6669" w:rsidP="007A307E">
      <w:pPr>
        <w:numPr>
          <w:ilvl w:val="0"/>
          <w:numId w:val="23"/>
        </w:numPr>
        <w:spacing w:before="120" w:after="120" w:line="240" w:lineRule="auto"/>
        <w:ind w:left="284" w:hanging="284"/>
        <w:rPr>
          <w:rFonts w:cs="Arial"/>
          <w:szCs w:val="22"/>
        </w:rPr>
      </w:pPr>
      <w:r w:rsidRPr="00C80F51">
        <w:rPr>
          <w:rFonts w:cs="Arial"/>
          <w:color w:val="auto"/>
          <w:szCs w:val="22"/>
          <w:u w:val="single"/>
        </w:rPr>
        <w:t>zákonem č. 65/2017 Sb., o ochraně zdraví před škodlivými účinky návykových látek</w:t>
      </w:r>
      <w:r w:rsidRPr="00C80F51">
        <w:rPr>
          <w:rFonts w:cs="Arial"/>
          <w:color w:val="auto"/>
          <w:szCs w:val="22"/>
        </w:rPr>
        <w:t>,</w:t>
      </w:r>
    </w:p>
    <w:p w:rsidR="000B6669" w:rsidRPr="00C80F51" w:rsidRDefault="000B6669" w:rsidP="007A307E">
      <w:pPr>
        <w:numPr>
          <w:ilvl w:val="0"/>
          <w:numId w:val="23"/>
        </w:numPr>
        <w:spacing w:before="120" w:after="120" w:line="240" w:lineRule="auto"/>
        <w:ind w:left="284" w:hanging="284"/>
        <w:rPr>
          <w:rFonts w:cs="Arial"/>
          <w:szCs w:val="22"/>
        </w:rPr>
      </w:pPr>
      <w:r w:rsidRPr="00C80F51">
        <w:rPr>
          <w:rFonts w:cs="Arial"/>
          <w:szCs w:val="22"/>
          <w:u w:val="single"/>
        </w:rPr>
        <w:t>zákonem č. 372/2011 Sb., o zdravotních službách</w:t>
      </w:r>
      <w:r w:rsidRPr="00C80F51">
        <w:rPr>
          <w:rFonts w:cs="Arial"/>
          <w:szCs w:val="22"/>
        </w:rPr>
        <w:t xml:space="preserve"> a podmínkách jejich poskytování (zákon o zdravotních službách), ve znění pozdějších předpisů,</w:t>
      </w:r>
    </w:p>
    <w:p w:rsidR="000B6669" w:rsidRPr="00C80F51" w:rsidRDefault="000B6669" w:rsidP="007A307E">
      <w:pPr>
        <w:numPr>
          <w:ilvl w:val="0"/>
          <w:numId w:val="23"/>
        </w:numPr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  <w:u w:val="single"/>
        </w:rPr>
        <w:t>Národní strategií protidrogové politiky na období 2010 až 2018</w:t>
      </w:r>
      <w:r w:rsidRPr="00C80F51">
        <w:rPr>
          <w:rFonts w:cs="Arial"/>
          <w:color w:val="auto"/>
          <w:szCs w:val="22"/>
        </w:rPr>
        <w:t xml:space="preserve"> schválenou usnesením vlády ČR ze dne 10. května 2010 č. 340</w:t>
      </w:r>
      <w:r w:rsidR="00942CEC">
        <w:rPr>
          <w:rFonts w:cs="Arial"/>
          <w:color w:val="auto"/>
          <w:szCs w:val="22"/>
        </w:rPr>
        <w:t>,</w:t>
      </w:r>
    </w:p>
    <w:p w:rsidR="000B6669" w:rsidRPr="00C80F51" w:rsidRDefault="004D2368" w:rsidP="007A307E">
      <w:pPr>
        <w:numPr>
          <w:ilvl w:val="0"/>
          <w:numId w:val="23"/>
        </w:numPr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hyperlink r:id="rId9" w:tgtFrame="_blank" w:history="1">
        <w:r w:rsidR="000B6669" w:rsidRPr="00C80F51">
          <w:rPr>
            <w:rFonts w:cs="Arial"/>
            <w:color w:val="auto"/>
            <w:szCs w:val="22"/>
            <w:u w:val="single"/>
          </w:rPr>
          <w:t>Akčním plánem realizace Národní strategie protidrogové politiky na období 2016 až 2018 pro oblast nelegálních návykových látek</w:t>
        </w:r>
      </w:hyperlink>
      <w:r w:rsidR="000B6669" w:rsidRPr="00C80F51">
        <w:rPr>
          <w:rFonts w:cs="Arial"/>
          <w:color w:val="auto"/>
          <w:szCs w:val="22"/>
        </w:rPr>
        <w:t>,</w:t>
      </w:r>
    </w:p>
    <w:p w:rsidR="000B6669" w:rsidRPr="00C80F51" w:rsidRDefault="000B6669" w:rsidP="007A307E">
      <w:pPr>
        <w:numPr>
          <w:ilvl w:val="0"/>
          <w:numId w:val="23"/>
        </w:numPr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  <w:u w:val="single"/>
        </w:rPr>
        <w:t>Akčním plánem realizace Národní strategie protidrogové politiky na období 2015-2018 pro oblast hazardního hraní</w:t>
      </w:r>
      <w:r w:rsidRPr="00C80F51">
        <w:rPr>
          <w:rFonts w:cs="Arial"/>
          <w:color w:val="auto"/>
          <w:szCs w:val="22"/>
        </w:rPr>
        <w:t>,</w:t>
      </w:r>
    </w:p>
    <w:p w:rsidR="000B6669" w:rsidRPr="00C80F51" w:rsidRDefault="000B6669" w:rsidP="007A307E">
      <w:pPr>
        <w:numPr>
          <w:ilvl w:val="0"/>
          <w:numId w:val="23"/>
        </w:numPr>
        <w:spacing w:before="120" w:after="120" w:line="240" w:lineRule="auto"/>
        <w:ind w:left="284" w:hanging="284"/>
        <w:rPr>
          <w:rFonts w:cs="Arial"/>
          <w:szCs w:val="22"/>
        </w:rPr>
      </w:pPr>
      <w:r w:rsidRPr="00C80F51">
        <w:rPr>
          <w:rFonts w:cs="Arial"/>
          <w:szCs w:val="22"/>
        </w:rPr>
        <w:t xml:space="preserve">Akčními plány pro implementaci </w:t>
      </w:r>
      <w:r w:rsidRPr="00C80F51">
        <w:rPr>
          <w:rFonts w:cs="Arial"/>
          <w:szCs w:val="22"/>
          <w:u w:val="single"/>
        </w:rPr>
        <w:t>Zdraví 2020 – Národní strategie ochrany a podpory zdraví a prevence nemocí</w:t>
      </w:r>
      <w:r w:rsidRPr="00C80F51">
        <w:rPr>
          <w:rFonts w:cs="Arial"/>
          <w:szCs w:val="22"/>
        </w:rPr>
        <w:t xml:space="preserve">, tj. </w:t>
      </w:r>
      <w:r w:rsidRPr="00C80F51">
        <w:rPr>
          <w:rFonts w:cs="Arial"/>
          <w:szCs w:val="22"/>
          <w:u w:val="single"/>
        </w:rPr>
        <w:t>Akční plán pro oblast kontroly tabáku</w:t>
      </w:r>
      <w:r w:rsidRPr="00C80F51">
        <w:rPr>
          <w:rFonts w:cs="Arial"/>
          <w:szCs w:val="22"/>
        </w:rPr>
        <w:t xml:space="preserve"> v ČR na období 2015-2018 a </w:t>
      </w:r>
      <w:r w:rsidRPr="00C80F51">
        <w:rPr>
          <w:rFonts w:cs="Arial"/>
          <w:szCs w:val="22"/>
          <w:u w:val="single"/>
        </w:rPr>
        <w:t>Akční plán k omezení škod působených alkoholem</w:t>
      </w:r>
      <w:r w:rsidRPr="00C80F51">
        <w:rPr>
          <w:rFonts w:cs="Arial"/>
          <w:szCs w:val="22"/>
        </w:rPr>
        <w:t xml:space="preserve"> v ČR pro období 2015-2018,</w:t>
      </w:r>
    </w:p>
    <w:p w:rsidR="000B6669" w:rsidRPr="00C80F51" w:rsidRDefault="000B6669" w:rsidP="007A307E">
      <w:pPr>
        <w:numPr>
          <w:ilvl w:val="0"/>
          <w:numId w:val="23"/>
        </w:numPr>
        <w:spacing w:before="120" w:after="120" w:line="240" w:lineRule="auto"/>
        <w:ind w:left="284" w:hanging="284"/>
        <w:rPr>
          <w:rFonts w:cs="Arial"/>
          <w:szCs w:val="22"/>
        </w:rPr>
      </w:pPr>
      <w:r w:rsidRPr="00C80F51">
        <w:rPr>
          <w:rFonts w:cs="Arial"/>
          <w:szCs w:val="22"/>
          <w:u w:val="single"/>
        </w:rPr>
        <w:t>usnesením vlády ČR ze dne 16. března 2005 č. 300, kterým byl schválen systém certifikací odborné způsobilosti služeb pro uživatele a závislé na návykových látkách</w:t>
      </w:r>
      <w:r w:rsidRPr="00C80F51">
        <w:rPr>
          <w:rFonts w:cs="Arial"/>
          <w:szCs w:val="22"/>
        </w:rPr>
        <w:t xml:space="preserve">, a dále s </w:t>
      </w:r>
      <w:r w:rsidRPr="00C80F51">
        <w:rPr>
          <w:rFonts w:cs="Arial"/>
          <w:szCs w:val="22"/>
          <w:u w:val="single"/>
        </w:rPr>
        <w:t>usnesením vlády ČR ze dne 7. června 2006 č. 693 k zavedení systému certifikací v oblasti primární protidrogové prevence</w:t>
      </w:r>
      <w:r w:rsidRPr="00C80F51">
        <w:rPr>
          <w:rFonts w:cs="Arial"/>
          <w:szCs w:val="22"/>
        </w:rPr>
        <w:t>,</w:t>
      </w:r>
    </w:p>
    <w:p w:rsidR="000B6669" w:rsidRPr="000A1D13" w:rsidRDefault="000B6669" w:rsidP="007A307E">
      <w:pPr>
        <w:numPr>
          <w:ilvl w:val="0"/>
          <w:numId w:val="23"/>
        </w:numPr>
        <w:spacing w:before="120" w:after="120" w:line="240" w:lineRule="auto"/>
        <w:ind w:left="284" w:hanging="284"/>
        <w:rPr>
          <w:rFonts w:cs="Arial"/>
          <w:szCs w:val="22"/>
        </w:rPr>
      </w:pPr>
      <w:r w:rsidRPr="00C80F51">
        <w:rPr>
          <w:rFonts w:cs="Arial"/>
          <w:szCs w:val="22"/>
          <w:u w:val="single"/>
        </w:rPr>
        <w:t>usnesením vlády ze dne 1. února 2010 č. 92 o Zásadách vlády pro poskytování dotací ze státního rozpočtu České republiky nestátním neziskovým organizacím ústředními orgány státní správy</w:t>
      </w:r>
      <w:r w:rsidRPr="00C80F51">
        <w:rPr>
          <w:rFonts w:cs="Arial"/>
          <w:szCs w:val="22"/>
        </w:rPr>
        <w:t xml:space="preserve">, ve znění usnesení vlády ze dne 19. června 2013 č. 479 a </w:t>
      </w:r>
      <w:r w:rsidRPr="000A1D13">
        <w:rPr>
          <w:rFonts w:cs="Arial"/>
          <w:szCs w:val="22"/>
          <w:u w:val="single"/>
        </w:rPr>
        <w:t>usnesení vlády ze dne 6. srpna 2014 č. 657</w:t>
      </w:r>
      <w:r w:rsidRPr="000A1D13">
        <w:rPr>
          <w:rFonts w:cs="Arial"/>
          <w:szCs w:val="22"/>
        </w:rPr>
        <w:t>,</w:t>
      </w:r>
    </w:p>
    <w:p w:rsidR="000B6669" w:rsidRPr="000A1D13" w:rsidRDefault="000A1D13" w:rsidP="007A307E">
      <w:pPr>
        <w:numPr>
          <w:ilvl w:val="0"/>
          <w:numId w:val="23"/>
        </w:numPr>
        <w:spacing w:before="120" w:after="120" w:line="240" w:lineRule="auto"/>
        <w:ind w:left="284" w:hanging="284"/>
        <w:rPr>
          <w:rFonts w:cs="Arial"/>
          <w:szCs w:val="22"/>
        </w:rPr>
      </w:pPr>
      <w:r w:rsidRPr="000A1D13">
        <w:rPr>
          <w:rFonts w:cs="Arial"/>
          <w:szCs w:val="22"/>
          <w:u w:val="single"/>
        </w:rPr>
        <w:t xml:space="preserve">platným </w:t>
      </w:r>
      <w:r w:rsidR="000B6669" w:rsidRPr="000A1D13">
        <w:rPr>
          <w:rFonts w:cs="Arial"/>
          <w:szCs w:val="22"/>
          <w:u w:val="single"/>
        </w:rPr>
        <w:t>usnesením vlády o Hlavních oblastech státní dotační politiky vůči nestátním neziskovým organizacím</w:t>
      </w:r>
      <w:r w:rsidR="000B6669" w:rsidRPr="000A1D13">
        <w:rPr>
          <w:rFonts w:cs="Arial"/>
          <w:szCs w:val="22"/>
        </w:rPr>
        <w:t>,</w:t>
      </w:r>
    </w:p>
    <w:p w:rsidR="000B6669" w:rsidRPr="00C80F51" w:rsidRDefault="000B6669" w:rsidP="007A307E">
      <w:pPr>
        <w:numPr>
          <w:ilvl w:val="0"/>
          <w:numId w:val="23"/>
        </w:numPr>
        <w:spacing w:before="120" w:after="120" w:line="240" w:lineRule="auto"/>
        <w:ind w:left="284" w:hanging="284"/>
        <w:rPr>
          <w:rFonts w:cs="Arial"/>
          <w:szCs w:val="22"/>
        </w:rPr>
      </w:pPr>
      <w:r w:rsidRPr="00C80F51">
        <w:rPr>
          <w:rFonts w:cs="Arial"/>
          <w:szCs w:val="22"/>
          <w:u w:val="single"/>
        </w:rPr>
        <w:t>zákonem č. 218/2000 Sb., o rozpočtových pravidlech</w:t>
      </w:r>
      <w:r w:rsidRPr="00C80F51">
        <w:rPr>
          <w:rFonts w:cs="Arial"/>
          <w:szCs w:val="22"/>
        </w:rPr>
        <w:t xml:space="preserve"> a o změně některých souvisejících zákonů (rozpočtová pravidla), ve znění pozdějších předpisů,</w:t>
      </w:r>
    </w:p>
    <w:p w:rsidR="000B6669" w:rsidRPr="00C80F51" w:rsidRDefault="000B6669" w:rsidP="007A307E">
      <w:pPr>
        <w:numPr>
          <w:ilvl w:val="0"/>
          <w:numId w:val="23"/>
        </w:numPr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  <w:u w:val="single"/>
        </w:rPr>
        <w:t>vyhláškou č. 367/2015 Sb., o zásadách a lhůtách finančního vypořádání vztahů se státním rozpočtem</w:t>
      </w:r>
      <w:r w:rsidRPr="00C80F51">
        <w:rPr>
          <w:rFonts w:cs="Arial"/>
          <w:color w:val="auto"/>
          <w:szCs w:val="22"/>
        </w:rPr>
        <w:t>, státními finančními aktivy a Národním fondem (vyhláška o finančním vypořádání),</w:t>
      </w:r>
    </w:p>
    <w:p w:rsidR="000B6669" w:rsidRPr="00C80F51" w:rsidRDefault="000B6669" w:rsidP="007A307E">
      <w:pPr>
        <w:numPr>
          <w:ilvl w:val="0"/>
          <w:numId w:val="23"/>
        </w:numPr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  <w:u w:val="single"/>
        </w:rPr>
        <w:t>pravidly pro vynakládání finančních prostředků státního rozpočtu na protidrogovou politiku schválen</w:t>
      </w:r>
      <w:r w:rsidR="00572FE1">
        <w:rPr>
          <w:rFonts w:cs="Arial"/>
          <w:color w:val="auto"/>
          <w:szCs w:val="22"/>
          <w:u w:val="single"/>
        </w:rPr>
        <w:t>ými</w:t>
      </w:r>
      <w:r w:rsidRPr="00C80F51">
        <w:rPr>
          <w:rFonts w:cs="Arial"/>
          <w:color w:val="auto"/>
          <w:szCs w:val="22"/>
          <w:u w:val="single"/>
        </w:rPr>
        <w:t xml:space="preserve"> usnesením vlády ČR ze dne 18. dubna 2012 č. 283</w:t>
      </w:r>
      <w:r w:rsidRPr="00C80F51">
        <w:rPr>
          <w:rFonts w:cs="Arial"/>
          <w:color w:val="auto"/>
          <w:szCs w:val="22"/>
        </w:rPr>
        <w:t>.</w:t>
      </w:r>
    </w:p>
    <w:p w:rsidR="00083410" w:rsidRPr="00C80F51" w:rsidRDefault="00083410" w:rsidP="007A307E">
      <w:pPr>
        <w:spacing w:before="120" w:after="120" w:line="240" w:lineRule="auto"/>
        <w:rPr>
          <w:rFonts w:cs="Arial"/>
          <w:color w:val="auto"/>
          <w:szCs w:val="22"/>
        </w:rPr>
      </w:pPr>
    </w:p>
    <w:p w:rsidR="00083410" w:rsidRPr="00085123" w:rsidRDefault="00CC57D2" w:rsidP="007A307E">
      <w:pPr>
        <w:spacing w:before="120" w:after="120" w:line="240" w:lineRule="auto"/>
        <w:rPr>
          <w:rFonts w:cs="Arial"/>
          <w:b/>
          <w:color w:val="548DD4" w:themeColor="text2" w:themeTint="99"/>
          <w:szCs w:val="22"/>
        </w:rPr>
      </w:pPr>
      <w:r w:rsidRPr="00085123">
        <w:rPr>
          <w:rFonts w:cs="Arial"/>
          <w:b/>
          <w:color w:val="548DD4" w:themeColor="text2" w:themeTint="99"/>
          <w:szCs w:val="22"/>
        </w:rPr>
        <w:t xml:space="preserve">2. </w:t>
      </w:r>
      <w:r w:rsidR="00083410" w:rsidRPr="00085123">
        <w:rPr>
          <w:rFonts w:cs="Arial"/>
          <w:b/>
          <w:color w:val="548DD4" w:themeColor="text2" w:themeTint="99"/>
          <w:szCs w:val="22"/>
        </w:rPr>
        <w:t>ÚČEL PROGRAMU</w:t>
      </w:r>
    </w:p>
    <w:p w:rsidR="00005359" w:rsidRDefault="00045A84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 xml:space="preserve">Základním cílem dotačního programu je dlouhodobá podpora zdravotních služeb </w:t>
      </w:r>
      <w:r w:rsidR="00E71E01">
        <w:rPr>
          <w:rFonts w:cs="Arial"/>
          <w:color w:val="auto"/>
          <w:szCs w:val="22"/>
        </w:rPr>
        <w:t xml:space="preserve">poskytovaných </w:t>
      </w:r>
      <w:r w:rsidRPr="00C80F51">
        <w:rPr>
          <w:rFonts w:cs="Arial"/>
          <w:color w:val="auto"/>
          <w:szCs w:val="22"/>
        </w:rPr>
        <w:t xml:space="preserve">osobám </w:t>
      </w:r>
      <w:r w:rsidR="007E565F" w:rsidRPr="00C80F51">
        <w:rPr>
          <w:rFonts w:cs="Arial"/>
          <w:color w:val="auto"/>
          <w:szCs w:val="22"/>
        </w:rPr>
        <w:t>s</w:t>
      </w:r>
      <w:r w:rsidR="005020B5" w:rsidRPr="00C80F51">
        <w:rPr>
          <w:rFonts w:cs="Arial"/>
          <w:color w:val="auto"/>
          <w:szCs w:val="22"/>
        </w:rPr>
        <w:t> </w:t>
      </w:r>
      <w:r w:rsidR="007E565F" w:rsidRPr="00C80F51">
        <w:rPr>
          <w:rFonts w:cs="Arial"/>
          <w:color w:val="auto"/>
          <w:szCs w:val="22"/>
        </w:rPr>
        <w:t>návykovým</w:t>
      </w:r>
      <w:r w:rsidR="005020B5" w:rsidRPr="00C80F51">
        <w:rPr>
          <w:rFonts w:cs="Arial"/>
          <w:color w:val="auto"/>
          <w:szCs w:val="22"/>
        </w:rPr>
        <w:t xml:space="preserve"> chováním, a to v souladu s</w:t>
      </w:r>
      <w:r w:rsidR="00FE478A" w:rsidRPr="00C80F51">
        <w:rPr>
          <w:rFonts w:cs="Arial"/>
          <w:color w:val="auto"/>
          <w:szCs w:val="22"/>
        </w:rPr>
        <w:t xml:space="preserve">e záměrem zajistit </w:t>
      </w:r>
      <w:r w:rsidR="00C60793">
        <w:rPr>
          <w:rFonts w:cs="Arial"/>
          <w:color w:val="auto"/>
          <w:szCs w:val="22"/>
        </w:rPr>
        <w:t>občanům</w:t>
      </w:r>
      <w:r w:rsidR="00FE478A" w:rsidRPr="00C80F51">
        <w:rPr>
          <w:rFonts w:cs="Arial"/>
          <w:color w:val="auto"/>
          <w:szCs w:val="22"/>
        </w:rPr>
        <w:t xml:space="preserve"> zdraví, důstojnost a bezpečí</w:t>
      </w:r>
      <w:r w:rsidR="00F650F7" w:rsidRPr="00C80F51">
        <w:rPr>
          <w:rFonts w:cs="Arial"/>
          <w:color w:val="auto"/>
          <w:szCs w:val="22"/>
        </w:rPr>
        <w:t>.</w:t>
      </w:r>
      <w:r w:rsidR="00D07F7E" w:rsidRPr="00D07F7E">
        <w:t xml:space="preserve"> </w:t>
      </w:r>
      <w:r w:rsidR="00D07F7E">
        <w:rPr>
          <w:rFonts w:cs="Arial"/>
          <w:color w:val="auto"/>
          <w:szCs w:val="22"/>
        </w:rPr>
        <w:t>K</w:t>
      </w:r>
      <w:r w:rsidR="00D07F7E" w:rsidRPr="00D07F7E">
        <w:rPr>
          <w:rFonts w:cs="Arial"/>
          <w:color w:val="auto"/>
          <w:szCs w:val="22"/>
        </w:rPr>
        <w:t xml:space="preserve">onečným </w:t>
      </w:r>
      <w:r w:rsidR="00784CBF" w:rsidRPr="00D07F7E">
        <w:rPr>
          <w:rFonts w:cs="Arial"/>
          <w:color w:val="auto"/>
          <w:szCs w:val="22"/>
        </w:rPr>
        <w:t xml:space="preserve">cílem </w:t>
      </w:r>
      <w:r w:rsidR="00784CBF">
        <w:rPr>
          <w:rFonts w:cs="Arial"/>
          <w:color w:val="auto"/>
          <w:szCs w:val="22"/>
        </w:rPr>
        <w:t>těchto</w:t>
      </w:r>
      <w:r w:rsidR="002C46FE">
        <w:rPr>
          <w:rFonts w:cs="Arial"/>
          <w:color w:val="auto"/>
          <w:szCs w:val="22"/>
        </w:rPr>
        <w:t xml:space="preserve"> opatření </w:t>
      </w:r>
      <w:r w:rsidR="00D07F7E" w:rsidRPr="00D07F7E">
        <w:rPr>
          <w:rFonts w:cs="Arial"/>
          <w:color w:val="auto"/>
          <w:szCs w:val="22"/>
        </w:rPr>
        <w:t xml:space="preserve">je co nejvíce snížit sociální, zdravotní a další škody a rizika, která s sebou nese </w:t>
      </w:r>
      <w:r w:rsidR="00D07F7E">
        <w:rPr>
          <w:rFonts w:cs="Arial"/>
          <w:color w:val="auto"/>
          <w:szCs w:val="22"/>
        </w:rPr>
        <w:t xml:space="preserve">návykové chování </w:t>
      </w:r>
      <w:r w:rsidR="00D07F7E" w:rsidRPr="00D07F7E">
        <w:rPr>
          <w:rFonts w:cs="Arial"/>
          <w:color w:val="auto"/>
          <w:szCs w:val="22"/>
        </w:rPr>
        <w:t>jak pro jednotliv</w:t>
      </w:r>
      <w:r w:rsidR="00D07F7E">
        <w:rPr>
          <w:rFonts w:cs="Arial"/>
          <w:color w:val="auto"/>
          <w:szCs w:val="22"/>
        </w:rPr>
        <w:t>ce</w:t>
      </w:r>
      <w:r w:rsidR="00D07F7E" w:rsidRPr="00D07F7E">
        <w:rPr>
          <w:rFonts w:cs="Arial"/>
          <w:color w:val="auto"/>
          <w:szCs w:val="22"/>
        </w:rPr>
        <w:t>, tak i pro společnost jako celek.</w:t>
      </w:r>
    </w:p>
    <w:p w:rsidR="000065EF" w:rsidRPr="00C80F51" w:rsidRDefault="00D07F7E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D07F7E">
        <w:rPr>
          <w:rFonts w:cs="Arial"/>
          <w:color w:val="auto"/>
          <w:szCs w:val="22"/>
        </w:rPr>
        <w:t>Finanční prostředky budou určeny pro realizaci následujících aktivit:</w:t>
      </w:r>
    </w:p>
    <w:p w:rsidR="000065EF" w:rsidRPr="002C46FE" w:rsidRDefault="00593562" w:rsidP="007A307E">
      <w:pPr>
        <w:pStyle w:val="Odstavecseseznamem"/>
        <w:numPr>
          <w:ilvl w:val="0"/>
          <w:numId w:val="36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80F51">
        <w:rPr>
          <w:rFonts w:ascii="Arial" w:hAnsi="Arial" w:cs="Arial"/>
        </w:rPr>
        <w:t>poskytov</w:t>
      </w:r>
      <w:r w:rsidR="000065EF" w:rsidRPr="00C80F51">
        <w:rPr>
          <w:rFonts w:ascii="Arial" w:hAnsi="Arial" w:cs="Arial"/>
        </w:rPr>
        <w:t>án</w:t>
      </w:r>
      <w:r w:rsidR="00D07F7E">
        <w:rPr>
          <w:rFonts w:ascii="Arial" w:hAnsi="Arial" w:cs="Arial"/>
        </w:rPr>
        <w:t>í</w:t>
      </w:r>
      <w:r w:rsidRPr="00C80F51">
        <w:rPr>
          <w:rFonts w:ascii="Arial" w:hAnsi="Arial" w:cs="Arial"/>
        </w:rPr>
        <w:t xml:space="preserve"> zdravotní</w:t>
      </w:r>
      <w:r w:rsidR="00D07F7E">
        <w:rPr>
          <w:rFonts w:ascii="Arial" w:hAnsi="Arial" w:cs="Arial"/>
        </w:rPr>
        <w:t>ch</w:t>
      </w:r>
      <w:r w:rsidRPr="00C80F51">
        <w:rPr>
          <w:rFonts w:ascii="Arial" w:hAnsi="Arial" w:cs="Arial"/>
        </w:rPr>
        <w:t xml:space="preserve"> služ</w:t>
      </w:r>
      <w:r w:rsidR="00D07F7E">
        <w:rPr>
          <w:rFonts w:ascii="Arial" w:hAnsi="Arial" w:cs="Arial"/>
        </w:rPr>
        <w:t>e</w:t>
      </w:r>
      <w:r w:rsidRPr="00C80F51">
        <w:rPr>
          <w:rFonts w:ascii="Arial" w:hAnsi="Arial" w:cs="Arial"/>
        </w:rPr>
        <w:t xml:space="preserve">b </w:t>
      </w:r>
      <w:r w:rsidRPr="002C46FE">
        <w:rPr>
          <w:rFonts w:ascii="Arial" w:hAnsi="Arial" w:cs="Arial"/>
        </w:rPr>
        <w:t>uživatel</w:t>
      </w:r>
      <w:r w:rsidR="000065EF" w:rsidRPr="002C46FE">
        <w:rPr>
          <w:rFonts w:ascii="Arial" w:hAnsi="Arial" w:cs="Arial"/>
        </w:rPr>
        <w:t>ům</w:t>
      </w:r>
      <w:r w:rsidRPr="002C46FE">
        <w:rPr>
          <w:rFonts w:ascii="Arial" w:hAnsi="Arial" w:cs="Arial"/>
        </w:rPr>
        <w:t xml:space="preserve"> </w:t>
      </w:r>
      <w:r w:rsidR="000065EF" w:rsidRPr="002C46FE">
        <w:rPr>
          <w:rFonts w:ascii="Arial" w:hAnsi="Arial" w:cs="Arial"/>
        </w:rPr>
        <w:t>návykových látek</w:t>
      </w:r>
      <w:r w:rsidR="00FE478A" w:rsidRPr="002C46FE">
        <w:rPr>
          <w:rFonts w:ascii="Arial" w:hAnsi="Arial" w:cs="Arial"/>
        </w:rPr>
        <w:t xml:space="preserve"> (legální a nelegální)</w:t>
      </w:r>
      <w:r w:rsidRPr="002C46FE">
        <w:rPr>
          <w:rFonts w:ascii="Arial" w:hAnsi="Arial" w:cs="Arial"/>
        </w:rPr>
        <w:t xml:space="preserve"> </w:t>
      </w:r>
      <w:r w:rsidR="000065EF" w:rsidRPr="002C46FE">
        <w:rPr>
          <w:rFonts w:ascii="Arial" w:hAnsi="Arial" w:cs="Arial"/>
        </w:rPr>
        <w:t>nebo osobám s</w:t>
      </w:r>
      <w:r w:rsidR="00D43180" w:rsidRPr="002C46FE">
        <w:rPr>
          <w:rFonts w:ascii="Arial" w:hAnsi="Arial" w:cs="Arial"/>
        </w:rPr>
        <w:t>e závislostním</w:t>
      </w:r>
      <w:r w:rsidR="000065EF" w:rsidRPr="002C46FE">
        <w:rPr>
          <w:rFonts w:ascii="Arial" w:hAnsi="Arial" w:cs="Arial"/>
        </w:rPr>
        <w:t xml:space="preserve"> chování</w:t>
      </w:r>
      <w:r w:rsidR="006D05DB" w:rsidRPr="002C46FE">
        <w:rPr>
          <w:rFonts w:ascii="Arial" w:hAnsi="Arial" w:cs="Arial"/>
        </w:rPr>
        <w:t>m</w:t>
      </w:r>
      <w:r w:rsidR="00FE478A" w:rsidRPr="002C46FE">
        <w:rPr>
          <w:rFonts w:ascii="Arial" w:hAnsi="Arial" w:cs="Arial"/>
        </w:rPr>
        <w:t xml:space="preserve"> (</w:t>
      </w:r>
      <w:r w:rsidR="00D07F7E" w:rsidRPr="002C46FE">
        <w:rPr>
          <w:rFonts w:ascii="Arial" w:hAnsi="Arial" w:cs="Arial"/>
        </w:rPr>
        <w:t xml:space="preserve">patologické hráčství, </w:t>
      </w:r>
      <w:r w:rsidR="006534C2" w:rsidRPr="002C46FE">
        <w:rPr>
          <w:rFonts w:ascii="Arial" w:hAnsi="Arial" w:cs="Arial"/>
        </w:rPr>
        <w:t>netolismus, apod.</w:t>
      </w:r>
      <w:r w:rsidR="00FE478A" w:rsidRPr="002C46FE">
        <w:rPr>
          <w:rFonts w:ascii="Arial" w:hAnsi="Arial" w:cs="Arial"/>
        </w:rPr>
        <w:t>)</w:t>
      </w:r>
      <w:r w:rsidR="004072AC" w:rsidRPr="002C46FE">
        <w:rPr>
          <w:rFonts w:ascii="Arial" w:hAnsi="Arial" w:cs="Arial"/>
        </w:rPr>
        <w:t>,</w:t>
      </w:r>
    </w:p>
    <w:p w:rsidR="007C654B" w:rsidRPr="002C46FE" w:rsidRDefault="00717DBC" w:rsidP="007A307E">
      <w:pPr>
        <w:pStyle w:val="Odstavecseseznamem"/>
        <w:numPr>
          <w:ilvl w:val="0"/>
          <w:numId w:val="36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2C46FE">
        <w:rPr>
          <w:rFonts w:ascii="Arial" w:hAnsi="Arial" w:cs="Arial"/>
        </w:rPr>
        <w:lastRenderedPageBreak/>
        <w:t>poskytován</w:t>
      </w:r>
      <w:r w:rsidR="00316AC4" w:rsidRPr="002C46FE">
        <w:rPr>
          <w:rFonts w:ascii="Arial" w:hAnsi="Arial" w:cs="Arial"/>
        </w:rPr>
        <w:t>í harm reduction služeb uživatelům návykových látek, tj. služ</w:t>
      </w:r>
      <w:r w:rsidR="00184748" w:rsidRPr="002C46FE">
        <w:rPr>
          <w:rFonts w:ascii="Arial" w:hAnsi="Arial" w:cs="Arial"/>
        </w:rPr>
        <w:t>eb</w:t>
      </w:r>
      <w:r w:rsidRPr="002C46FE">
        <w:rPr>
          <w:rFonts w:ascii="Arial" w:hAnsi="Arial" w:cs="Arial"/>
        </w:rPr>
        <w:t xml:space="preserve">, které jsou zaměřené na </w:t>
      </w:r>
      <w:r w:rsidR="000C6E19" w:rsidRPr="002C46FE">
        <w:rPr>
          <w:rFonts w:ascii="Arial" w:hAnsi="Arial" w:cs="Arial"/>
        </w:rPr>
        <w:t xml:space="preserve">minimalizaci </w:t>
      </w:r>
      <w:r w:rsidRPr="002C46FE">
        <w:rPr>
          <w:rFonts w:ascii="Arial" w:hAnsi="Arial" w:cs="Arial"/>
        </w:rPr>
        <w:t>škod</w:t>
      </w:r>
      <w:r w:rsidR="00FD39AD" w:rsidRPr="002C46FE">
        <w:rPr>
          <w:rFonts w:ascii="Arial" w:hAnsi="Arial" w:cs="Arial"/>
        </w:rPr>
        <w:t xml:space="preserve"> a rizik</w:t>
      </w:r>
      <w:r w:rsidRPr="002C46FE">
        <w:rPr>
          <w:rFonts w:ascii="Arial" w:hAnsi="Arial" w:cs="Arial"/>
        </w:rPr>
        <w:t xml:space="preserve"> </w:t>
      </w:r>
      <w:r w:rsidR="00601DAD" w:rsidRPr="002C46FE">
        <w:rPr>
          <w:rFonts w:ascii="Arial" w:hAnsi="Arial" w:cs="Arial"/>
        </w:rPr>
        <w:t>souvisejících s užívání</w:t>
      </w:r>
      <w:r w:rsidR="00FD39AD" w:rsidRPr="002C46FE">
        <w:rPr>
          <w:rFonts w:ascii="Arial" w:hAnsi="Arial" w:cs="Arial"/>
        </w:rPr>
        <w:t>m</w:t>
      </w:r>
      <w:r w:rsidR="00601DAD" w:rsidRPr="002C46FE">
        <w:rPr>
          <w:rFonts w:ascii="Arial" w:hAnsi="Arial" w:cs="Arial"/>
        </w:rPr>
        <w:t xml:space="preserve"> </w:t>
      </w:r>
      <w:r w:rsidR="00FD39AD" w:rsidRPr="002C46FE">
        <w:rPr>
          <w:rFonts w:ascii="Arial" w:hAnsi="Arial" w:cs="Arial"/>
        </w:rPr>
        <w:t xml:space="preserve">návykových </w:t>
      </w:r>
      <w:r w:rsidR="00601DAD" w:rsidRPr="002C46FE">
        <w:rPr>
          <w:rFonts w:ascii="Arial" w:hAnsi="Arial" w:cs="Arial"/>
        </w:rPr>
        <w:t>látek u osob, které nejsou schopny nebo ochotny s tímto užívání</w:t>
      </w:r>
      <w:r w:rsidR="006D05DB" w:rsidRPr="002C46FE">
        <w:rPr>
          <w:rFonts w:ascii="Arial" w:hAnsi="Arial" w:cs="Arial"/>
        </w:rPr>
        <w:t>m</w:t>
      </w:r>
      <w:r w:rsidR="00601DAD" w:rsidRPr="002C46FE">
        <w:rPr>
          <w:rFonts w:ascii="Arial" w:hAnsi="Arial" w:cs="Arial"/>
        </w:rPr>
        <w:t xml:space="preserve"> přestat </w:t>
      </w:r>
      <w:r w:rsidRPr="002C46FE">
        <w:rPr>
          <w:rFonts w:ascii="Arial" w:hAnsi="Arial" w:cs="Arial"/>
        </w:rPr>
        <w:t>(</w:t>
      </w:r>
      <w:r w:rsidR="00316AC4" w:rsidRPr="002C46FE">
        <w:rPr>
          <w:rFonts w:ascii="Arial" w:hAnsi="Arial" w:cs="Arial"/>
        </w:rPr>
        <w:t xml:space="preserve">u těchto projektů </w:t>
      </w:r>
      <w:r w:rsidRPr="002C46FE">
        <w:rPr>
          <w:rFonts w:ascii="Arial" w:hAnsi="Arial" w:cs="Arial"/>
        </w:rPr>
        <w:t xml:space="preserve">lze předkládat požadavek </w:t>
      </w:r>
      <w:r w:rsidR="00BE62AD" w:rsidRPr="002C46FE">
        <w:rPr>
          <w:rFonts w:ascii="Arial" w:hAnsi="Arial" w:cs="Arial"/>
          <w:u w:val="single"/>
        </w:rPr>
        <w:t xml:space="preserve">pouze </w:t>
      </w:r>
      <w:r w:rsidRPr="002C46FE">
        <w:rPr>
          <w:rFonts w:ascii="Arial" w:hAnsi="Arial" w:cs="Arial"/>
          <w:u w:val="single"/>
        </w:rPr>
        <w:t xml:space="preserve">na úhradu </w:t>
      </w:r>
      <w:r w:rsidR="0025135F" w:rsidRPr="002C46FE">
        <w:rPr>
          <w:rFonts w:ascii="Arial" w:hAnsi="Arial" w:cs="Arial"/>
          <w:u w:val="single"/>
        </w:rPr>
        <w:t>zdravotnických prostředků</w:t>
      </w:r>
      <w:r w:rsidRPr="002C46FE">
        <w:rPr>
          <w:rFonts w:ascii="Arial" w:hAnsi="Arial" w:cs="Arial"/>
        </w:rPr>
        <w:t>)</w:t>
      </w:r>
      <w:r w:rsidR="00BE62AD" w:rsidRPr="002C46FE">
        <w:rPr>
          <w:rFonts w:ascii="Arial" w:hAnsi="Arial" w:cs="Arial"/>
        </w:rPr>
        <w:t>,</w:t>
      </w:r>
    </w:p>
    <w:p w:rsidR="007C654B" w:rsidRPr="002C46FE" w:rsidRDefault="002705A4" w:rsidP="007A307E">
      <w:pPr>
        <w:pStyle w:val="Odstavecseseznamem"/>
        <w:numPr>
          <w:ilvl w:val="0"/>
          <w:numId w:val="36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2C46FE">
        <w:rPr>
          <w:rFonts w:ascii="Arial" w:hAnsi="Arial" w:cs="Arial"/>
        </w:rPr>
        <w:t>plnění dílčích aktivit v působnosti resortu zdravotnictví obsažených v Akčním plánu pro oblast kontroly tabáku na období 2015-2018 a Akčního plánu k omezení škod působených alkoholem na období 2015-2018</w:t>
      </w:r>
      <w:r w:rsidR="00C45BCD" w:rsidRPr="002C46FE">
        <w:rPr>
          <w:rStyle w:val="Znakapoznpodarou"/>
          <w:rFonts w:ascii="Arial" w:hAnsi="Arial" w:cs="Arial"/>
        </w:rPr>
        <w:footnoteReference w:id="1"/>
      </w:r>
      <w:r w:rsidRPr="002C46FE">
        <w:rPr>
          <w:rFonts w:ascii="Arial" w:hAnsi="Arial" w:cs="Arial"/>
        </w:rPr>
        <w:t xml:space="preserve"> (</w:t>
      </w:r>
      <w:r w:rsidRPr="002C46FE">
        <w:rPr>
          <w:rFonts w:ascii="Arial" w:hAnsi="Arial" w:cs="Arial"/>
          <w:u w:val="single"/>
        </w:rPr>
        <w:t>s výjimkou osvětových kampaní a aktivit zaměřen</w:t>
      </w:r>
      <w:r w:rsidR="00005359" w:rsidRPr="002C46FE">
        <w:rPr>
          <w:rFonts w:ascii="Arial" w:hAnsi="Arial" w:cs="Arial"/>
          <w:u w:val="single"/>
        </w:rPr>
        <w:t>ých</w:t>
      </w:r>
      <w:r w:rsidRPr="002C46FE">
        <w:rPr>
          <w:rFonts w:ascii="Arial" w:hAnsi="Arial" w:cs="Arial"/>
          <w:u w:val="single"/>
        </w:rPr>
        <w:t xml:space="preserve"> na primární prevenci rizikového chování na školách</w:t>
      </w:r>
      <w:r w:rsidRPr="002C46FE">
        <w:rPr>
          <w:rFonts w:ascii="Arial" w:hAnsi="Arial" w:cs="Arial"/>
        </w:rPr>
        <w:t>),</w:t>
      </w:r>
    </w:p>
    <w:p w:rsidR="007D4A89" w:rsidRPr="00C80F51" w:rsidRDefault="000C7A52" w:rsidP="007A307E">
      <w:pPr>
        <w:pStyle w:val="Odstavecseseznamem"/>
        <w:numPr>
          <w:ilvl w:val="0"/>
          <w:numId w:val="36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2C46FE">
        <w:rPr>
          <w:rFonts w:ascii="Arial" w:hAnsi="Arial" w:cs="Arial"/>
        </w:rPr>
        <w:t>realiz</w:t>
      </w:r>
      <w:r w:rsidR="002705A4" w:rsidRPr="002C46FE">
        <w:rPr>
          <w:rFonts w:ascii="Arial" w:hAnsi="Arial" w:cs="Arial"/>
        </w:rPr>
        <w:t>ace</w:t>
      </w:r>
      <w:r w:rsidRPr="002C46FE">
        <w:rPr>
          <w:rFonts w:ascii="Arial" w:hAnsi="Arial" w:cs="Arial"/>
        </w:rPr>
        <w:t xml:space="preserve"> </w:t>
      </w:r>
      <w:r w:rsidR="000065EF" w:rsidRPr="002C46FE">
        <w:rPr>
          <w:rFonts w:ascii="Arial" w:hAnsi="Arial" w:cs="Arial"/>
        </w:rPr>
        <w:t>další</w:t>
      </w:r>
      <w:r w:rsidR="00942CEC" w:rsidRPr="002C46FE">
        <w:rPr>
          <w:rFonts w:ascii="Arial" w:hAnsi="Arial" w:cs="Arial"/>
        </w:rPr>
        <w:t>ch</w:t>
      </w:r>
      <w:r w:rsidR="000065EF" w:rsidRPr="002C46FE">
        <w:rPr>
          <w:rFonts w:ascii="Arial" w:hAnsi="Arial" w:cs="Arial"/>
        </w:rPr>
        <w:t xml:space="preserve"> aktivit reagující</w:t>
      </w:r>
      <w:r w:rsidR="00572FE1">
        <w:rPr>
          <w:rFonts w:ascii="Arial" w:hAnsi="Arial" w:cs="Arial"/>
        </w:rPr>
        <w:t>ch</w:t>
      </w:r>
      <w:r w:rsidR="000065EF" w:rsidRPr="002C46FE">
        <w:rPr>
          <w:rFonts w:ascii="Arial" w:hAnsi="Arial" w:cs="Arial"/>
        </w:rPr>
        <w:t xml:space="preserve"> na aktuální potřeby při tvorbě a impleme</w:t>
      </w:r>
      <w:r w:rsidR="00B55597" w:rsidRPr="002C46FE">
        <w:rPr>
          <w:rFonts w:ascii="Arial" w:hAnsi="Arial" w:cs="Arial"/>
        </w:rPr>
        <w:t>ntaci</w:t>
      </w:r>
      <w:r w:rsidR="00B55597" w:rsidRPr="00C80F51">
        <w:rPr>
          <w:rFonts w:ascii="Arial" w:hAnsi="Arial" w:cs="Arial"/>
        </w:rPr>
        <w:t xml:space="preserve"> protidrogové politiky </w:t>
      </w:r>
      <w:r w:rsidR="002705A4">
        <w:rPr>
          <w:rFonts w:ascii="Arial" w:hAnsi="Arial" w:cs="Arial"/>
        </w:rPr>
        <w:t>v resortu zdravotnictví</w:t>
      </w:r>
      <w:r w:rsidR="001D060A">
        <w:rPr>
          <w:rFonts w:ascii="Arial" w:hAnsi="Arial" w:cs="Arial"/>
        </w:rPr>
        <w:t xml:space="preserve"> v návaznosti na změnu strategických dokumentů v této oblasti</w:t>
      </w:r>
      <w:r w:rsidR="0073524B">
        <w:rPr>
          <w:rFonts w:ascii="Arial" w:hAnsi="Arial" w:cs="Arial"/>
        </w:rPr>
        <w:t xml:space="preserve"> (např. usnesení vlády, právní předpisy, atd.)</w:t>
      </w:r>
      <w:r w:rsidR="001D060A">
        <w:rPr>
          <w:rFonts w:ascii="Arial" w:hAnsi="Arial" w:cs="Arial"/>
        </w:rPr>
        <w:t>.</w:t>
      </w:r>
    </w:p>
    <w:p w:rsidR="007D4A89" w:rsidRPr="00C80F51" w:rsidRDefault="001B330A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 xml:space="preserve">MZ </w:t>
      </w:r>
      <w:r w:rsidR="007D4A89" w:rsidRPr="00C80F51">
        <w:rPr>
          <w:rFonts w:cs="Arial"/>
          <w:color w:val="auto"/>
          <w:szCs w:val="22"/>
        </w:rPr>
        <w:t>si vyhrazuje právo na:</w:t>
      </w:r>
    </w:p>
    <w:p w:rsidR="007D4A89" w:rsidRPr="00C80F51" w:rsidRDefault="0027700E" w:rsidP="007A307E">
      <w:pPr>
        <w:pStyle w:val="Odstavecseseznamem"/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80F51">
        <w:rPr>
          <w:rFonts w:ascii="Arial" w:hAnsi="Arial" w:cs="Arial"/>
        </w:rPr>
        <w:t>změnu priorit protidrogové politiky v souladu s aktuálními potřebami,</w:t>
      </w:r>
      <w:r w:rsidR="001B330A" w:rsidRPr="00C80F51">
        <w:rPr>
          <w:rFonts w:ascii="Arial" w:hAnsi="Arial" w:cs="Arial"/>
        </w:rPr>
        <w:t xml:space="preserve"> </w:t>
      </w:r>
    </w:p>
    <w:p w:rsidR="007D4A89" w:rsidRPr="00C80F51" w:rsidRDefault="0027700E" w:rsidP="007A307E">
      <w:pPr>
        <w:pStyle w:val="Odstavecseseznamem"/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80F51">
        <w:rPr>
          <w:rFonts w:ascii="Arial" w:hAnsi="Arial" w:cs="Arial"/>
        </w:rPr>
        <w:t>změnu podmínek pro vypracování projektů, pokud dojde ke změnám relevantních usnesení vlády a právních předpisů,</w:t>
      </w:r>
      <w:r w:rsidR="001B330A" w:rsidRPr="00C80F51">
        <w:rPr>
          <w:rFonts w:ascii="Arial" w:hAnsi="Arial" w:cs="Arial"/>
        </w:rPr>
        <w:t xml:space="preserve"> </w:t>
      </w:r>
    </w:p>
    <w:p w:rsidR="007D4A89" w:rsidRPr="00C80F51" w:rsidRDefault="007D4A89" w:rsidP="007A307E">
      <w:pPr>
        <w:pStyle w:val="Odstavecseseznamem"/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80F51">
        <w:rPr>
          <w:rFonts w:ascii="Arial" w:hAnsi="Arial" w:cs="Arial"/>
        </w:rPr>
        <w:t>financování nákladů spojených s řádně provedeným dotačním řízením MZ</w:t>
      </w:r>
      <w:r w:rsidR="00BB296D" w:rsidRPr="00C80F51">
        <w:rPr>
          <w:rFonts w:ascii="Arial" w:hAnsi="Arial" w:cs="Arial"/>
        </w:rPr>
        <w:t>,</w:t>
      </w:r>
    </w:p>
    <w:p w:rsidR="007D4A89" w:rsidRPr="00C80F51" w:rsidRDefault="007D4A89" w:rsidP="007A307E">
      <w:pPr>
        <w:pStyle w:val="Odstavecseseznamem"/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80F51">
        <w:rPr>
          <w:rFonts w:ascii="Arial" w:hAnsi="Arial" w:cs="Arial"/>
        </w:rPr>
        <w:t>zadání plnění úkolu</w:t>
      </w:r>
      <w:r w:rsidR="00FC0131" w:rsidRPr="00C80F51">
        <w:rPr>
          <w:rFonts w:ascii="Arial" w:hAnsi="Arial" w:cs="Arial"/>
        </w:rPr>
        <w:t xml:space="preserve"> formou veřejné zakázky</w:t>
      </w:r>
      <w:r w:rsidRPr="00C80F51">
        <w:rPr>
          <w:rFonts w:ascii="Arial" w:hAnsi="Arial" w:cs="Arial"/>
        </w:rPr>
        <w:t>.</w:t>
      </w:r>
    </w:p>
    <w:p w:rsidR="00A22F3F" w:rsidRPr="00C80F51" w:rsidRDefault="00A22F3F" w:rsidP="007A307E">
      <w:pPr>
        <w:spacing w:before="120" w:after="120" w:line="240" w:lineRule="auto"/>
        <w:rPr>
          <w:rFonts w:cs="Arial"/>
          <w:szCs w:val="22"/>
        </w:rPr>
      </w:pPr>
      <w:r w:rsidRPr="00C80F51">
        <w:rPr>
          <w:rFonts w:cs="Arial"/>
          <w:szCs w:val="22"/>
        </w:rPr>
        <w:t xml:space="preserve">Při udělování dotací budou prioritně podporovány projekty, </w:t>
      </w:r>
      <w:r w:rsidR="00184748">
        <w:rPr>
          <w:rFonts w:cs="Arial"/>
          <w:szCs w:val="22"/>
        </w:rPr>
        <w:t xml:space="preserve">v rámci </w:t>
      </w:r>
      <w:r w:rsidRPr="00C80F51">
        <w:rPr>
          <w:rFonts w:cs="Arial"/>
          <w:szCs w:val="22"/>
        </w:rPr>
        <w:t>kter</w:t>
      </w:r>
      <w:r w:rsidR="00184748">
        <w:rPr>
          <w:rFonts w:cs="Arial"/>
          <w:szCs w:val="22"/>
        </w:rPr>
        <w:t xml:space="preserve">ých </w:t>
      </w:r>
      <w:r w:rsidR="0047700C">
        <w:rPr>
          <w:rFonts w:cs="Arial"/>
          <w:szCs w:val="22"/>
        </w:rPr>
        <w:t xml:space="preserve">jsou </w:t>
      </w:r>
      <w:r w:rsidR="0047700C" w:rsidRPr="00C80F51">
        <w:rPr>
          <w:rFonts w:cs="Arial"/>
          <w:szCs w:val="22"/>
        </w:rPr>
        <w:t>poskytovány</w:t>
      </w:r>
      <w:r w:rsidR="00184748">
        <w:rPr>
          <w:rFonts w:cs="Arial"/>
          <w:szCs w:val="22"/>
        </w:rPr>
        <w:t xml:space="preserve"> služby </w:t>
      </w:r>
      <w:r w:rsidRPr="00C80F51">
        <w:rPr>
          <w:rFonts w:cs="Arial"/>
          <w:szCs w:val="22"/>
        </w:rPr>
        <w:t>nezletil</w:t>
      </w:r>
      <w:r w:rsidR="00184748">
        <w:rPr>
          <w:rFonts w:cs="Arial"/>
          <w:szCs w:val="22"/>
        </w:rPr>
        <w:t>ým</w:t>
      </w:r>
      <w:r w:rsidRPr="00C80F51">
        <w:rPr>
          <w:rFonts w:cs="Arial"/>
          <w:szCs w:val="22"/>
        </w:rPr>
        <w:t xml:space="preserve"> klient</w:t>
      </w:r>
      <w:r w:rsidR="00184748">
        <w:rPr>
          <w:rFonts w:cs="Arial"/>
          <w:szCs w:val="22"/>
        </w:rPr>
        <w:t>ům</w:t>
      </w:r>
      <w:r w:rsidRPr="00C80F51">
        <w:rPr>
          <w:rFonts w:cs="Arial"/>
          <w:szCs w:val="22"/>
        </w:rPr>
        <w:t xml:space="preserve">. Dále </w:t>
      </w:r>
      <w:r w:rsidR="00C45BCD">
        <w:rPr>
          <w:rFonts w:cs="Arial"/>
          <w:szCs w:val="22"/>
        </w:rPr>
        <w:t>bude</w:t>
      </w:r>
      <w:r w:rsidRPr="00C80F51">
        <w:rPr>
          <w:rFonts w:cs="Arial"/>
          <w:szCs w:val="22"/>
        </w:rPr>
        <w:t xml:space="preserve"> brán zřetel na regionální specifika v oblasti užívání návykových látek a </w:t>
      </w:r>
      <w:r w:rsidR="00184748">
        <w:rPr>
          <w:rFonts w:cs="Arial"/>
          <w:szCs w:val="22"/>
        </w:rPr>
        <w:t xml:space="preserve">výskytu </w:t>
      </w:r>
      <w:r w:rsidRPr="00C80F51">
        <w:rPr>
          <w:rFonts w:cs="Arial"/>
          <w:szCs w:val="22"/>
        </w:rPr>
        <w:t>návykového chování.</w:t>
      </w:r>
    </w:p>
    <w:p w:rsidR="00462F10" w:rsidRPr="00C80F51" w:rsidRDefault="00462F10" w:rsidP="007A307E">
      <w:pPr>
        <w:spacing w:before="120" w:after="120" w:line="240" w:lineRule="auto"/>
        <w:rPr>
          <w:rFonts w:cs="Arial"/>
          <w:b/>
          <w:szCs w:val="22"/>
        </w:rPr>
      </w:pPr>
      <w:r w:rsidRPr="00C80F51">
        <w:rPr>
          <w:rFonts w:cs="Arial"/>
          <w:b/>
          <w:szCs w:val="22"/>
        </w:rPr>
        <w:t>Dotace z tohoto programu nelze poskytnout na úhradu zdravotních služeb hrazených ze zdravotního pojištění podle zákona č. 48/1997 Sb., o veřejném zdravotním pojištěn</w:t>
      </w:r>
      <w:r w:rsidR="00A22F3F" w:rsidRPr="00C80F51">
        <w:rPr>
          <w:rFonts w:cs="Arial"/>
          <w:b/>
          <w:szCs w:val="22"/>
        </w:rPr>
        <w:t>í a o změně a doplnění některých souvisejících zákonů</w:t>
      </w:r>
      <w:r w:rsidRPr="00C80F51">
        <w:rPr>
          <w:rFonts w:cs="Arial"/>
          <w:b/>
          <w:szCs w:val="22"/>
        </w:rPr>
        <w:t xml:space="preserve">, ve znění pozdějších předpisů, </w:t>
      </w:r>
      <w:r w:rsidR="00585352" w:rsidRPr="00C80F51">
        <w:rPr>
          <w:rFonts w:cs="Arial"/>
          <w:b/>
          <w:szCs w:val="22"/>
        </w:rPr>
        <w:t xml:space="preserve">nebo hrazených dle jiných právních předpisů, </w:t>
      </w:r>
      <w:r w:rsidRPr="00C80F51">
        <w:rPr>
          <w:rFonts w:cs="Arial"/>
          <w:b/>
          <w:szCs w:val="22"/>
        </w:rPr>
        <w:t>ani na činnost</w:t>
      </w:r>
      <w:r w:rsidR="006D05DB" w:rsidRPr="00C80F51">
        <w:rPr>
          <w:rFonts w:cs="Arial"/>
          <w:b/>
          <w:szCs w:val="22"/>
        </w:rPr>
        <w:t>i</w:t>
      </w:r>
      <w:r w:rsidRPr="00C80F51">
        <w:rPr>
          <w:rFonts w:cs="Arial"/>
          <w:b/>
          <w:szCs w:val="22"/>
        </w:rPr>
        <w:t xml:space="preserve"> vymezené zákonem č. 108/2006 Sb., o sociálních službách, </w:t>
      </w:r>
      <w:r w:rsidR="00162A98" w:rsidRPr="00C80F51">
        <w:rPr>
          <w:rFonts w:cs="Arial"/>
          <w:b/>
          <w:szCs w:val="22"/>
        </w:rPr>
        <w:t>ve znění pozdějších předpisů</w:t>
      </w:r>
      <w:r w:rsidRPr="00C80F51">
        <w:rPr>
          <w:rFonts w:cs="Arial"/>
          <w:b/>
          <w:szCs w:val="22"/>
        </w:rPr>
        <w:t>.</w:t>
      </w:r>
    </w:p>
    <w:p w:rsidR="00A22F3F" w:rsidRPr="00C80F51" w:rsidRDefault="00A22F3F" w:rsidP="007A307E">
      <w:pPr>
        <w:spacing w:before="120" w:after="120" w:line="240" w:lineRule="auto"/>
        <w:rPr>
          <w:rStyle w:val="Siln"/>
          <w:rFonts w:cs="Arial"/>
          <w:b w:val="0"/>
          <w:bCs/>
          <w:color w:val="auto"/>
          <w:szCs w:val="22"/>
        </w:rPr>
      </w:pPr>
    </w:p>
    <w:p w:rsidR="00083410" w:rsidRPr="00085123" w:rsidRDefault="00CC57D2" w:rsidP="007A307E">
      <w:pPr>
        <w:spacing w:before="120" w:after="120" w:line="240" w:lineRule="auto"/>
        <w:rPr>
          <w:rFonts w:cs="Arial"/>
          <w:b/>
          <w:color w:val="548DD4" w:themeColor="text2" w:themeTint="99"/>
          <w:szCs w:val="22"/>
        </w:rPr>
      </w:pPr>
      <w:r w:rsidRPr="00085123">
        <w:rPr>
          <w:rFonts w:cs="Arial"/>
          <w:b/>
          <w:color w:val="548DD4" w:themeColor="text2" w:themeTint="99"/>
          <w:szCs w:val="22"/>
        </w:rPr>
        <w:t xml:space="preserve">3. </w:t>
      </w:r>
      <w:r w:rsidR="00083410" w:rsidRPr="00085123">
        <w:rPr>
          <w:rFonts w:cs="Arial"/>
          <w:b/>
          <w:color w:val="548DD4" w:themeColor="text2" w:themeTint="99"/>
          <w:szCs w:val="22"/>
        </w:rPr>
        <w:t>SUBJEKTY, KTERÉ MOHOU ŽÁDAT O DOTACI (</w:t>
      </w:r>
      <w:r w:rsidR="00A845D1" w:rsidRPr="00085123">
        <w:rPr>
          <w:rFonts w:cs="Arial"/>
          <w:b/>
          <w:color w:val="548DD4" w:themeColor="text2" w:themeTint="99"/>
          <w:szCs w:val="22"/>
        </w:rPr>
        <w:t xml:space="preserve">ŽADATELÉ </w:t>
      </w:r>
      <w:r w:rsidR="00462F10" w:rsidRPr="00085123">
        <w:rPr>
          <w:rFonts w:cs="Arial"/>
          <w:b/>
          <w:color w:val="548DD4" w:themeColor="text2" w:themeTint="99"/>
          <w:szCs w:val="22"/>
        </w:rPr>
        <w:t>O DOTACI</w:t>
      </w:r>
      <w:r w:rsidR="00A845D1" w:rsidRPr="00085123">
        <w:rPr>
          <w:rFonts w:cs="Arial"/>
          <w:b/>
          <w:color w:val="548DD4" w:themeColor="text2" w:themeTint="99"/>
          <w:szCs w:val="22"/>
        </w:rPr>
        <w:t xml:space="preserve">/ </w:t>
      </w:r>
      <w:r w:rsidR="00083410" w:rsidRPr="00085123">
        <w:rPr>
          <w:rFonts w:cs="Arial"/>
          <w:b/>
          <w:color w:val="548DD4" w:themeColor="text2" w:themeTint="99"/>
          <w:szCs w:val="22"/>
        </w:rPr>
        <w:t>PŘEDKLADATELÉ PROJEKTŮ)</w:t>
      </w:r>
    </w:p>
    <w:p w:rsidR="00083410" w:rsidRPr="00C80F51" w:rsidRDefault="00083410" w:rsidP="007A307E">
      <w:pPr>
        <w:spacing w:before="120" w:after="120" w:line="240" w:lineRule="auto"/>
        <w:rPr>
          <w:rFonts w:cs="Arial"/>
          <w:szCs w:val="22"/>
        </w:rPr>
      </w:pPr>
      <w:r w:rsidRPr="00C80F51">
        <w:rPr>
          <w:rFonts w:cs="Arial"/>
          <w:szCs w:val="22"/>
        </w:rPr>
        <w:t>V souladu s</w:t>
      </w:r>
      <w:r w:rsidR="00162A98" w:rsidRPr="00C80F51">
        <w:rPr>
          <w:rFonts w:cs="Arial"/>
          <w:szCs w:val="22"/>
        </w:rPr>
        <w:t> rozpočtovými pravidly</w:t>
      </w:r>
      <w:r w:rsidRPr="00C80F51">
        <w:rPr>
          <w:rFonts w:cs="Arial"/>
          <w:szCs w:val="22"/>
        </w:rPr>
        <w:t>, zákonem č. 89/2012 Sb., občanský zákoník, zákonem č. 90/2012 Sb., o obchodních korporacích, o obchodních společnostech a družstvech</w:t>
      </w:r>
      <w:r w:rsidR="00162A98" w:rsidRPr="00C80F51">
        <w:rPr>
          <w:rFonts w:cs="Arial"/>
          <w:szCs w:val="22"/>
        </w:rPr>
        <w:t xml:space="preserve"> (zákon o obchodních korporacích)</w:t>
      </w:r>
      <w:r w:rsidRPr="00C80F51">
        <w:rPr>
          <w:rFonts w:cs="Arial"/>
          <w:szCs w:val="22"/>
        </w:rPr>
        <w:t xml:space="preserve">, zákonem č. 68/2013 Sb., o změně právní formy občanského sdružení na obecně prospěšnou společnost, a o změně zákona č. 248/1995 Sb., o obecně prospěšných společnostech a o změně a doplnění některých zákonů, ve znění pozdějších předpisů, </w:t>
      </w:r>
      <w:r w:rsidRPr="00C80F51">
        <w:rPr>
          <w:rFonts w:cs="Arial"/>
          <w:b/>
          <w:szCs w:val="22"/>
        </w:rPr>
        <w:t>mohou předložit žádost o přidělení finančních prostředků ze státního rozpočtu</w:t>
      </w:r>
      <w:r w:rsidRPr="00C80F51">
        <w:rPr>
          <w:rFonts w:cs="Arial"/>
          <w:szCs w:val="22"/>
        </w:rPr>
        <w:t xml:space="preserve"> </w:t>
      </w:r>
      <w:r w:rsidR="00AC3AEB">
        <w:rPr>
          <w:rFonts w:cs="Arial"/>
          <w:szCs w:val="22"/>
        </w:rPr>
        <w:t>v</w:t>
      </w:r>
      <w:r w:rsidRPr="00C80F51">
        <w:rPr>
          <w:rFonts w:cs="Arial"/>
          <w:szCs w:val="22"/>
        </w:rPr>
        <w:t xml:space="preserve"> dotační</w:t>
      </w:r>
      <w:r w:rsidR="00AC3AEB">
        <w:rPr>
          <w:rFonts w:cs="Arial"/>
          <w:szCs w:val="22"/>
        </w:rPr>
        <w:t>m</w:t>
      </w:r>
      <w:r w:rsidRPr="00C80F51">
        <w:rPr>
          <w:rFonts w:cs="Arial"/>
          <w:szCs w:val="22"/>
        </w:rPr>
        <w:t xml:space="preserve"> program</w:t>
      </w:r>
      <w:r w:rsidR="00AC3AEB">
        <w:rPr>
          <w:rFonts w:cs="Arial"/>
          <w:szCs w:val="22"/>
        </w:rPr>
        <w:t>u</w:t>
      </w:r>
      <w:r w:rsidRPr="00C80F51">
        <w:rPr>
          <w:rFonts w:cs="Arial"/>
          <w:szCs w:val="22"/>
        </w:rPr>
        <w:t xml:space="preserve"> protidrogové politiky MZ</w:t>
      </w:r>
      <w:r w:rsidR="00005152" w:rsidRPr="00C80F51">
        <w:rPr>
          <w:rFonts w:cs="Arial"/>
          <w:szCs w:val="22"/>
        </w:rPr>
        <w:t xml:space="preserve"> následující subjekty</w:t>
      </w:r>
      <w:r w:rsidRPr="00C80F51">
        <w:rPr>
          <w:rFonts w:cs="Arial"/>
          <w:szCs w:val="22"/>
        </w:rPr>
        <w:t>:</w:t>
      </w:r>
    </w:p>
    <w:p w:rsidR="00F30BFF" w:rsidRDefault="00303D91" w:rsidP="007A307E">
      <w:pPr>
        <w:pStyle w:val="Odstavecseseznamem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303D91">
        <w:rPr>
          <w:rFonts w:ascii="Arial" w:hAnsi="Arial" w:cs="Arial"/>
          <w:u w:val="single"/>
        </w:rPr>
        <w:t>příspěvkové organizace a organizační složky státu zřízené ministerstvem nebo jiným správním orgánem</w:t>
      </w:r>
      <w:r w:rsidR="00F30BFF">
        <w:rPr>
          <w:rFonts w:ascii="Arial" w:hAnsi="Arial" w:cs="Arial"/>
        </w:rPr>
        <w:t>,</w:t>
      </w:r>
    </w:p>
    <w:p w:rsidR="00083410" w:rsidRPr="00C80F51" w:rsidRDefault="00083410" w:rsidP="007A307E">
      <w:pPr>
        <w:pStyle w:val="Odstavecseseznamem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80F51">
        <w:rPr>
          <w:rFonts w:ascii="Arial" w:hAnsi="Arial" w:cs="Arial"/>
          <w:u w:val="single"/>
        </w:rPr>
        <w:t>organizace zřízené územním samosprávným celkem</w:t>
      </w:r>
      <w:r w:rsidR="00A96770" w:rsidRPr="00C80F51">
        <w:rPr>
          <w:rFonts w:ascii="Arial" w:hAnsi="Arial" w:cs="Arial"/>
        </w:rPr>
        <w:t xml:space="preserve"> (krajem, obcí)</w:t>
      </w:r>
      <w:r w:rsidRPr="00C80F51">
        <w:rPr>
          <w:rFonts w:ascii="Arial" w:hAnsi="Arial" w:cs="Arial"/>
        </w:rPr>
        <w:t>,</w:t>
      </w:r>
    </w:p>
    <w:p w:rsidR="00083410" w:rsidRPr="00C80F51" w:rsidRDefault="00083410" w:rsidP="007A307E">
      <w:pPr>
        <w:pStyle w:val="Odstavecseseznamem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80F51">
        <w:rPr>
          <w:rFonts w:ascii="Arial" w:hAnsi="Arial" w:cs="Arial"/>
          <w:u w:val="single"/>
        </w:rPr>
        <w:t>spolky</w:t>
      </w:r>
      <w:r w:rsidRPr="00C80F51">
        <w:rPr>
          <w:rFonts w:ascii="Arial" w:hAnsi="Arial" w:cs="Arial"/>
        </w:rPr>
        <w:t xml:space="preserve"> transformované z občanských sdružení </w:t>
      </w:r>
      <w:r w:rsidR="00A96770" w:rsidRPr="00C80F51">
        <w:rPr>
          <w:rFonts w:ascii="Arial" w:hAnsi="Arial" w:cs="Arial"/>
        </w:rPr>
        <w:t xml:space="preserve">nebo založené </w:t>
      </w:r>
      <w:r w:rsidRPr="00C80F51">
        <w:rPr>
          <w:rFonts w:ascii="Arial" w:hAnsi="Arial" w:cs="Arial"/>
        </w:rPr>
        <w:t>podle zákona č. 89/2012 Sb., občanský zákoník,</w:t>
      </w:r>
    </w:p>
    <w:p w:rsidR="00083410" w:rsidRPr="00C80F51" w:rsidRDefault="00083410" w:rsidP="007A307E">
      <w:pPr>
        <w:pStyle w:val="Odstavecseseznamem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80F51">
        <w:rPr>
          <w:rFonts w:ascii="Arial" w:hAnsi="Arial" w:cs="Arial"/>
          <w:u w:val="single"/>
        </w:rPr>
        <w:t>obecně prospěšné společnosti</w:t>
      </w:r>
      <w:r w:rsidRPr="00C80F51">
        <w:rPr>
          <w:rFonts w:ascii="Arial" w:hAnsi="Arial" w:cs="Arial"/>
        </w:rPr>
        <w:t xml:space="preserve"> vyvíjející činnost dle zákona č. 248/1995 Sb., o obecně prospěšných společnostech</w:t>
      </w:r>
      <w:r w:rsidR="00575917" w:rsidRPr="00C80F51">
        <w:rPr>
          <w:rFonts w:ascii="Arial" w:hAnsi="Arial" w:cs="Arial"/>
        </w:rPr>
        <w:t xml:space="preserve"> a o změně a doplnění některých zákonů</w:t>
      </w:r>
      <w:r w:rsidRPr="00C80F51">
        <w:rPr>
          <w:rFonts w:ascii="Arial" w:hAnsi="Arial" w:cs="Arial"/>
        </w:rPr>
        <w:t xml:space="preserve">, ve znění pozdějších předpisů, zřízené do 31. 12. 2013, </w:t>
      </w:r>
    </w:p>
    <w:p w:rsidR="006E17D4" w:rsidRPr="00C80F51" w:rsidRDefault="00083410" w:rsidP="007A307E">
      <w:pPr>
        <w:pStyle w:val="Odstavecseseznamem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80F51">
        <w:rPr>
          <w:rFonts w:ascii="Arial" w:hAnsi="Arial" w:cs="Arial"/>
          <w:u w:val="single"/>
        </w:rPr>
        <w:t>církve a náboženské společnosti</w:t>
      </w:r>
      <w:r w:rsidRPr="00C80F51">
        <w:rPr>
          <w:rFonts w:ascii="Arial" w:hAnsi="Arial" w:cs="Arial"/>
        </w:rPr>
        <w:t xml:space="preserve"> vyvíjející činnost podle zákona č. 3/2002 Sb., o svobodě náboženského vyznání a postavení církví a náboženských společností a o </w:t>
      </w:r>
      <w:r w:rsidRPr="00C80F51">
        <w:rPr>
          <w:rFonts w:ascii="Arial" w:hAnsi="Arial" w:cs="Arial"/>
        </w:rPr>
        <w:lastRenderedPageBreak/>
        <w:t>změně některých zákonů (zákon o církvích a náboženských společnostech), ve znění pozdějších předpisů,</w:t>
      </w:r>
    </w:p>
    <w:p w:rsidR="00083410" w:rsidRPr="00C80F51" w:rsidRDefault="00083410" w:rsidP="007A307E">
      <w:pPr>
        <w:pStyle w:val="Odstavecseseznamem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80F51">
        <w:rPr>
          <w:rFonts w:ascii="Arial" w:hAnsi="Arial" w:cs="Arial"/>
          <w:u w:val="single"/>
        </w:rPr>
        <w:t>právnické osoby</w:t>
      </w:r>
      <w:r w:rsidRPr="00C80F51">
        <w:rPr>
          <w:rFonts w:ascii="Arial" w:hAnsi="Arial" w:cs="Arial"/>
        </w:rPr>
        <w:t xml:space="preserve">, které jsou založeny nebo zřízeny za účelem poskytování zdravotních služeb, a </w:t>
      </w:r>
      <w:r w:rsidRPr="00C80F51">
        <w:rPr>
          <w:rFonts w:ascii="Arial" w:hAnsi="Arial" w:cs="Arial"/>
          <w:u w:val="single"/>
        </w:rPr>
        <w:t>fyzické osoby</w:t>
      </w:r>
      <w:r w:rsidRPr="00C80F51">
        <w:rPr>
          <w:rFonts w:ascii="Arial" w:hAnsi="Arial" w:cs="Arial"/>
        </w:rPr>
        <w:t>, které takové služby poskytují, a to výhradně na tyto účely,</w:t>
      </w:r>
    </w:p>
    <w:p w:rsidR="00083410" w:rsidRPr="00C80F51" w:rsidRDefault="00083410" w:rsidP="007A307E">
      <w:pPr>
        <w:pStyle w:val="Odstavecseseznamem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80F51">
        <w:rPr>
          <w:rFonts w:ascii="Arial" w:hAnsi="Arial" w:cs="Arial"/>
          <w:u w:val="single"/>
        </w:rPr>
        <w:t>ústavy</w:t>
      </w:r>
      <w:r w:rsidRPr="00C80F51">
        <w:rPr>
          <w:rFonts w:ascii="Arial" w:hAnsi="Arial" w:cs="Arial"/>
        </w:rPr>
        <w:t xml:space="preserve">, které byly ustaveny podle zákona č. 89/2012 Sb., občanský zákoník, účinného od 1. 1. 2014,  </w:t>
      </w:r>
    </w:p>
    <w:p w:rsidR="00083410" w:rsidRPr="002A42BC" w:rsidRDefault="00083410" w:rsidP="007A307E">
      <w:pPr>
        <w:pStyle w:val="Odstavecseseznamem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2A42BC">
        <w:rPr>
          <w:rFonts w:ascii="Arial" w:hAnsi="Arial" w:cs="Arial"/>
          <w:u w:val="single"/>
        </w:rPr>
        <w:t>organizace v působnosti jiných rezortů</w:t>
      </w:r>
      <w:r w:rsidRPr="002A42BC">
        <w:rPr>
          <w:rFonts w:ascii="Arial" w:hAnsi="Arial" w:cs="Arial"/>
        </w:rPr>
        <w:t xml:space="preserve"> (např. vysoké školy)</w:t>
      </w:r>
      <w:r w:rsidR="002A42BC" w:rsidRPr="002A42BC">
        <w:rPr>
          <w:rFonts w:ascii="Arial" w:hAnsi="Arial" w:cs="Arial"/>
        </w:rPr>
        <w:t>.</w:t>
      </w:r>
    </w:p>
    <w:p w:rsidR="00083410" w:rsidRPr="00C80F51" w:rsidRDefault="00083410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C80F51">
        <w:rPr>
          <w:rFonts w:cs="Arial"/>
          <w:szCs w:val="22"/>
        </w:rPr>
        <w:t xml:space="preserve">Podmínkou pro žadatele je sídlo na území České republiky, </w:t>
      </w:r>
      <w:r w:rsidR="0049489E" w:rsidRPr="00C80F51">
        <w:rPr>
          <w:rFonts w:cs="Arial"/>
          <w:szCs w:val="22"/>
        </w:rPr>
        <w:t>musí realizovat služby, popř. jiné podporované aktivity, v</w:t>
      </w:r>
      <w:r w:rsidR="00184748">
        <w:rPr>
          <w:rFonts w:cs="Arial"/>
          <w:szCs w:val="22"/>
        </w:rPr>
        <w:t xml:space="preserve"> oblasti prevence závislostí a v </w:t>
      </w:r>
      <w:r w:rsidR="0049489E" w:rsidRPr="00C80F51">
        <w:rPr>
          <w:rFonts w:cs="Arial"/>
          <w:szCs w:val="22"/>
        </w:rPr>
        <w:t xml:space="preserve">rámci protidrogové politiky na území České republiky, </w:t>
      </w:r>
      <w:r w:rsidRPr="00C80F51">
        <w:rPr>
          <w:rFonts w:cs="Arial"/>
          <w:szCs w:val="22"/>
        </w:rPr>
        <w:t>nesmí být v likvidaci, v úpadku, hrozícím úpadku a dále proti němu nesmí být vedeno insolvenční řízení ve smyslu zákona č. 182/2006 Sb., o úpadku a způsobech jeho řešení (insolvenční zákon), ve znění pozdějších předpisů.</w:t>
      </w:r>
    </w:p>
    <w:p w:rsidR="00C45BCD" w:rsidRDefault="00C45BCD" w:rsidP="007A307E">
      <w:pPr>
        <w:spacing w:before="120" w:after="120" w:line="240" w:lineRule="auto"/>
        <w:rPr>
          <w:rStyle w:val="Siln"/>
          <w:rFonts w:cs="Arial"/>
          <w:b w:val="0"/>
          <w:bCs/>
          <w:color w:val="auto"/>
          <w:szCs w:val="22"/>
        </w:rPr>
      </w:pPr>
      <w:r w:rsidRPr="00C80F51">
        <w:rPr>
          <w:rStyle w:val="Siln"/>
          <w:rFonts w:cs="Arial"/>
          <w:b w:val="0"/>
          <w:bCs/>
          <w:color w:val="auto"/>
          <w:szCs w:val="22"/>
        </w:rPr>
        <w:t>Na administraci dotačního řízení se nevztahují lhůty pro vyřizování agendy podle zákona č. 500/2004 Sb., správní řád, ve znění pozdějších předpisů.</w:t>
      </w:r>
    </w:p>
    <w:p w:rsidR="007339AF" w:rsidRPr="00892ADD" w:rsidRDefault="00C45BCD" w:rsidP="007A307E">
      <w:pPr>
        <w:spacing w:before="120" w:after="120" w:line="240" w:lineRule="auto"/>
        <w:rPr>
          <w:rFonts w:cs="Arial"/>
          <w:szCs w:val="22"/>
        </w:rPr>
      </w:pPr>
      <w:r w:rsidRPr="00C80F51">
        <w:rPr>
          <w:rFonts w:cs="Arial"/>
          <w:b/>
          <w:szCs w:val="22"/>
        </w:rPr>
        <w:t>Podáním žádosti nevzniká právní nárok na dotaci</w:t>
      </w:r>
      <w:r w:rsidRPr="00C80F51">
        <w:rPr>
          <w:rFonts w:cs="Arial"/>
          <w:szCs w:val="22"/>
        </w:rPr>
        <w:t xml:space="preserve"> (§14 zákona č. 218/2000 Sb., o rozpočtových pravidlech).</w:t>
      </w:r>
    </w:p>
    <w:p w:rsidR="00F97236" w:rsidRPr="00C80F51" w:rsidRDefault="00F97236" w:rsidP="007A307E">
      <w:pPr>
        <w:spacing w:before="120" w:after="120" w:line="240" w:lineRule="auto"/>
        <w:rPr>
          <w:rFonts w:cs="Arial"/>
          <w:color w:val="1F497D"/>
          <w:szCs w:val="22"/>
        </w:rPr>
      </w:pPr>
    </w:p>
    <w:p w:rsidR="00B71DE8" w:rsidRPr="00085123" w:rsidRDefault="00892ADD" w:rsidP="007A307E">
      <w:pPr>
        <w:spacing w:before="120" w:after="120" w:line="240" w:lineRule="auto"/>
        <w:rPr>
          <w:rFonts w:cs="Arial"/>
          <w:b/>
          <w:color w:val="548DD4" w:themeColor="text2" w:themeTint="99"/>
          <w:szCs w:val="22"/>
        </w:rPr>
      </w:pPr>
      <w:r>
        <w:rPr>
          <w:rFonts w:cs="Arial"/>
          <w:b/>
          <w:color w:val="548DD4" w:themeColor="text2" w:themeTint="99"/>
          <w:szCs w:val="22"/>
        </w:rPr>
        <w:t>4</w:t>
      </w:r>
      <w:r w:rsidR="00CC57D2" w:rsidRPr="00085123">
        <w:rPr>
          <w:rFonts w:cs="Arial"/>
          <w:b/>
          <w:color w:val="548DD4" w:themeColor="text2" w:themeTint="99"/>
          <w:szCs w:val="22"/>
        </w:rPr>
        <w:t xml:space="preserve">. </w:t>
      </w:r>
      <w:r w:rsidR="00B71DE8" w:rsidRPr="00085123">
        <w:rPr>
          <w:rFonts w:cs="Arial"/>
          <w:b/>
          <w:color w:val="548DD4" w:themeColor="text2" w:themeTint="99"/>
          <w:szCs w:val="22"/>
        </w:rPr>
        <w:t>PODMÍNKY PRO ZAŘAZENÍ ŽÁDOSTI (PROJEKTU) DO DOTAČNÍHO ŘÍZENÍ</w:t>
      </w:r>
    </w:p>
    <w:p w:rsidR="005775F5" w:rsidRPr="00C80F51" w:rsidRDefault="005775F5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 xml:space="preserve">Termín pro podání žádostí o poskytnutí dotace ze státního rozpočtu </w:t>
      </w:r>
      <w:r w:rsidR="006D05DB" w:rsidRPr="00C80F51">
        <w:rPr>
          <w:rFonts w:cs="Arial"/>
          <w:color w:val="auto"/>
          <w:szCs w:val="22"/>
        </w:rPr>
        <w:t>v roce</w:t>
      </w:r>
      <w:r w:rsidRPr="00C80F51">
        <w:rPr>
          <w:rFonts w:cs="Arial"/>
          <w:color w:val="auto"/>
          <w:szCs w:val="22"/>
        </w:rPr>
        <w:t xml:space="preserve"> 201</w:t>
      </w:r>
      <w:r w:rsidR="00B77EC0">
        <w:rPr>
          <w:rFonts w:cs="Arial"/>
          <w:color w:val="auto"/>
          <w:szCs w:val="22"/>
        </w:rPr>
        <w:t>8</w:t>
      </w:r>
      <w:r w:rsidRPr="00C80F51">
        <w:rPr>
          <w:rFonts w:cs="Arial"/>
          <w:color w:val="auto"/>
          <w:szCs w:val="22"/>
        </w:rPr>
        <w:t xml:space="preserve"> je</w:t>
      </w:r>
      <w:r w:rsidR="004D41E4" w:rsidRPr="00C80F51">
        <w:rPr>
          <w:rFonts w:cs="Arial"/>
          <w:color w:val="auto"/>
          <w:szCs w:val="22"/>
        </w:rPr>
        <w:t xml:space="preserve"> do</w:t>
      </w:r>
      <w:r w:rsidR="00F45473">
        <w:rPr>
          <w:rFonts w:cs="Arial"/>
          <w:color w:val="auto"/>
          <w:szCs w:val="22"/>
        </w:rPr>
        <w:br/>
      </w:r>
      <w:r w:rsidR="002C46FE" w:rsidRPr="00C80F51">
        <w:rPr>
          <w:rFonts w:cs="Arial"/>
          <w:b/>
          <w:color w:val="auto"/>
          <w:szCs w:val="22"/>
          <w:u w:val="single"/>
        </w:rPr>
        <w:t>30. 9. 2017</w:t>
      </w:r>
      <w:r w:rsidRPr="00C80F51">
        <w:rPr>
          <w:rFonts w:cs="Arial"/>
          <w:color w:val="auto"/>
          <w:szCs w:val="22"/>
        </w:rPr>
        <w:t xml:space="preserve">. U žádostí zaslaných poštou budou přijímány zásilky prokazatelně přijaté </w:t>
      </w:r>
      <w:r w:rsidR="000A1D13">
        <w:rPr>
          <w:rFonts w:cs="Arial"/>
          <w:color w:val="auto"/>
          <w:szCs w:val="22"/>
        </w:rPr>
        <w:t xml:space="preserve">k přepravě </w:t>
      </w:r>
      <w:r w:rsidR="00B50A14" w:rsidRPr="00C80F51">
        <w:rPr>
          <w:rFonts w:cs="Arial"/>
          <w:color w:val="auto"/>
          <w:szCs w:val="22"/>
        </w:rPr>
        <w:t xml:space="preserve">do výše uvedeného termínu </w:t>
      </w:r>
      <w:r w:rsidRPr="00C80F51">
        <w:rPr>
          <w:rFonts w:cs="Arial"/>
          <w:color w:val="auto"/>
          <w:szCs w:val="22"/>
        </w:rPr>
        <w:t>(platí razítko pošty na obálce). V případě osobního dodání platí razítko podatelny MZ</w:t>
      </w:r>
      <w:r w:rsidR="00A95BB8" w:rsidRPr="00C80F51">
        <w:rPr>
          <w:rFonts w:cs="Arial"/>
          <w:color w:val="auto"/>
          <w:szCs w:val="22"/>
        </w:rPr>
        <w:t xml:space="preserve"> (v podatelně bude potvrzeno přijetí žádosti razítkem pouze na jednom listě).</w:t>
      </w:r>
      <w:r w:rsidRPr="00C80F51">
        <w:rPr>
          <w:rFonts w:cs="Arial"/>
          <w:color w:val="auto"/>
          <w:szCs w:val="22"/>
        </w:rPr>
        <w:t xml:space="preserve"> Pozdní podání žádosti je důvodem pro nezařazení projektu do dotačního řízení.</w:t>
      </w:r>
    </w:p>
    <w:p w:rsidR="005775F5" w:rsidRPr="00C80F51" w:rsidRDefault="005775F5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 xml:space="preserve">Veškeré finanční závazky </w:t>
      </w:r>
      <w:r w:rsidR="0061032C" w:rsidRPr="00C80F51">
        <w:rPr>
          <w:rFonts w:cs="Arial"/>
          <w:color w:val="auto"/>
          <w:szCs w:val="22"/>
        </w:rPr>
        <w:t>předkladatele</w:t>
      </w:r>
      <w:r w:rsidRPr="00C80F51">
        <w:rPr>
          <w:rFonts w:cs="Arial"/>
          <w:color w:val="auto"/>
          <w:szCs w:val="22"/>
        </w:rPr>
        <w:t xml:space="preserve"> vůči veřejným rozpočtům ČR, rozpočtům státních fondů a </w:t>
      </w:r>
      <w:r w:rsidR="00162A98" w:rsidRPr="00C80F51">
        <w:rPr>
          <w:rFonts w:cs="Arial"/>
          <w:color w:val="auto"/>
          <w:szCs w:val="22"/>
        </w:rPr>
        <w:t>ú</w:t>
      </w:r>
      <w:r w:rsidRPr="00C80F51">
        <w:rPr>
          <w:rFonts w:cs="Arial"/>
          <w:color w:val="auto"/>
          <w:szCs w:val="22"/>
        </w:rPr>
        <w:t>zemně samosprávných celků (krajů, obcí) za předchozí léta musí být vyrovnány.</w:t>
      </w:r>
      <w:r w:rsidR="002A4BDF" w:rsidRPr="00C80F51">
        <w:rPr>
          <w:rFonts w:cs="Arial"/>
          <w:szCs w:val="22"/>
        </w:rPr>
        <w:t xml:space="preserve"> </w:t>
      </w:r>
      <w:r w:rsidR="002A4BDF" w:rsidRPr="00C80F51">
        <w:rPr>
          <w:rFonts w:cs="Arial"/>
          <w:color w:val="auto"/>
          <w:szCs w:val="22"/>
        </w:rPr>
        <w:t>Dotaci lze poskytnout jen těm žadatelům, kteří nemají evidované dluhy vůči orgánům státní správy (oblastní správě sociálního zabezpečení a místně příslušnému finančnímu úřadu) a zdravotním pojišťovnám.</w:t>
      </w:r>
    </w:p>
    <w:p w:rsidR="00005152" w:rsidRPr="00C80F51" w:rsidRDefault="00005152" w:rsidP="007A307E">
      <w:pPr>
        <w:spacing w:before="120" w:after="120" w:line="240" w:lineRule="auto"/>
        <w:rPr>
          <w:rFonts w:cs="Arial"/>
          <w:szCs w:val="22"/>
        </w:rPr>
      </w:pPr>
      <w:r w:rsidRPr="00C80F51">
        <w:rPr>
          <w:rFonts w:cs="Arial"/>
          <w:szCs w:val="22"/>
        </w:rPr>
        <w:t>Žadatel předáním projektu bere na vědomí novelu zákona č. 218/2000 Sb., o rozpočtových pravidlech ze dne 26. 4. 2012, která obsahuje v §18a povinnost poskytovatele předávat Ministerstvu financí ke zveřejnění veškeré dokumenty a údaje rozhodné pro poskytování dotací, včetně údajů stanovených v §14, odst. 3, písm. e) je-li žadatel právnickou osobou. Předané údaje o poskytnutí finančních prostředků a příjemcích dotace budou zveřejněny na webových stránkách Ministerstva financí v programu DotInfo.</w:t>
      </w:r>
    </w:p>
    <w:p w:rsidR="00B77EC0" w:rsidRPr="00C80F51" w:rsidRDefault="00B77EC0" w:rsidP="007A307E">
      <w:pPr>
        <w:spacing w:before="120" w:after="120" w:line="240" w:lineRule="auto"/>
        <w:rPr>
          <w:rFonts w:cs="Arial"/>
          <w:b/>
          <w:color w:val="auto"/>
          <w:szCs w:val="22"/>
          <w:u w:val="single"/>
        </w:rPr>
      </w:pPr>
      <w:r w:rsidRPr="00C80F51">
        <w:rPr>
          <w:rFonts w:cs="Arial"/>
          <w:b/>
          <w:color w:val="auto"/>
          <w:szCs w:val="22"/>
          <w:u w:val="single"/>
        </w:rPr>
        <w:t>Žadatel o dotaci na projekt, který doposud nebyl financován z tohoto dotačního programu, musí připravovaný projekt projednat s poskytovatelem dotace před podáním žádosti</w:t>
      </w:r>
      <w:r w:rsidR="00AC3AEB">
        <w:rPr>
          <w:rFonts w:cs="Arial"/>
          <w:b/>
          <w:color w:val="auto"/>
          <w:szCs w:val="22"/>
          <w:u w:val="single"/>
        </w:rPr>
        <w:t>, a to</w:t>
      </w:r>
      <w:r w:rsidRPr="00C80F51">
        <w:rPr>
          <w:rFonts w:cs="Arial"/>
          <w:b/>
          <w:color w:val="auto"/>
          <w:szCs w:val="22"/>
          <w:u w:val="single"/>
        </w:rPr>
        <w:t xml:space="preserve"> v dostatečném předstihu.</w:t>
      </w:r>
    </w:p>
    <w:p w:rsidR="00807EED" w:rsidRPr="00C80F51" w:rsidRDefault="00807EED" w:rsidP="007A307E">
      <w:pPr>
        <w:spacing w:before="120" w:after="120" w:line="240" w:lineRule="auto"/>
        <w:rPr>
          <w:rFonts w:cs="Arial"/>
          <w:szCs w:val="22"/>
        </w:rPr>
      </w:pPr>
    </w:p>
    <w:p w:rsidR="0041238E" w:rsidRPr="00085123" w:rsidRDefault="00892ADD" w:rsidP="007A307E">
      <w:pPr>
        <w:spacing w:before="120" w:after="120" w:line="240" w:lineRule="auto"/>
        <w:rPr>
          <w:rFonts w:cs="Arial"/>
          <w:color w:val="548DD4" w:themeColor="text2" w:themeTint="99"/>
          <w:szCs w:val="22"/>
        </w:rPr>
      </w:pPr>
      <w:r>
        <w:rPr>
          <w:rFonts w:cs="Arial"/>
          <w:color w:val="548DD4" w:themeColor="text2" w:themeTint="99"/>
          <w:szCs w:val="22"/>
        </w:rPr>
        <w:t>4</w:t>
      </w:r>
      <w:r w:rsidR="0041238E" w:rsidRPr="00085123">
        <w:rPr>
          <w:rFonts w:cs="Arial"/>
          <w:color w:val="548DD4" w:themeColor="text2" w:themeTint="99"/>
          <w:szCs w:val="22"/>
        </w:rPr>
        <w:t>. 1. Předložení žádosti (projektu)</w:t>
      </w:r>
    </w:p>
    <w:p w:rsidR="00E22981" w:rsidRDefault="005775F5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Žádosti musí být podány prostřednictvím formuláře „</w:t>
      </w:r>
      <w:r w:rsidR="00A50D25" w:rsidRPr="00C80F51">
        <w:rPr>
          <w:rFonts w:cs="Arial"/>
          <w:color w:val="auto"/>
          <w:szCs w:val="22"/>
          <w:u w:val="single"/>
        </w:rPr>
        <w:t xml:space="preserve">Žádost o poskytnutí </w:t>
      </w:r>
      <w:r w:rsidR="009D7D50">
        <w:rPr>
          <w:rFonts w:cs="Arial"/>
          <w:color w:val="auto"/>
          <w:szCs w:val="22"/>
          <w:u w:val="single"/>
        </w:rPr>
        <w:t>státní dotace</w:t>
      </w:r>
      <w:r w:rsidR="00A50D25" w:rsidRPr="00C80F51">
        <w:rPr>
          <w:rFonts w:cs="Arial"/>
          <w:color w:val="auto"/>
          <w:szCs w:val="22"/>
          <w:u w:val="single"/>
        </w:rPr>
        <w:t xml:space="preserve"> na realizaci neinvestičních projektů v oblasti protidrogové politiky MZ v roce 201</w:t>
      </w:r>
      <w:r w:rsidR="009D7D50">
        <w:rPr>
          <w:rFonts w:cs="Arial"/>
          <w:color w:val="auto"/>
          <w:szCs w:val="22"/>
          <w:u w:val="single"/>
        </w:rPr>
        <w:t>8</w:t>
      </w:r>
      <w:r w:rsidR="00692C9D" w:rsidRPr="00C80F51">
        <w:rPr>
          <w:rFonts w:cs="Arial"/>
          <w:color w:val="auto"/>
          <w:szCs w:val="22"/>
        </w:rPr>
        <w:t>“</w:t>
      </w:r>
      <w:r w:rsidRPr="00C80F51">
        <w:rPr>
          <w:rFonts w:cs="Arial"/>
          <w:color w:val="auto"/>
          <w:szCs w:val="22"/>
        </w:rPr>
        <w:t xml:space="preserve"> řádně vyplněného dle podmínek sta</w:t>
      </w:r>
      <w:r w:rsidR="00E22981">
        <w:rPr>
          <w:rFonts w:cs="Arial"/>
          <w:color w:val="auto"/>
          <w:szCs w:val="22"/>
        </w:rPr>
        <w:t>novených v této Metodice.</w:t>
      </w:r>
    </w:p>
    <w:p w:rsidR="005775F5" w:rsidRDefault="005775F5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 xml:space="preserve">Žádosti musí být zaslány ve </w:t>
      </w:r>
      <w:r w:rsidRPr="00C80F51">
        <w:rPr>
          <w:rFonts w:cs="Arial"/>
          <w:b/>
          <w:color w:val="auto"/>
          <w:szCs w:val="22"/>
        </w:rPr>
        <w:t>dvou písemných vyhotoveních zkompletované se všemi povinnými přílohami</w:t>
      </w:r>
      <w:r w:rsidRPr="00C80F51">
        <w:rPr>
          <w:rFonts w:cs="Arial"/>
          <w:color w:val="auto"/>
          <w:szCs w:val="22"/>
        </w:rPr>
        <w:t xml:space="preserve"> (1 originál a 1 zřetelně označen</w:t>
      </w:r>
      <w:r w:rsidR="00B50A14" w:rsidRPr="00C80F51">
        <w:rPr>
          <w:rFonts w:cs="Arial"/>
          <w:color w:val="auto"/>
          <w:szCs w:val="22"/>
        </w:rPr>
        <w:t>á</w:t>
      </w:r>
      <w:r w:rsidRPr="00C80F51">
        <w:rPr>
          <w:rFonts w:cs="Arial"/>
          <w:color w:val="auto"/>
          <w:szCs w:val="22"/>
        </w:rPr>
        <w:t xml:space="preserve"> kopi</w:t>
      </w:r>
      <w:r w:rsidR="00B50A14" w:rsidRPr="00C80F51">
        <w:rPr>
          <w:rFonts w:cs="Arial"/>
          <w:color w:val="auto"/>
          <w:szCs w:val="22"/>
        </w:rPr>
        <w:t>e</w:t>
      </w:r>
      <w:r w:rsidRPr="00C80F51">
        <w:rPr>
          <w:rFonts w:cs="Arial"/>
          <w:color w:val="auto"/>
          <w:szCs w:val="22"/>
        </w:rPr>
        <w:t>) a současně v </w:t>
      </w:r>
      <w:r w:rsidRPr="00C80F51">
        <w:rPr>
          <w:rFonts w:cs="Arial"/>
          <w:b/>
          <w:color w:val="auto"/>
          <w:szCs w:val="22"/>
        </w:rPr>
        <w:t>elektronické verzi na CD</w:t>
      </w:r>
      <w:r w:rsidRPr="00C80F51">
        <w:rPr>
          <w:rFonts w:cs="Arial"/>
          <w:color w:val="auto"/>
          <w:szCs w:val="22"/>
        </w:rPr>
        <w:t xml:space="preserve"> (ve formátu doc nebo docx, musí být vždy v editovatelné formě) na adresu:</w:t>
      </w:r>
    </w:p>
    <w:p w:rsidR="00952A73" w:rsidRPr="00C80F51" w:rsidRDefault="00952A73" w:rsidP="007A307E">
      <w:pPr>
        <w:spacing w:before="120" w:after="120" w:line="240" w:lineRule="auto"/>
        <w:rPr>
          <w:rFonts w:cs="Arial"/>
          <w:color w:val="auto"/>
          <w:szCs w:val="22"/>
        </w:rPr>
      </w:pPr>
    </w:p>
    <w:p w:rsidR="005775F5" w:rsidRPr="00C80F51" w:rsidRDefault="005775F5" w:rsidP="007A307E">
      <w:pPr>
        <w:spacing w:before="120" w:after="120" w:line="240" w:lineRule="auto"/>
        <w:jc w:val="center"/>
        <w:rPr>
          <w:rFonts w:cs="Arial"/>
          <w:b/>
          <w:color w:val="auto"/>
          <w:szCs w:val="22"/>
        </w:rPr>
      </w:pPr>
      <w:r w:rsidRPr="00C80F51">
        <w:rPr>
          <w:rFonts w:cs="Arial"/>
          <w:b/>
          <w:color w:val="auto"/>
          <w:szCs w:val="22"/>
        </w:rPr>
        <w:t>Ministerstvo zdravotnictví ČR</w:t>
      </w:r>
    </w:p>
    <w:p w:rsidR="005775F5" w:rsidRPr="00C80F51" w:rsidRDefault="00FC0131" w:rsidP="007A307E">
      <w:pPr>
        <w:spacing w:before="120" w:after="120" w:line="240" w:lineRule="auto"/>
        <w:jc w:val="center"/>
        <w:rPr>
          <w:rFonts w:cs="Arial"/>
          <w:b/>
          <w:color w:val="auto"/>
          <w:szCs w:val="22"/>
        </w:rPr>
      </w:pPr>
      <w:r w:rsidRPr="00C80F51">
        <w:rPr>
          <w:rFonts w:cs="Arial"/>
          <w:b/>
          <w:color w:val="auto"/>
          <w:szCs w:val="22"/>
        </w:rPr>
        <w:t>Odbor zdravotních služeb</w:t>
      </w:r>
    </w:p>
    <w:p w:rsidR="00FC0131" w:rsidRPr="00C80F51" w:rsidRDefault="00FC0131" w:rsidP="007A307E">
      <w:pPr>
        <w:spacing w:before="120" w:after="120" w:line="240" w:lineRule="auto"/>
        <w:jc w:val="center"/>
        <w:rPr>
          <w:rFonts w:cs="Arial"/>
          <w:b/>
          <w:color w:val="auto"/>
          <w:szCs w:val="22"/>
        </w:rPr>
      </w:pPr>
      <w:r w:rsidRPr="00C80F51">
        <w:rPr>
          <w:rFonts w:cs="Arial"/>
          <w:b/>
          <w:color w:val="auto"/>
          <w:szCs w:val="22"/>
        </w:rPr>
        <w:t>Oddělení zdravotních programů</w:t>
      </w:r>
    </w:p>
    <w:p w:rsidR="005775F5" w:rsidRPr="00C80F51" w:rsidRDefault="005775F5" w:rsidP="007A307E">
      <w:pPr>
        <w:spacing w:before="120" w:after="120" w:line="240" w:lineRule="auto"/>
        <w:jc w:val="center"/>
        <w:rPr>
          <w:rFonts w:cs="Arial"/>
          <w:b/>
          <w:color w:val="auto"/>
          <w:szCs w:val="22"/>
        </w:rPr>
      </w:pPr>
      <w:r w:rsidRPr="00C80F51">
        <w:rPr>
          <w:rFonts w:cs="Arial"/>
          <w:b/>
          <w:color w:val="auto"/>
          <w:szCs w:val="22"/>
        </w:rPr>
        <w:t>Palackého nám. 4</w:t>
      </w:r>
    </w:p>
    <w:p w:rsidR="005775F5" w:rsidRDefault="005775F5" w:rsidP="007A307E">
      <w:pPr>
        <w:spacing w:before="120" w:after="120" w:line="240" w:lineRule="auto"/>
        <w:jc w:val="center"/>
        <w:rPr>
          <w:rFonts w:cs="Arial"/>
          <w:b/>
          <w:color w:val="auto"/>
          <w:szCs w:val="22"/>
        </w:rPr>
      </w:pPr>
      <w:r w:rsidRPr="00C80F51">
        <w:rPr>
          <w:rFonts w:cs="Arial"/>
          <w:b/>
          <w:color w:val="auto"/>
          <w:szCs w:val="22"/>
        </w:rPr>
        <w:t>128 01 Praha 2</w:t>
      </w:r>
    </w:p>
    <w:p w:rsidR="00952A73" w:rsidRPr="00C80F51" w:rsidRDefault="00952A73" w:rsidP="007A307E">
      <w:pPr>
        <w:spacing w:before="120" w:after="120" w:line="240" w:lineRule="auto"/>
        <w:jc w:val="center"/>
        <w:rPr>
          <w:rFonts w:cs="Arial"/>
          <w:b/>
          <w:color w:val="auto"/>
          <w:szCs w:val="22"/>
        </w:rPr>
      </w:pPr>
    </w:p>
    <w:p w:rsidR="005775F5" w:rsidRPr="00C80F51" w:rsidRDefault="005775F5" w:rsidP="007A307E">
      <w:pPr>
        <w:spacing w:before="120" w:after="120" w:line="240" w:lineRule="auto"/>
        <w:rPr>
          <w:rFonts w:cs="Arial"/>
          <w:szCs w:val="22"/>
        </w:rPr>
      </w:pPr>
      <w:r w:rsidRPr="00C80F51">
        <w:rPr>
          <w:rFonts w:cs="Arial"/>
          <w:color w:val="auto"/>
          <w:szCs w:val="22"/>
        </w:rPr>
        <w:t>Obálku označte heslem „</w:t>
      </w:r>
      <w:r w:rsidR="00F26755" w:rsidRPr="00C80F51">
        <w:rPr>
          <w:rFonts w:cs="Arial"/>
          <w:b/>
          <w:szCs w:val="22"/>
        </w:rPr>
        <w:t xml:space="preserve">PROTIDROGOVÁ POLITIKA MZ – DOTACE </w:t>
      </w:r>
      <w:r w:rsidR="00736782" w:rsidRPr="00C80F51">
        <w:rPr>
          <w:rFonts w:cs="Arial"/>
          <w:b/>
          <w:szCs w:val="22"/>
        </w:rPr>
        <w:t>201</w:t>
      </w:r>
      <w:r w:rsidR="00E22981">
        <w:rPr>
          <w:rFonts w:cs="Arial"/>
          <w:b/>
          <w:szCs w:val="22"/>
        </w:rPr>
        <w:t>8</w:t>
      </w:r>
      <w:r w:rsidR="00DA5A4C" w:rsidRPr="00C80F51">
        <w:rPr>
          <w:rFonts w:cs="Arial"/>
          <w:szCs w:val="22"/>
        </w:rPr>
        <w:t>“</w:t>
      </w:r>
      <w:r w:rsidR="00F26755" w:rsidRPr="00C80F51">
        <w:rPr>
          <w:rFonts w:cs="Arial"/>
          <w:color w:val="auto"/>
          <w:szCs w:val="22"/>
        </w:rPr>
        <w:t>.</w:t>
      </w:r>
    </w:p>
    <w:p w:rsidR="005775F5" w:rsidRPr="00C80F51" w:rsidRDefault="00BF07D9" w:rsidP="007A307E">
      <w:pPr>
        <w:spacing w:before="120" w:after="120" w:line="240" w:lineRule="auto"/>
        <w:rPr>
          <w:rFonts w:cs="Arial"/>
          <w:szCs w:val="22"/>
        </w:rPr>
      </w:pPr>
      <w:r w:rsidRPr="00C80F51">
        <w:rPr>
          <w:rFonts w:cs="Arial"/>
          <w:szCs w:val="22"/>
        </w:rPr>
        <w:t>Žád</w:t>
      </w:r>
      <w:r w:rsidR="00005152" w:rsidRPr="00C80F51">
        <w:rPr>
          <w:rFonts w:cs="Arial"/>
          <w:szCs w:val="22"/>
        </w:rPr>
        <w:t>ost</w:t>
      </w:r>
      <w:r w:rsidR="00EE23A8" w:rsidRPr="00C80F51">
        <w:rPr>
          <w:rFonts w:cs="Arial"/>
          <w:szCs w:val="22"/>
        </w:rPr>
        <w:t>i</w:t>
      </w:r>
      <w:r w:rsidR="00005152" w:rsidRPr="00C80F51">
        <w:rPr>
          <w:rFonts w:cs="Arial"/>
          <w:szCs w:val="22"/>
        </w:rPr>
        <w:t xml:space="preserve"> </w:t>
      </w:r>
      <w:r w:rsidR="00C937D7" w:rsidRPr="00C80F51">
        <w:rPr>
          <w:rFonts w:cs="Arial"/>
          <w:szCs w:val="22"/>
        </w:rPr>
        <w:t>je nutné předložit</w:t>
      </w:r>
      <w:r w:rsidR="005775F5" w:rsidRPr="00C80F51">
        <w:rPr>
          <w:rFonts w:cs="Arial"/>
          <w:szCs w:val="22"/>
        </w:rPr>
        <w:t xml:space="preserve"> v oboustranném tisku</w:t>
      </w:r>
      <w:r w:rsidR="00B95358" w:rsidRPr="00C80F51">
        <w:rPr>
          <w:rFonts w:cs="Arial"/>
          <w:szCs w:val="22"/>
        </w:rPr>
        <w:t>. O</w:t>
      </w:r>
      <w:r w:rsidR="00DA5A4C" w:rsidRPr="00C80F51">
        <w:rPr>
          <w:rFonts w:cs="Arial"/>
          <w:szCs w:val="22"/>
        </w:rPr>
        <w:t>riginál</w:t>
      </w:r>
      <w:r w:rsidR="00B95358" w:rsidRPr="00C80F51">
        <w:rPr>
          <w:rFonts w:cs="Arial"/>
          <w:szCs w:val="22"/>
        </w:rPr>
        <w:t xml:space="preserve"> žádosti</w:t>
      </w:r>
      <w:r w:rsidR="00DA5A4C" w:rsidRPr="00C80F51">
        <w:rPr>
          <w:rFonts w:cs="Arial"/>
          <w:szCs w:val="22"/>
        </w:rPr>
        <w:t xml:space="preserve"> </w:t>
      </w:r>
      <w:r w:rsidR="00C937D7" w:rsidRPr="00C80F51">
        <w:rPr>
          <w:rFonts w:cs="Arial"/>
          <w:szCs w:val="22"/>
        </w:rPr>
        <w:t>ponechat bez</w:t>
      </w:r>
      <w:r w:rsidR="005775F5" w:rsidRPr="00C80F51">
        <w:rPr>
          <w:rFonts w:cs="Arial"/>
          <w:szCs w:val="22"/>
        </w:rPr>
        <w:t xml:space="preserve"> vazb</w:t>
      </w:r>
      <w:r w:rsidR="00DA5A4C" w:rsidRPr="00C80F51">
        <w:rPr>
          <w:rFonts w:cs="Arial"/>
          <w:szCs w:val="22"/>
        </w:rPr>
        <w:t xml:space="preserve">y, </w:t>
      </w:r>
      <w:r w:rsidR="00C937D7" w:rsidRPr="00C80F51">
        <w:rPr>
          <w:rFonts w:cs="Arial"/>
          <w:szCs w:val="22"/>
        </w:rPr>
        <w:t xml:space="preserve">a </w:t>
      </w:r>
      <w:r w:rsidR="00DA5A4C" w:rsidRPr="00C80F51">
        <w:rPr>
          <w:rFonts w:cs="Arial"/>
          <w:szCs w:val="22"/>
        </w:rPr>
        <w:t>naopak kopi</w:t>
      </w:r>
      <w:r w:rsidR="00C937D7" w:rsidRPr="00C80F51">
        <w:rPr>
          <w:rFonts w:cs="Arial"/>
          <w:szCs w:val="22"/>
        </w:rPr>
        <w:t>i</w:t>
      </w:r>
      <w:r w:rsidR="00DA5A4C" w:rsidRPr="00C80F51">
        <w:rPr>
          <w:rFonts w:cs="Arial"/>
          <w:szCs w:val="22"/>
        </w:rPr>
        <w:t xml:space="preserve"> </w:t>
      </w:r>
      <w:r w:rsidR="00C937D7" w:rsidRPr="00C80F51">
        <w:rPr>
          <w:rFonts w:cs="Arial"/>
          <w:szCs w:val="22"/>
        </w:rPr>
        <w:t xml:space="preserve">dát do </w:t>
      </w:r>
      <w:r w:rsidR="00B95358" w:rsidRPr="00C80F51">
        <w:rPr>
          <w:rFonts w:cs="Arial"/>
          <w:szCs w:val="22"/>
        </w:rPr>
        <w:t xml:space="preserve">kroužkové </w:t>
      </w:r>
      <w:r w:rsidR="005D076C" w:rsidRPr="00C80F51">
        <w:rPr>
          <w:rFonts w:cs="Arial"/>
          <w:szCs w:val="22"/>
        </w:rPr>
        <w:t>vazby</w:t>
      </w:r>
      <w:r w:rsidR="00B95358" w:rsidRPr="00C80F51">
        <w:rPr>
          <w:rFonts w:cs="Arial"/>
          <w:szCs w:val="22"/>
        </w:rPr>
        <w:t>.</w:t>
      </w:r>
    </w:p>
    <w:p w:rsidR="005775F5" w:rsidRDefault="005775F5" w:rsidP="007A307E">
      <w:pPr>
        <w:spacing w:before="120" w:after="120" w:line="240" w:lineRule="auto"/>
        <w:rPr>
          <w:rFonts w:cs="Arial"/>
          <w:szCs w:val="22"/>
        </w:rPr>
      </w:pPr>
      <w:r w:rsidRPr="00C80F51">
        <w:rPr>
          <w:rFonts w:cs="Arial"/>
          <w:szCs w:val="22"/>
        </w:rPr>
        <w:t xml:space="preserve">Současně budou žádosti zaslány na adresu </w:t>
      </w:r>
      <w:hyperlink r:id="rId10" w:history="1">
        <w:r w:rsidRPr="00C80F51">
          <w:rPr>
            <w:rStyle w:val="Hypertextovodkaz"/>
            <w:rFonts w:cs="Arial"/>
            <w:szCs w:val="22"/>
          </w:rPr>
          <w:t>kristina.masala@mzcr.cz</w:t>
        </w:r>
      </w:hyperlink>
      <w:r w:rsidR="00DA5A4C" w:rsidRPr="00C80F51">
        <w:rPr>
          <w:rFonts w:cs="Arial"/>
          <w:szCs w:val="22"/>
        </w:rPr>
        <w:t xml:space="preserve"> (ve formátu zip nebo rar, uvnitř kterého budou dokumenty ve správném pořadí).</w:t>
      </w:r>
    </w:p>
    <w:p w:rsidR="00E22981" w:rsidRDefault="00E22981" w:rsidP="007A307E">
      <w:pPr>
        <w:spacing w:before="120" w:after="120" w:line="240" w:lineRule="auto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 xml:space="preserve">Organizace, které předkládají jeden projekt obsahující více služeb (tj. poskytují </w:t>
      </w:r>
      <w:r w:rsidRPr="00E22981">
        <w:rPr>
          <w:rFonts w:cs="Arial"/>
          <w:color w:val="auto"/>
          <w:szCs w:val="22"/>
        </w:rPr>
        <w:t>uživatelům návykových látek</w:t>
      </w:r>
      <w:r>
        <w:rPr>
          <w:rFonts w:cs="Arial"/>
          <w:color w:val="auto"/>
          <w:szCs w:val="22"/>
        </w:rPr>
        <w:t xml:space="preserve"> různé typy služeb – </w:t>
      </w:r>
      <w:r w:rsidR="002C46FE">
        <w:rPr>
          <w:rFonts w:cs="Arial"/>
          <w:color w:val="auto"/>
          <w:szCs w:val="22"/>
        </w:rPr>
        <w:t xml:space="preserve">např. </w:t>
      </w:r>
      <w:r>
        <w:rPr>
          <w:rFonts w:cs="Arial"/>
          <w:color w:val="auto"/>
          <w:szCs w:val="22"/>
        </w:rPr>
        <w:t xml:space="preserve">kontaktní centra, ambulance, detox) předloží jednu žádost </w:t>
      </w:r>
      <w:r w:rsidR="002C46FE">
        <w:rPr>
          <w:rFonts w:cs="Arial"/>
          <w:color w:val="auto"/>
          <w:szCs w:val="22"/>
        </w:rPr>
        <w:t xml:space="preserve">zahrnující </w:t>
      </w:r>
      <w:r w:rsidR="002C46FE" w:rsidRPr="00C80F51">
        <w:rPr>
          <w:rFonts w:cs="Arial"/>
          <w:color w:val="auto"/>
          <w:szCs w:val="22"/>
        </w:rPr>
        <w:t>popis</w:t>
      </w:r>
      <w:r w:rsidRPr="00C80F51">
        <w:rPr>
          <w:rFonts w:cs="Arial"/>
          <w:color w:val="auto"/>
          <w:szCs w:val="22"/>
        </w:rPr>
        <w:t xml:space="preserve"> všech služeb poskytovaných osobám s adiktologickou poruchou, na které </w:t>
      </w:r>
      <w:r>
        <w:rPr>
          <w:rFonts w:cs="Arial"/>
          <w:color w:val="auto"/>
          <w:szCs w:val="22"/>
        </w:rPr>
        <w:t>je požadována dotace</w:t>
      </w:r>
      <w:r w:rsidRPr="00C80F51">
        <w:rPr>
          <w:rFonts w:cs="Arial"/>
          <w:color w:val="auto"/>
          <w:szCs w:val="22"/>
        </w:rPr>
        <w:t>.</w:t>
      </w:r>
    </w:p>
    <w:p w:rsidR="00E22981" w:rsidRPr="00C80F51" w:rsidRDefault="00E22981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Projektem se rozumí soubor věcných, časových a finančních podmínek a aktivit konkrétních činností k dosažení stanovených cílů.</w:t>
      </w:r>
    </w:p>
    <w:p w:rsidR="00107FC5" w:rsidRPr="00C80F51" w:rsidRDefault="00107FC5" w:rsidP="007A307E">
      <w:pPr>
        <w:spacing w:before="120" w:after="120" w:line="240" w:lineRule="auto"/>
        <w:rPr>
          <w:rFonts w:cs="Arial"/>
          <w:color w:val="1F497D" w:themeColor="text2"/>
          <w:szCs w:val="22"/>
        </w:rPr>
      </w:pPr>
    </w:p>
    <w:p w:rsidR="008B7665" w:rsidRDefault="00892ADD" w:rsidP="007A307E">
      <w:pPr>
        <w:spacing w:before="120" w:after="120" w:line="240" w:lineRule="auto"/>
        <w:rPr>
          <w:rFonts w:cs="Arial"/>
          <w:color w:val="548DD4" w:themeColor="text2" w:themeTint="99"/>
          <w:szCs w:val="22"/>
        </w:rPr>
      </w:pPr>
      <w:r>
        <w:rPr>
          <w:rFonts w:cs="Arial"/>
          <w:color w:val="548DD4" w:themeColor="text2" w:themeTint="99"/>
          <w:szCs w:val="22"/>
        </w:rPr>
        <w:t>4</w:t>
      </w:r>
      <w:r w:rsidR="008B7665" w:rsidRPr="008B7665">
        <w:rPr>
          <w:rFonts w:cs="Arial"/>
          <w:color w:val="548DD4" w:themeColor="text2" w:themeTint="99"/>
          <w:szCs w:val="22"/>
        </w:rPr>
        <w:t>. 2. Povinné přílohy</w:t>
      </w:r>
    </w:p>
    <w:p w:rsidR="00692C9D" w:rsidRPr="008B7665" w:rsidRDefault="008B7665" w:rsidP="007A307E">
      <w:pPr>
        <w:spacing w:before="120" w:after="120" w:line="240" w:lineRule="auto"/>
        <w:rPr>
          <w:rFonts w:cs="Arial"/>
          <w:szCs w:val="22"/>
        </w:rPr>
      </w:pPr>
      <w:r w:rsidRPr="008B7665">
        <w:rPr>
          <w:rFonts w:cs="Arial"/>
          <w:szCs w:val="22"/>
        </w:rPr>
        <w:t xml:space="preserve">Povinné přílohy, </w:t>
      </w:r>
      <w:r w:rsidR="00692C9D" w:rsidRPr="00C80F51">
        <w:rPr>
          <w:rFonts w:cs="Arial"/>
          <w:szCs w:val="22"/>
        </w:rPr>
        <w:t>které je nutno k žádosti přiložit, jsou</w:t>
      </w:r>
      <w:r w:rsidR="00921B10">
        <w:rPr>
          <w:rFonts w:cs="Arial"/>
          <w:szCs w:val="22"/>
        </w:rPr>
        <w:t xml:space="preserve"> následující</w:t>
      </w:r>
      <w:r w:rsidR="00692C9D" w:rsidRPr="00C80F51">
        <w:rPr>
          <w:rFonts w:cs="Arial"/>
          <w:szCs w:val="22"/>
        </w:rPr>
        <w:t>:</w:t>
      </w:r>
    </w:p>
    <w:p w:rsidR="00AB0134" w:rsidRPr="00C80F51" w:rsidRDefault="00AF08BA" w:rsidP="007A307E">
      <w:pPr>
        <w:numPr>
          <w:ilvl w:val="0"/>
          <w:numId w:val="1"/>
        </w:numPr>
        <w:spacing w:before="120" w:after="120" w:line="240" w:lineRule="auto"/>
        <w:ind w:left="284" w:hanging="284"/>
        <w:rPr>
          <w:rFonts w:cs="Arial"/>
          <w:szCs w:val="22"/>
        </w:rPr>
      </w:pPr>
      <w:r w:rsidRPr="00C80F51">
        <w:rPr>
          <w:rFonts w:cs="Arial"/>
          <w:szCs w:val="22"/>
        </w:rPr>
        <w:t>Prohlášení o bezdlužnosti organizace vůči orgánům veřejné správy a zdravotním pojišťovnám.</w:t>
      </w:r>
      <w:r w:rsidR="00AB0134" w:rsidRPr="00C80F51">
        <w:rPr>
          <w:rFonts w:cs="Arial"/>
          <w:szCs w:val="22"/>
        </w:rPr>
        <w:t xml:space="preserve"> Formulář je přílohou této Metodiky.</w:t>
      </w:r>
    </w:p>
    <w:p w:rsidR="00AB0134" w:rsidRPr="00C80F51" w:rsidRDefault="00AB0134" w:rsidP="007A307E">
      <w:pPr>
        <w:numPr>
          <w:ilvl w:val="0"/>
          <w:numId w:val="1"/>
        </w:numPr>
        <w:spacing w:before="120" w:after="120" w:line="240" w:lineRule="auto"/>
        <w:ind w:left="284" w:hanging="284"/>
        <w:rPr>
          <w:rFonts w:cs="Arial"/>
          <w:szCs w:val="22"/>
        </w:rPr>
      </w:pPr>
      <w:r w:rsidRPr="00C80F51">
        <w:rPr>
          <w:rFonts w:cs="Arial"/>
          <w:szCs w:val="22"/>
        </w:rPr>
        <w:t xml:space="preserve">Souhlas žadatele se zveřejněním dokumentů a údajů dle §18a zákona č. 218/2000 Sb., o rozpočtových pravidlech </w:t>
      </w:r>
      <w:r w:rsidR="00162A98" w:rsidRPr="00C80F51">
        <w:rPr>
          <w:rFonts w:cs="Arial"/>
          <w:szCs w:val="22"/>
        </w:rPr>
        <w:t>ve znění pozdějších předpisů</w:t>
      </w:r>
      <w:r w:rsidRPr="00C80F51">
        <w:rPr>
          <w:rFonts w:cs="Arial"/>
          <w:szCs w:val="22"/>
        </w:rPr>
        <w:t>. Formulář je přílohou této Metodiky.</w:t>
      </w:r>
    </w:p>
    <w:p w:rsidR="00010A54" w:rsidRDefault="00AB0134" w:rsidP="007A307E">
      <w:pPr>
        <w:numPr>
          <w:ilvl w:val="0"/>
          <w:numId w:val="1"/>
        </w:numPr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 xml:space="preserve">Popis </w:t>
      </w:r>
      <w:r w:rsidR="002272DB">
        <w:rPr>
          <w:rFonts w:cs="Arial"/>
          <w:color w:val="auto"/>
          <w:szCs w:val="22"/>
        </w:rPr>
        <w:t xml:space="preserve">projektu dle </w:t>
      </w:r>
      <w:r w:rsidR="008A03D2">
        <w:rPr>
          <w:rFonts w:cs="Arial"/>
          <w:color w:val="auto"/>
          <w:szCs w:val="22"/>
        </w:rPr>
        <w:t>vybrané aktivity</w:t>
      </w:r>
      <w:r w:rsidR="00841701">
        <w:rPr>
          <w:rFonts w:cs="Arial"/>
          <w:color w:val="auto"/>
          <w:szCs w:val="22"/>
        </w:rPr>
        <w:t xml:space="preserve"> (</w:t>
      </w:r>
      <w:r w:rsidR="00CE09BD">
        <w:rPr>
          <w:rFonts w:cs="Arial"/>
          <w:color w:val="auto"/>
          <w:szCs w:val="22"/>
        </w:rPr>
        <w:t xml:space="preserve">formuláře </w:t>
      </w:r>
      <w:r w:rsidR="00841701">
        <w:rPr>
          <w:rFonts w:cs="Arial"/>
          <w:color w:val="auto"/>
          <w:szCs w:val="22"/>
        </w:rPr>
        <w:t>„Údaje o službě“</w:t>
      </w:r>
      <w:r w:rsidR="008A03D2">
        <w:rPr>
          <w:rFonts w:cs="Arial"/>
          <w:color w:val="auto"/>
          <w:szCs w:val="22"/>
        </w:rPr>
        <w:t xml:space="preserve"> n</w:t>
      </w:r>
      <w:r w:rsidR="00841701">
        <w:rPr>
          <w:rFonts w:cs="Arial"/>
          <w:color w:val="auto"/>
          <w:szCs w:val="22"/>
        </w:rPr>
        <w:t>ebo „Údaje o projektu“</w:t>
      </w:r>
      <w:r w:rsidR="008A03D2">
        <w:rPr>
          <w:rFonts w:cs="Arial"/>
          <w:color w:val="auto"/>
          <w:szCs w:val="22"/>
        </w:rPr>
        <w:t xml:space="preserve"> j</w:t>
      </w:r>
      <w:r w:rsidR="002272DB">
        <w:rPr>
          <w:rFonts w:cs="Arial"/>
          <w:color w:val="auto"/>
          <w:szCs w:val="22"/>
        </w:rPr>
        <w:t>sou přílohou této Metodiky</w:t>
      </w:r>
      <w:r w:rsidR="00CE09BD">
        <w:rPr>
          <w:rFonts w:cs="Arial"/>
          <w:color w:val="auto"/>
          <w:szCs w:val="22"/>
        </w:rPr>
        <w:t>)</w:t>
      </w:r>
      <w:r w:rsidR="002272DB">
        <w:rPr>
          <w:rFonts w:cs="Arial"/>
          <w:color w:val="auto"/>
          <w:szCs w:val="22"/>
        </w:rPr>
        <w:t>.</w:t>
      </w:r>
    </w:p>
    <w:p w:rsidR="00AD06E4" w:rsidRDefault="002272DB" w:rsidP="007A307E">
      <w:pPr>
        <w:spacing w:before="120" w:after="120" w:line="240" w:lineRule="auto"/>
        <w:ind w:left="284"/>
        <w:rPr>
          <w:rFonts w:cs="Arial"/>
          <w:color w:val="auto"/>
          <w:szCs w:val="22"/>
        </w:rPr>
      </w:pPr>
      <w:r w:rsidRPr="00010A54">
        <w:rPr>
          <w:rFonts w:cs="Arial"/>
          <w:b/>
          <w:color w:val="auto"/>
          <w:szCs w:val="22"/>
        </w:rPr>
        <w:t>Pokud se jedná o projekt obsahující více služeb</w:t>
      </w:r>
      <w:r w:rsidR="00AD06E4">
        <w:rPr>
          <w:rFonts w:cs="Arial"/>
          <w:b/>
          <w:color w:val="auto"/>
          <w:szCs w:val="22"/>
        </w:rPr>
        <w:t xml:space="preserve"> pro uživatelé návykových látek či </w:t>
      </w:r>
      <w:r w:rsidR="0098423D">
        <w:rPr>
          <w:rFonts w:cs="Arial"/>
          <w:b/>
          <w:color w:val="auto"/>
          <w:szCs w:val="22"/>
        </w:rPr>
        <w:t>pro</w:t>
      </w:r>
      <w:r w:rsidR="00AD06E4">
        <w:rPr>
          <w:rFonts w:cs="Arial"/>
          <w:b/>
          <w:color w:val="auto"/>
          <w:szCs w:val="22"/>
        </w:rPr>
        <w:t> osoby s návykovým chováním</w:t>
      </w:r>
      <w:r w:rsidRPr="00010A54">
        <w:rPr>
          <w:rFonts w:cs="Arial"/>
          <w:b/>
          <w:color w:val="auto"/>
          <w:szCs w:val="22"/>
        </w:rPr>
        <w:t xml:space="preserve">, vyplní předkladatel </w:t>
      </w:r>
      <w:r w:rsidR="00010A54" w:rsidRPr="00010A54">
        <w:rPr>
          <w:rFonts w:cs="Arial"/>
          <w:b/>
          <w:color w:val="auto"/>
          <w:szCs w:val="22"/>
        </w:rPr>
        <w:t>formulář „Údaje o službě“ pro každou službu a místo poskytování zvlášť.</w:t>
      </w:r>
    </w:p>
    <w:p w:rsidR="00AB0134" w:rsidRPr="00C80F51" w:rsidRDefault="00AD06E4" w:rsidP="007A307E">
      <w:pPr>
        <w:spacing w:before="120" w:after="120" w:line="240" w:lineRule="auto"/>
        <w:ind w:left="284"/>
        <w:rPr>
          <w:rFonts w:cs="Arial"/>
          <w:color w:val="auto"/>
          <w:szCs w:val="22"/>
        </w:rPr>
      </w:pPr>
      <w:r w:rsidRPr="00AD06E4">
        <w:rPr>
          <w:rFonts w:cs="Arial"/>
          <w:b/>
          <w:color w:val="auto"/>
          <w:szCs w:val="22"/>
        </w:rPr>
        <w:t>Pokud se jedná o projekt naplňující některý z úkolů Akčních plánů, vyplní předkladatel formulář „Údaje o projektu“</w:t>
      </w:r>
      <w:r w:rsidR="00CE287E">
        <w:rPr>
          <w:rFonts w:cs="Arial"/>
          <w:color w:val="auto"/>
          <w:szCs w:val="22"/>
        </w:rPr>
        <w:t>.</w:t>
      </w:r>
    </w:p>
    <w:p w:rsidR="001769D0" w:rsidRPr="00C80F51" w:rsidRDefault="00CD3D57" w:rsidP="007A307E">
      <w:pPr>
        <w:numPr>
          <w:ilvl w:val="0"/>
          <w:numId w:val="1"/>
        </w:numPr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Formulář „</w:t>
      </w:r>
      <w:r w:rsidR="00022B2D" w:rsidRPr="00C80F51">
        <w:rPr>
          <w:rFonts w:cs="Arial"/>
          <w:color w:val="auto"/>
          <w:szCs w:val="22"/>
        </w:rPr>
        <w:t>Statistické údaje</w:t>
      </w:r>
      <w:r>
        <w:rPr>
          <w:rFonts w:cs="Arial"/>
          <w:color w:val="auto"/>
          <w:szCs w:val="22"/>
        </w:rPr>
        <w:t xml:space="preserve">“ </w:t>
      </w:r>
      <w:r w:rsidRPr="00CD3D57">
        <w:rPr>
          <w:rFonts w:cs="Arial"/>
          <w:b/>
          <w:color w:val="auto"/>
          <w:szCs w:val="22"/>
        </w:rPr>
        <w:t>pouze</w:t>
      </w:r>
      <w:r>
        <w:rPr>
          <w:rFonts w:cs="Arial"/>
          <w:color w:val="auto"/>
          <w:szCs w:val="22"/>
        </w:rPr>
        <w:t xml:space="preserve"> u projektů zabývající</w:t>
      </w:r>
      <w:r w:rsidR="00572FE1">
        <w:rPr>
          <w:rFonts w:cs="Arial"/>
          <w:color w:val="auto"/>
          <w:szCs w:val="22"/>
        </w:rPr>
        <w:t>ch</w:t>
      </w:r>
      <w:r>
        <w:rPr>
          <w:rFonts w:cs="Arial"/>
          <w:color w:val="auto"/>
          <w:szCs w:val="22"/>
        </w:rPr>
        <w:t xml:space="preserve"> se poskytování</w:t>
      </w:r>
      <w:r w:rsidR="00B2745C">
        <w:rPr>
          <w:rFonts w:cs="Arial"/>
          <w:color w:val="auto"/>
          <w:szCs w:val="22"/>
        </w:rPr>
        <w:t>m</w:t>
      </w:r>
      <w:r>
        <w:rPr>
          <w:rFonts w:cs="Arial"/>
          <w:color w:val="auto"/>
          <w:szCs w:val="22"/>
        </w:rPr>
        <w:t xml:space="preserve"> zdravotních služeb osobám s adiktologickou poruchou</w:t>
      </w:r>
      <w:r w:rsidR="00022B2D" w:rsidRPr="00C80F51">
        <w:rPr>
          <w:rFonts w:cs="Arial"/>
          <w:color w:val="auto"/>
          <w:szCs w:val="22"/>
        </w:rPr>
        <w:t xml:space="preserve"> </w:t>
      </w:r>
      <w:r w:rsidR="00B2745C">
        <w:rPr>
          <w:rFonts w:cs="Arial"/>
          <w:color w:val="auto"/>
          <w:szCs w:val="22"/>
        </w:rPr>
        <w:t xml:space="preserve">a </w:t>
      </w:r>
      <w:r w:rsidR="002C46FE">
        <w:rPr>
          <w:rFonts w:cs="Arial"/>
          <w:color w:val="auto"/>
          <w:szCs w:val="22"/>
        </w:rPr>
        <w:t>projekt</w:t>
      </w:r>
      <w:r w:rsidR="00572FE1">
        <w:rPr>
          <w:rFonts w:cs="Arial"/>
          <w:color w:val="auto"/>
          <w:szCs w:val="22"/>
        </w:rPr>
        <w:t>ů</w:t>
      </w:r>
      <w:r w:rsidR="002C46FE">
        <w:rPr>
          <w:rFonts w:cs="Arial"/>
          <w:color w:val="auto"/>
          <w:szCs w:val="22"/>
        </w:rPr>
        <w:t xml:space="preserve"> poskytující</w:t>
      </w:r>
      <w:r w:rsidR="00572FE1">
        <w:rPr>
          <w:rFonts w:cs="Arial"/>
          <w:color w:val="auto"/>
          <w:szCs w:val="22"/>
        </w:rPr>
        <w:t>ch</w:t>
      </w:r>
      <w:r w:rsidR="002C46FE">
        <w:rPr>
          <w:rFonts w:cs="Arial"/>
          <w:color w:val="auto"/>
          <w:szCs w:val="22"/>
        </w:rPr>
        <w:t xml:space="preserve"> </w:t>
      </w:r>
      <w:r w:rsidR="00B2745C">
        <w:rPr>
          <w:rFonts w:cs="Arial"/>
          <w:color w:val="auto"/>
          <w:szCs w:val="22"/>
        </w:rPr>
        <w:t>služby harm reduct</w:t>
      </w:r>
      <w:r w:rsidR="00572FE1">
        <w:rPr>
          <w:rFonts w:cs="Arial"/>
          <w:color w:val="auto"/>
          <w:szCs w:val="22"/>
        </w:rPr>
        <w:t>i</w:t>
      </w:r>
      <w:r w:rsidR="00B2745C">
        <w:rPr>
          <w:rFonts w:cs="Arial"/>
          <w:color w:val="auto"/>
          <w:szCs w:val="22"/>
        </w:rPr>
        <w:t xml:space="preserve">on. </w:t>
      </w:r>
      <w:r w:rsidR="00022B2D" w:rsidRPr="00C80F51">
        <w:rPr>
          <w:rFonts w:cs="Arial"/>
          <w:color w:val="auto"/>
          <w:szCs w:val="22"/>
        </w:rPr>
        <w:t>Tabulk</w:t>
      </w:r>
      <w:r>
        <w:rPr>
          <w:rFonts w:cs="Arial"/>
          <w:color w:val="auto"/>
          <w:szCs w:val="22"/>
        </w:rPr>
        <w:t>y</w:t>
      </w:r>
      <w:r w:rsidR="00022B2D" w:rsidRPr="00C80F51">
        <w:rPr>
          <w:rFonts w:cs="Arial"/>
          <w:color w:val="auto"/>
          <w:szCs w:val="22"/>
        </w:rPr>
        <w:t xml:space="preserve"> se vyplňuj</w:t>
      </w:r>
      <w:r>
        <w:rPr>
          <w:rFonts w:cs="Arial"/>
          <w:color w:val="auto"/>
          <w:szCs w:val="22"/>
        </w:rPr>
        <w:t>i</w:t>
      </w:r>
      <w:r w:rsidR="00022B2D" w:rsidRPr="00C80F51">
        <w:rPr>
          <w:rFonts w:cs="Arial"/>
          <w:color w:val="auto"/>
          <w:szCs w:val="22"/>
        </w:rPr>
        <w:t xml:space="preserve"> </w:t>
      </w:r>
      <w:r w:rsidR="00B55D35" w:rsidRPr="00C80F51">
        <w:rPr>
          <w:rFonts w:cs="Arial"/>
          <w:color w:val="auto"/>
          <w:szCs w:val="22"/>
        </w:rPr>
        <w:t>pro každ</w:t>
      </w:r>
      <w:r>
        <w:rPr>
          <w:rFonts w:cs="Arial"/>
          <w:color w:val="auto"/>
          <w:szCs w:val="22"/>
        </w:rPr>
        <w:t>ou službu a</w:t>
      </w:r>
      <w:r w:rsidR="00B55D35" w:rsidRPr="00C80F51">
        <w:rPr>
          <w:rFonts w:cs="Arial"/>
          <w:color w:val="auto"/>
          <w:szCs w:val="22"/>
        </w:rPr>
        <w:t xml:space="preserve"> místo</w:t>
      </w:r>
      <w:r>
        <w:rPr>
          <w:rFonts w:cs="Arial"/>
          <w:color w:val="auto"/>
          <w:szCs w:val="22"/>
        </w:rPr>
        <w:t xml:space="preserve"> poskytování zvlášť (koresponduje s</w:t>
      </w:r>
      <w:r w:rsidR="00B55D35" w:rsidRPr="00C80F51">
        <w:rPr>
          <w:rFonts w:cs="Arial"/>
          <w:color w:val="auto"/>
          <w:szCs w:val="22"/>
        </w:rPr>
        <w:t xml:space="preserve"> formuláře</w:t>
      </w:r>
      <w:r>
        <w:rPr>
          <w:rFonts w:cs="Arial"/>
          <w:color w:val="auto"/>
          <w:szCs w:val="22"/>
        </w:rPr>
        <w:t>m</w:t>
      </w:r>
      <w:r w:rsidR="00B55D35" w:rsidRPr="00C80F51">
        <w:rPr>
          <w:rFonts w:cs="Arial"/>
          <w:color w:val="auto"/>
          <w:szCs w:val="22"/>
        </w:rPr>
        <w:t xml:space="preserve"> „</w:t>
      </w:r>
      <w:r w:rsidR="00022B2D" w:rsidRPr="00C80F51">
        <w:rPr>
          <w:rFonts w:cs="Arial"/>
          <w:color w:val="auto"/>
          <w:szCs w:val="22"/>
        </w:rPr>
        <w:t>Ú</w:t>
      </w:r>
      <w:r w:rsidR="00B55D35" w:rsidRPr="00C80F51">
        <w:rPr>
          <w:rFonts w:cs="Arial"/>
          <w:color w:val="auto"/>
          <w:szCs w:val="22"/>
        </w:rPr>
        <w:t>daje o službě“</w:t>
      </w:r>
      <w:r>
        <w:rPr>
          <w:rFonts w:cs="Arial"/>
          <w:color w:val="auto"/>
          <w:szCs w:val="22"/>
        </w:rPr>
        <w:t>)</w:t>
      </w:r>
      <w:r w:rsidR="001769D0" w:rsidRPr="00C80F51">
        <w:rPr>
          <w:rFonts w:cs="Arial"/>
          <w:color w:val="auto"/>
          <w:szCs w:val="22"/>
        </w:rPr>
        <w:t>.</w:t>
      </w:r>
      <w:r w:rsidR="006F2F3B" w:rsidRPr="00C80F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Tabulky jsou</w:t>
      </w:r>
      <w:r w:rsidR="006F2F3B" w:rsidRPr="00C80F51">
        <w:rPr>
          <w:rFonts w:cs="Arial"/>
          <w:szCs w:val="22"/>
        </w:rPr>
        <w:t xml:space="preserve"> přílohou této Metodiky.</w:t>
      </w:r>
    </w:p>
    <w:p w:rsidR="00AB0134" w:rsidRPr="00C80F51" w:rsidRDefault="00AB0134" w:rsidP="007A307E">
      <w:pPr>
        <w:numPr>
          <w:ilvl w:val="0"/>
          <w:numId w:val="1"/>
        </w:numPr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Rozpočtové tabulky (formuláře jsou přílohou této Metodiky):</w:t>
      </w:r>
    </w:p>
    <w:p w:rsidR="00767300" w:rsidRPr="00C80F51" w:rsidRDefault="00767300" w:rsidP="007A307E">
      <w:pPr>
        <w:numPr>
          <w:ilvl w:val="0"/>
          <w:numId w:val="3"/>
        </w:numPr>
        <w:spacing w:before="120" w:after="120" w:line="240" w:lineRule="auto"/>
        <w:ind w:left="567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 xml:space="preserve">Tabulka D1a – Rozpočet </w:t>
      </w:r>
      <w:r w:rsidRPr="00C80F51">
        <w:rPr>
          <w:rFonts w:cs="Arial"/>
          <w:color w:val="auto"/>
          <w:szCs w:val="22"/>
          <w:u w:val="single"/>
        </w:rPr>
        <w:t>projektu</w:t>
      </w:r>
      <w:r w:rsidRPr="00C80F51">
        <w:rPr>
          <w:rFonts w:cs="Arial"/>
          <w:color w:val="auto"/>
          <w:szCs w:val="22"/>
        </w:rPr>
        <w:t xml:space="preserve"> na rok 201</w:t>
      </w:r>
      <w:r w:rsidR="00CD3D57">
        <w:rPr>
          <w:rFonts w:cs="Arial"/>
          <w:color w:val="auto"/>
          <w:szCs w:val="22"/>
        </w:rPr>
        <w:t>8</w:t>
      </w:r>
      <w:r w:rsidRPr="00C80F51">
        <w:rPr>
          <w:rFonts w:cs="Arial"/>
          <w:color w:val="auto"/>
          <w:szCs w:val="22"/>
        </w:rPr>
        <w:t xml:space="preserve"> podle zdrojů a přehled získaných finančních prostředků na projekt v roce 201</w:t>
      </w:r>
      <w:r w:rsidR="00CD3D57">
        <w:rPr>
          <w:rFonts w:cs="Arial"/>
          <w:color w:val="auto"/>
          <w:szCs w:val="22"/>
        </w:rPr>
        <w:t>6</w:t>
      </w:r>
      <w:r w:rsidRPr="00C80F51">
        <w:rPr>
          <w:rFonts w:cs="Arial"/>
          <w:color w:val="auto"/>
          <w:szCs w:val="22"/>
        </w:rPr>
        <w:t xml:space="preserve"> a 201</w:t>
      </w:r>
      <w:r w:rsidR="00CD3D57">
        <w:rPr>
          <w:rFonts w:cs="Arial"/>
          <w:color w:val="auto"/>
          <w:szCs w:val="22"/>
        </w:rPr>
        <w:t>7</w:t>
      </w:r>
      <w:r w:rsidRPr="00C80F51">
        <w:rPr>
          <w:rFonts w:cs="Arial"/>
          <w:color w:val="auto"/>
          <w:szCs w:val="22"/>
        </w:rPr>
        <w:t>.</w:t>
      </w:r>
    </w:p>
    <w:p w:rsidR="00767300" w:rsidRPr="00C80F51" w:rsidRDefault="00767300" w:rsidP="007A307E">
      <w:pPr>
        <w:numPr>
          <w:ilvl w:val="0"/>
          <w:numId w:val="3"/>
        </w:numPr>
        <w:spacing w:before="120" w:after="120" w:line="240" w:lineRule="auto"/>
        <w:ind w:left="567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 xml:space="preserve">Tabulka D1b – Rozpočet </w:t>
      </w:r>
      <w:r w:rsidRPr="00C80F51">
        <w:rPr>
          <w:rFonts w:cs="Arial"/>
          <w:color w:val="auto"/>
          <w:szCs w:val="22"/>
          <w:u w:val="single"/>
        </w:rPr>
        <w:t>služby</w:t>
      </w:r>
      <w:r w:rsidRPr="00C80F51">
        <w:rPr>
          <w:rFonts w:cs="Arial"/>
          <w:color w:val="auto"/>
          <w:szCs w:val="22"/>
        </w:rPr>
        <w:t xml:space="preserve"> na rok 201</w:t>
      </w:r>
      <w:r w:rsidR="00CD3D57">
        <w:rPr>
          <w:rFonts w:cs="Arial"/>
          <w:color w:val="auto"/>
          <w:szCs w:val="22"/>
        </w:rPr>
        <w:t>8</w:t>
      </w:r>
      <w:r w:rsidRPr="00C80F51">
        <w:rPr>
          <w:rFonts w:cs="Arial"/>
          <w:color w:val="auto"/>
          <w:szCs w:val="22"/>
        </w:rPr>
        <w:t xml:space="preserve"> podle zdrojů a přehled získaných finančních prostředků na </w:t>
      </w:r>
      <w:r w:rsidR="004D41E4" w:rsidRPr="00C80F51">
        <w:rPr>
          <w:rFonts w:cs="Arial"/>
          <w:color w:val="auto"/>
          <w:szCs w:val="22"/>
        </w:rPr>
        <w:t>službu</w:t>
      </w:r>
      <w:r w:rsidRPr="00C80F51">
        <w:rPr>
          <w:rFonts w:cs="Arial"/>
          <w:color w:val="auto"/>
          <w:szCs w:val="22"/>
        </w:rPr>
        <w:t xml:space="preserve"> v roce 201</w:t>
      </w:r>
      <w:r w:rsidR="00CD3D57">
        <w:rPr>
          <w:rFonts w:cs="Arial"/>
          <w:color w:val="auto"/>
          <w:szCs w:val="22"/>
        </w:rPr>
        <w:t>6</w:t>
      </w:r>
      <w:r w:rsidRPr="00C80F51">
        <w:rPr>
          <w:rFonts w:cs="Arial"/>
          <w:color w:val="auto"/>
          <w:szCs w:val="22"/>
        </w:rPr>
        <w:t xml:space="preserve"> a 201</w:t>
      </w:r>
      <w:r w:rsidR="00CD3D57">
        <w:rPr>
          <w:rFonts w:cs="Arial"/>
          <w:color w:val="auto"/>
          <w:szCs w:val="22"/>
        </w:rPr>
        <w:t>7</w:t>
      </w:r>
      <w:r w:rsidRPr="00C80F51">
        <w:rPr>
          <w:rFonts w:cs="Arial"/>
          <w:color w:val="auto"/>
          <w:szCs w:val="22"/>
        </w:rPr>
        <w:t>.</w:t>
      </w:r>
    </w:p>
    <w:p w:rsidR="00767300" w:rsidRPr="00C80F51" w:rsidRDefault="00767300" w:rsidP="007A307E">
      <w:pPr>
        <w:numPr>
          <w:ilvl w:val="0"/>
          <w:numId w:val="3"/>
        </w:numPr>
        <w:spacing w:before="120" w:after="120" w:line="240" w:lineRule="auto"/>
        <w:ind w:left="567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lastRenderedPageBreak/>
        <w:t xml:space="preserve">Tabulka D2a - Rozpočet </w:t>
      </w:r>
      <w:r w:rsidRPr="00C80F51">
        <w:rPr>
          <w:rFonts w:cs="Arial"/>
          <w:color w:val="auto"/>
          <w:szCs w:val="22"/>
          <w:u w:val="single"/>
        </w:rPr>
        <w:t>projektu</w:t>
      </w:r>
      <w:r w:rsidRPr="00C80F51">
        <w:rPr>
          <w:rFonts w:cs="Arial"/>
          <w:color w:val="auto"/>
          <w:szCs w:val="22"/>
        </w:rPr>
        <w:t xml:space="preserve"> (neinvestiční náklady) a požadavek od MZ na rok 201</w:t>
      </w:r>
      <w:r w:rsidR="00CD3D57">
        <w:rPr>
          <w:rFonts w:cs="Arial"/>
          <w:color w:val="auto"/>
          <w:szCs w:val="22"/>
        </w:rPr>
        <w:t>8</w:t>
      </w:r>
      <w:r w:rsidRPr="00C80F51">
        <w:rPr>
          <w:rFonts w:cs="Arial"/>
          <w:color w:val="auto"/>
          <w:szCs w:val="22"/>
        </w:rPr>
        <w:t xml:space="preserve"> podle nákladových položek.</w:t>
      </w:r>
    </w:p>
    <w:p w:rsidR="00767300" w:rsidRPr="00C80F51" w:rsidRDefault="00767300" w:rsidP="007A307E">
      <w:pPr>
        <w:numPr>
          <w:ilvl w:val="0"/>
          <w:numId w:val="3"/>
        </w:numPr>
        <w:spacing w:before="120" w:after="120" w:line="240" w:lineRule="auto"/>
        <w:ind w:left="567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 xml:space="preserve">Tabulka D2b - Rozpočet </w:t>
      </w:r>
      <w:r w:rsidRPr="00C80F51">
        <w:rPr>
          <w:rFonts w:cs="Arial"/>
          <w:color w:val="auto"/>
          <w:szCs w:val="22"/>
          <w:u w:val="single"/>
        </w:rPr>
        <w:t>služby</w:t>
      </w:r>
      <w:r w:rsidRPr="00C80F51">
        <w:rPr>
          <w:rFonts w:cs="Arial"/>
          <w:color w:val="auto"/>
          <w:szCs w:val="22"/>
        </w:rPr>
        <w:t xml:space="preserve"> (neinvestiční náklady) a požadavek od MZ na rok 201</w:t>
      </w:r>
      <w:r w:rsidR="00CD3D57">
        <w:rPr>
          <w:rFonts w:cs="Arial"/>
          <w:color w:val="auto"/>
          <w:szCs w:val="22"/>
        </w:rPr>
        <w:t>8</w:t>
      </w:r>
      <w:r w:rsidRPr="00C80F51">
        <w:rPr>
          <w:rFonts w:cs="Arial"/>
          <w:color w:val="auto"/>
          <w:szCs w:val="22"/>
        </w:rPr>
        <w:t xml:space="preserve"> podle nákladových položek</w:t>
      </w:r>
      <w:r w:rsidR="008A19BF" w:rsidRPr="00C80F51">
        <w:rPr>
          <w:rFonts w:cs="Arial"/>
          <w:color w:val="auto"/>
          <w:szCs w:val="22"/>
        </w:rPr>
        <w:t>.</w:t>
      </w:r>
    </w:p>
    <w:p w:rsidR="00767300" w:rsidRPr="00C80F51" w:rsidRDefault="00AB0134" w:rsidP="007A307E">
      <w:pPr>
        <w:numPr>
          <w:ilvl w:val="0"/>
          <w:numId w:val="3"/>
        </w:numPr>
        <w:spacing w:before="120" w:after="120" w:line="240" w:lineRule="auto"/>
        <w:ind w:left="567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 xml:space="preserve">Pokud jsou v žádosti požadovány </w:t>
      </w:r>
      <w:r w:rsidRPr="00C80F51">
        <w:rPr>
          <w:rFonts w:cs="Arial"/>
          <w:color w:val="auto"/>
          <w:szCs w:val="22"/>
          <w:u w:val="single"/>
        </w:rPr>
        <w:t>mzdové prostředk</w:t>
      </w:r>
      <w:r w:rsidR="00603801" w:rsidRPr="00C80F51">
        <w:rPr>
          <w:rFonts w:cs="Arial"/>
          <w:color w:val="auto"/>
          <w:szCs w:val="22"/>
          <w:u w:val="single"/>
        </w:rPr>
        <w:t>y</w:t>
      </w:r>
      <w:r w:rsidR="00603801" w:rsidRPr="00C80F51">
        <w:rPr>
          <w:rFonts w:cs="Arial"/>
          <w:color w:val="auto"/>
          <w:szCs w:val="22"/>
        </w:rPr>
        <w:t>, je nutné zpracovat tabulku D3</w:t>
      </w:r>
      <w:r w:rsidRPr="00C80F51">
        <w:rPr>
          <w:rFonts w:cs="Arial"/>
          <w:color w:val="auto"/>
          <w:szCs w:val="22"/>
        </w:rPr>
        <w:t xml:space="preserve"> – Přehled zaměstnanců v rámci </w:t>
      </w:r>
      <w:r w:rsidR="00603801" w:rsidRPr="00C80F51">
        <w:rPr>
          <w:rFonts w:cs="Arial"/>
          <w:color w:val="auto"/>
          <w:szCs w:val="22"/>
        </w:rPr>
        <w:t>poskytované služby</w:t>
      </w:r>
      <w:r w:rsidRPr="00C80F51">
        <w:rPr>
          <w:rFonts w:cs="Arial"/>
          <w:color w:val="auto"/>
          <w:szCs w:val="22"/>
        </w:rPr>
        <w:t>, celkových mezd a požadavků od MZ na mzdy</w:t>
      </w:r>
      <w:r w:rsidR="00F74CA4">
        <w:rPr>
          <w:rFonts w:cs="Arial"/>
          <w:color w:val="auto"/>
          <w:szCs w:val="22"/>
        </w:rPr>
        <w:t>/platy</w:t>
      </w:r>
      <w:r w:rsidRPr="00C80F51">
        <w:rPr>
          <w:rFonts w:cs="Arial"/>
          <w:color w:val="auto"/>
          <w:szCs w:val="22"/>
        </w:rPr>
        <w:t>.</w:t>
      </w:r>
    </w:p>
    <w:p w:rsidR="00603801" w:rsidRPr="00C80F51" w:rsidRDefault="00AB0134" w:rsidP="007A307E">
      <w:pPr>
        <w:numPr>
          <w:ilvl w:val="0"/>
          <w:numId w:val="3"/>
        </w:numPr>
        <w:spacing w:before="120" w:after="120" w:line="240" w:lineRule="auto"/>
        <w:ind w:left="567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 xml:space="preserve">Pokud jsou požadovány </w:t>
      </w:r>
      <w:r w:rsidRPr="00C80F51">
        <w:rPr>
          <w:rFonts w:cs="Arial"/>
          <w:color w:val="auto"/>
          <w:szCs w:val="22"/>
          <w:u w:val="single"/>
        </w:rPr>
        <w:t>ostatní osobní náklady</w:t>
      </w:r>
      <w:r w:rsidRPr="00C80F51">
        <w:rPr>
          <w:rFonts w:cs="Arial"/>
          <w:color w:val="auto"/>
          <w:szCs w:val="22"/>
        </w:rPr>
        <w:t>, je nutné zpracovat tabulku D</w:t>
      </w:r>
      <w:r w:rsidR="00603801" w:rsidRPr="00C80F51">
        <w:rPr>
          <w:rFonts w:cs="Arial"/>
          <w:color w:val="auto"/>
          <w:szCs w:val="22"/>
        </w:rPr>
        <w:t>4</w:t>
      </w:r>
      <w:r w:rsidRPr="00C80F51">
        <w:rPr>
          <w:rFonts w:cs="Arial"/>
          <w:color w:val="auto"/>
          <w:szCs w:val="22"/>
        </w:rPr>
        <w:t xml:space="preserve"> – Ostatní osobní náklady; přehled dohod, celkových honorářů a požadavků od M</w:t>
      </w:r>
      <w:r w:rsidR="00DC2DE6" w:rsidRPr="00C80F51">
        <w:rPr>
          <w:rFonts w:cs="Arial"/>
          <w:color w:val="auto"/>
          <w:szCs w:val="22"/>
        </w:rPr>
        <w:t>Z na OON</w:t>
      </w:r>
      <w:r w:rsidRPr="00C80F51">
        <w:rPr>
          <w:rFonts w:cs="Arial"/>
          <w:color w:val="auto"/>
          <w:szCs w:val="22"/>
        </w:rPr>
        <w:t>.</w:t>
      </w:r>
    </w:p>
    <w:p w:rsidR="00AB0134" w:rsidRPr="00C80F51" w:rsidRDefault="00AB0134" w:rsidP="007A307E">
      <w:pPr>
        <w:numPr>
          <w:ilvl w:val="0"/>
          <w:numId w:val="1"/>
        </w:numPr>
        <w:spacing w:before="120" w:after="120" w:line="240" w:lineRule="auto"/>
        <w:ind w:left="284" w:hanging="284"/>
        <w:rPr>
          <w:rFonts w:cs="Arial"/>
          <w:szCs w:val="22"/>
        </w:rPr>
      </w:pPr>
      <w:r w:rsidRPr="00C80F51">
        <w:rPr>
          <w:rFonts w:cs="Arial"/>
          <w:szCs w:val="22"/>
        </w:rPr>
        <w:t>Dokumenty potvrzující vznik subjektu nebo oprávnění k činnosti:</w:t>
      </w:r>
    </w:p>
    <w:p w:rsidR="00AB0134" w:rsidRPr="00C80F51" w:rsidRDefault="00AB0134" w:rsidP="007A307E">
      <w:pPr>
        <w:numPr>
          <w:ilvl w:val="0"/>
          <w:numId w:val="2"/>
        </w:numPr>
        <w:spacing w:before="120" w:after="120" w:line="240" w:lineRule="auto"/>
        <w:ind w:left="567" w:hanging="284"/>
        <w:rPr>
          <w:rFonts w:cs="Arial"/>
          <w:szCs w:val="22"/>
        </w:rPr>
      </w:pPr>
      <w:r w:rsidRPr="00C80F51">
        <w:rPr>
          <w:rFonts w:cs="Arial"/>
          <w:szCs w:val="22"/>
        </w:rPr>
        <w:t xml:space="preserve">běžnou kopii dokladu o přidělení </w:t>
      </w:r>
      <w:r w:rsidRPr="00C80F51">
        <w:rPr>
          <w:rFonts w:cs="Arial"/>
          <w:szCs w:val="22"/>
          <w:u w:val="single"/>
        </w:rPr>
        <w:t xml:space="preserve">identifikačního čísla žadatele </w:t>
      </w:r>
      <w:r w:rsidRPr="00C80F51">
        <w:rPr>
          <w:rFonts w:cs="Arial"/>
          <w:szCs w:val="22"/>
        </w:rPr>
        <w:t>IČ</w:t>
      </w:r>
      <w:r w:rsidR="001019D5" w:rsidRPr="00C80F51">
        <w:rPr>
          <w:rFonts w:cs="Arial"/>
          <w:szCs w:val="22"/>
        </w:rPr>
        <w:t xml:space="preserve"> </w:t>
      </w:r>
      <w:r w:rsidRPr="00C80F51">
        <w:rPr>
          <w:rFonts w:cs="Arial"/>
          <w:szCs w:val="22"/>
        </w:rPr>
        <w:t>dle zákona č. 111/2009 Sb., o základních registrech</w:t>
      </w:r>
      <w:r w:rsidR="008A19BF" w:rsidRPr="00C80F51">
        <w:rPr>
          <w:rFonts w:cs="Arial"/>
          <w:szCs w:val="22"/>
        </w:rPr>
        <w:t>,</w:t>
      </w:r>
      <w:r w:rsidR="00162A98" w:rsidRPr="00C80F51">
        <w:rPr>
          <w:rFonts w:cs="Arial"/>
          <w:szCs w:val="22"/>
        </w:rPr>
        <w:t xml:space="preserve"> ve znění pozdějších předpisů,</w:t>
      </w:r>
    </w:p>
    <w:p w:rsidR="00AB0134" w:rsidRPr="00C80F51" w:rsidRDefault="00AC3AEB" w:rsidP="007A307E">
      <w:pPr>
        <w:numPr>
          <w:ilvl w:val="0"/>
          <w:numId w:val="2"/>
        </w:numPr>
        <w:spacing w:before="120" w:after="120" w:line="240" w:lineRule="auto"/>
        <w:ind w:left="567" w:hanging="284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  <w:u w:val="single"/>
        </w:rPr>
        <w:t>běžnou</w:t>
      </w:r>
      <w:r w:rsidR="00AB0134" w:rsidRPr="00C80F51">
        <w:rPr>
          <w:rFonts w:cs="Arial"/>
          <w:color w:val="auto"/>
          <w:szCs w:val="22"/>
          <w:u w:val="single"/>
        </w:rPr>
        <w:t xml:space="preserve"> kopi</w:t>
      </w:r>
      <w:r>
        <w:rPr>
          <w:rFonts w:cs="Arial"/>
          <w:color w:val="auto"/>
          <w:szCs w:val="22"/>
          <w:u w:val="single"/>
        </w:rPr>
        <w:t>i</w:t>
      </w:r>
      <w:r w:rsidR="00AB0134" w:rsidRPr="00C80F51">
        <w:rPr>
          <w:rFonts w:cs="Arial"/>
          <w:color w:val="auto"/>
          <w:szCs w:val="22"/>
          <w:u w:val="single"/>
        </w:rPr>
        <w:t xml:space="preserve"> zřizovací listiny státního zdravotnického zařízení</w:t>
      </w:r>
      <w:r w:rsidR="00AB0134" w:rsidRPr="00C80F51">
        <w:rPr>
          <w:rFonts w:cs="Arial"/>
          <w:color w:val="auto"/>
          <w:szCs w:val="22"/>
        </w:rPr>
        <w:t xml:space="preserve"> zřízeného podle zákona č. 219/2000 Sb., o majetku České republiky a jejím vystupování </w:t>
      </w:r>
      <w:r w:rsidR="00AB0134" w:rsidRPr="00C80F51">
        <w:rPr>
          <w:rFonts w:cs="Arial"/>
          <w:color w:val="auto"/>
          <w:szCs w:val="22"/>
        </w:rPr>
        <w:br/>
        <w:t>v právních vztazích, ve znění pozdějších předpisů, nebo</w:t>
      </w:r>
      <w:r w:rsidR="00400C1D" w:rsidRPr="00C80F51">
        <w:rPr>
          <w:rFonts w:cs="Arial"/>
          <w:color w:val="auto"/>
          <w:szCs w:val="22"/>
        </w:rPr>
        <w:t xml:space="preserve"> </w:t>
      </w:r>
      <w:r w:rsidR="00AB0134" w:rsidRPr="00C80F51">
        <w:rPr>
          <w:rFonts w:cs="Arial"/>
          <w:color w:val="auto"/>
          <w:szCs w:val="22"/>
          <w:u w:val="single"/>
        </w:rPr>
        <w:t>oprávnění k poskytování zdravotních služeb</w:t>
      </w:r>
      <w:r w:rsidR="00AB0134" w:rsidRPr="00C80F51">
        <w:rPr>
          <w:rFonts w:cs="Arial"/>
          <w:color w:val="auto"/>
          <w:szCs w:val="22"/>
        </w:rPr>
        <w:t xml:space="preserve"> podle </w:t>
      </w:r>
      <w:r w:rsidR="00400C1D" w:rsidRPr="00C80F51">
        <w:rPr>
          <w:rFonts w:cs="Arial"/>
          <w:szCs w:val="22"/>
        </w:rPr>
        <w:t>zákona č. 372/2011 Sb., o zdravotních službách</w:t>
      </w:r>
      <w:r w:rsidR="008A19BF" w:rsidRPr="00C80F51">
        <w:rPr>
          <w:rFonts w:cs="Arial"/>
          <w:szCs w:val="22"/>
        </w:rPr>
        <w:t>,</w:t>
      </w:r>
    </w:p>
    <w:p w:rsidR="00400C1D" w:rsidRPr="00C80F51" w:rsidRDefault="00400C1D" w:rsidP="007A307E">
      <w:pPr>
        <w:numPr>
          <w:ilvl w:val="0"/>
          <w:numId w:val="2"/>
        </w:numPr>
        <w:spacing w:before="120" w:after="120" w:line="240" w:lineRule="auto"/>
        <w:ind w:left="567" w:hanging="284"/>
        <w:rPr>
          <w:rFonts w:cs="Arial"/>
          <w:color w:val="auto"/>
          <w:szCs w:val="22"/>
        </w:rPr>
      </w:pPr>
      <w:r w:rsidRPr="00C80F51">
        <w:rPr>
          <w:rFonts w:cs="Arial"/>
          <w:szCs w:val="22"/>
          <w:u w:val="single"/>
        </w:rPr>
        <w:t>běžn</w:t>
      </w:r>
      <w:r w:rsidR="00AC3AEB">
        <w:rPr>
          <w:rFonts w:cs="Arial"/>
          <w:szCs w:val="22"/>
          <w:u w:val="single"/>
        </w:rPr>
        <w:t>ou</w:t>
      </w:r>
      <w:r w:rsidRPr="00C80F51">
        <w:rPr>
          <w:rFonts w:cs="Arial"/>
          <w:szCs w:val="22"/>
          <w:u w:val="single"/>
        </w:rPr>
        <w:t xml:space="preserve"> kopi</w:t>
      </w:r>
      <w:r w:rsidR="00AC3AEB">
        <w:rPr>
          <w:rFonts w:cs="Arial"/>
          <w:szCs w:val="22"/>
          <w:u w:val="single"/>
        </w:rPr>
        <w:t>i</w:t>
      </w:r>
      <w:r w:rsidRPr="00C80F51">
        <w:rPr>
          <w:rFonts w:cs="Arial"/>
          <w:szCs w:val="22"/>
          <w:u w:val="single"/>
        </w:rPr>
        <w:t xml:space="preserve"> registrace nestátního zdravotnického zařízení</w:t>
      </w:r>
      <w:r w:rsidRPr="00C80F51">
        <w:rPr>
          <w:rFonts w:cs="Arial"/>
          <w:szCs w:val="22"/>
        </w:rPr>
        <w:t xml:space="preserve"> vzniklého podle zákona č. 160/1992 Sb., o zdravotní péči v nestátních zdravotnických zařízeních, ve znění pozdějších předpisů,</w:t>
      </w:r>
      <w:r w:rsidRPr="00C80F51">
        <w:rPr>
          <w:rFonts w:cs="Arial"/>
          <w:color w:val="auto"/>
          <w:szCs w:val="22"/>
        </w:rPr>
        <w:t xml:space="preserve"> nebo </w:t>
      </w:r>
      <w:r w:rsidRPr="00C80F51">
        <w:rPr>
          <w:rFonts w:cs="Arial"/>
          <w:color w:val="auto"/>
          <w:szCs w:val="22"/>
          <w:u w:val="single"/>
        </w:rPr>
        <w:t>oprávnění k poskytování zdravotních služeb</w:t>
      </w:r>
      <w:r w:rsidRPr="00C80F51">
        <w:rPr>
          <w:rFonts w:cs="Arial"/>
          <w:color w:val="auto"/>
          <w:szCs w:val="22"/>
        </w:rPr>
        <w:t xml:space="preserve"> podle </w:t>
      </w:r>
      <w:r w:rsidRPr="00C80F51">
        <w:rPr>
          <w:rFonts w:cs="Arial"/>
          <w:szCs w:val="22"/>
        </w:rPr>
        <w:t>zákona č. 372/2011 Sb., o zdravotních službách</w:t>
      </w:r>
      <w:r w:rsidR="008A19BF" w:rsidRPr="00C80F51">
        <w:rPr>
          <w:rFonts w:cs="Arial"/>
          <w:szCs w:val="22"/>
        </w:rPr>
        <w:t>,</w:t>
      </w:r>
    </w:p>
    <w:p w:rsidR="00167D06" w:rsidRPr="00C80F51" w:rsidRDefault="00167D06" w:rsidP="007A307E">
      <w:pPr>
        <w:numPr>
          <w:ilvl w:val="0"/>
          <w:numId w:val="2"/>
        </w:numPr>
        <w:spacing w:before="120" w:after="120" w:line="240" w:lineRule="auto"/>
        <w:ind w:left="567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  <w:u w:val="single"/>
        </w:rPr>
        <w:t>církve a náboženské společnosti</w:t>
      </w:r>
      <w:r w:rsidRPr="00C80F51">
        <w:rPr>
          <w:rFonts w:cs="Arial"/>
          <w:color w:val="auto"/>
          <w:szCs w:val="22"/>
        </w:rPr>
        <w:t xml:space="preserve"> předloží rozhodnutí o registraci Ministerstvem kultury podle zákona č. 3/2002</w:t>
      </w:r>
      <w:r w:rsidR="003E0CA8" w:rsidRPr="00C80F51">
        <w:rPr>
          <w:rFonts w:cs="Arial"/>
          <w:color w:val="auto"/>
          <w:szCs w:val="22"/>
        </w:rPr>
        <w:t xml:space="preserve"> Sb.,</w:t>
      </w:r>
      <w:r w:rsidRPr="00C80F51">
        <w:rPr>
          <w:rFonts w:cs="Arial"/>
          <w:color w:val="auto"/>
          <w:szCs w:val="22"/>
        </w:rPr>
        <w:t xml:space="preserve"> o církvích a náboženských společnostech, ve znění pozdějších předpisů</w:t>
      </w:r>
      <w:r w:rsidR="008A19BF" w:rsidRPr="00C80F51">
        <w:rPr>
          <w:rFonts w:cs="Arial"/>
          <w:color w:val="auto"/>
          <w:szCs w:val="22"/>
        </w:rPr>
        <w:t>,</w:t>
      </w:r>
    </w:p>
    <w:p w:rsidR="00AB0134" w:rsidRPr="00C80F51" w:rsidRDefault="00AB0134" w:rsidP="007A307E">
      <w:pPr>
        <w:numPr>
          <w:ilvl w:val="0"/>
          <w:numId w:val="2"/>
        </w:numPr>
        <w:spacing w:before="120" w:after="120" w:line="240" w:lineRule="auto"/>
        <w:ind w:left="567" w:hanging="284"/>
        <w:rPr>
          <w:rFonts w:cs="Arial"/>
          <w:szCs w:val="22"/>
        </w:rPr>
      </w:pPr>
      <w:r w:rsidRPr="00C80F51">
        <w:rPr>
          <w:rFonts w:cs="Arial"/>
          <w:szCs w:val="22"/>
          <w:u w:val="single"/>
        </w:rPr>
        <w:t>spolky</w:t>
      </w:r>
      <w:r w:rsidRPr="00C80F51">
        <w:rPr>
          <w:rFonts w:cs="Arial"/>
          <w:szCs w:val="22"/>
        </w:rPr>
        <w:t xml:space="preserve"> </w:t>
      </w:r>
      <w:r w:rsidR="00D51762" w:rsidRPr="00C80F51">
        <w:rPr>
          <w:rFonts w:cs="Arial"/>
          <w:szCs w:val="22"/>
        </w:rPr>
        <w:t>předloží</w:t>
      </w:r>
      <w:r w:rsidRPr="00C80F51">
        <w:rPr>
          <w:rFonts w:cs="Arial"/>
          <w:szCs w:val="22"/>
        </w:rPr>
        <w:t xml:space="preserve"> běžnou kopii platných stanov registrovaných u Ministerstva vnitra ČR</w:t>
      </w:r>
      <w:r w:rsidR="0064221A" w:rsidRPr="00C80F51">
        <w:rPr>
          <w:rFonts w:cs="Arial"/>
          <w:szCs w:val="22"/>
        </w:rPr>
        <w:t xml:space="preserve"> a ověřený výpis ze spolkového rejstříku vedeného rejstříkovým soudem</w:t>
      </w:r>
      <w:r w:rsidR="008A19BF" w:rsidRPr="00C80F51">
        <w:rPr>
          <w:rFonts w:cs="Arial"/>
          <w:szCs w:val="22"/>
        </w:rPr>
        <w:t>,</w:t>
      </w:r>
    </w:p>
    <w:p w:rsidR="00AB0134" w:rsidRPr="00C80F51" w:rsidRDefault="00AB0134" w:rsidP="007A307E">
      <w:pPr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567" w:hanging="284"/>
        <w:rPr>
          <w:rFonts w:cs="Arial"/>
          <w:szCs w:val="22"/>
        </w:rPr>
      </w:pPr>
      <w:r w:rsidRPr="00C80F51">
        <w:rPr>
          <w:rFonts w:cs="Arial"/>
          <w:szCs w:val="22"/>
          <w:u w:val="single"/>
        </w:rPr>
        <w:t>obecně prospěšné společnosti</w:t>
      </w:r>
      <w:r w:rsidRPr="00C80F51">
        <w:rPr>
          <w:rFonts w:cs="Arial"/>
          <w:szCs w:val="22"/>
        </w:rPr>
        <w:t xml:space="preserve"> vzniklé do 31. 12. 2013 </w:t>
      </w:r>
      <w:r w:rsidR="00AC3AEB">
        <w:rPr>
          <w:rFonts w:cs="Arial"/>
          <w:szCs w:val="22"/>
        </w:rPr>
        <w:t>předloží</w:t>
      </w:r>
      <w:r w:rsidRPr="00C80F51">
        <w:rPr>
          <w:rFonts w:cs="Arial"/>
          <w:szCs w:val="22"/>
        </w:rPr>
        <w:t xml:space="preserve"> ověřený výpis z rejstříku obecně prospěšných společností vedeného u rejstříkového soudu dle zákona č. 248/1995 Sb., o obecně prospěšných společnoste</w:t>
      </w:r>
      <w:r w:rsidR="00661FCB" w:rsidRPr="00C80F51">
        <w:rPr>
          <w:rFonts w:cs="Arial"/>
          <w:szCs w:val="22"/>
        </w:rPr>
        <w:t>ch ve znění pozdějších předpisů</w:t>
      </w:r>
      <w:r w:rsidR="008A19BF" w:rsidRPr="00C80F51">
        <w:rPr>
          <w:rFonts w:cs="Arial"/>
          <w:szCs w:val="22"/>
        </w:rPr>
        <w:t>,</w:t>
      </w:r>
    </w:p>
    <w:p w:rsidR="00AB0134" w:rsidRPr="00C80F51" w:rsidRDefault="00AB0134" w:rsidP="007A307E">
      <w:pPr>
        <w:numPr>
          <w:ilvl w:val="0"/>
          <w:numId w:val="2"/>
        </w:numPr>
        <w:spacing w:before="120" w:after="120" w:line="240" w:lineRule="auto"/>
        <w:ind w:left="567" w:hanging="284"/>
        <w:rPr>
          <w:rFonts w:cs="Arial"/>
          <w:szCs w:val="22"/>
        </w:rPr>
      </w:pPr>
      <w:r w:rsidRPr="00C80F51">
        <w:rPr>
          <w:rFonts w:cs="Arial"/>
          <w:szCs w:val="22"/>
          <w:u w:val="single"/>
        </w:rPr>
        <w:t>ostatní právnické a fyzické osoby</w:t>
      </w:r>
      <w:r w:rsidRPr="00C80F51">
        <w:rPr>
          <w:rFonts w:cs="Arial"/>
          <w:szCs w:val="22"/>
        </w:rPr>
        <w:t xml:space="preserve"> podle §7 odst. 1, písm. f zákona č. 218/2000 Sb., o rozpočtových pravidlech</w:t>
      </w:r>
      <w:r w:rsidR="00661FCB" w:rsidRPr="00C80F51">
        <w:rPr>
          <w:rFonts w:cs="Arial"/>
          <w:szCs w:val="22"/>
        </w:rPr>
        <w:t>,</w:t>
      </w:r>
      <w:r w:rsidR="00AC3AEB">
        <w:rPr>
          <w:rFonts w:cs="Arial"/>
          <w:szCs w:val="22"/>
        </w:rPr>
        <w:t xml:space="preserve"> předloží</w:t>
      </w:r>
      <w:r w:rsidRPr="00C80F51">
        <w:rPr>
          <w:rFonts w:cs="Arial"/>
          <w:szCs w:val="22"/>
        </w:rPr>
        <w:t xml:space="preserve"> běžnou kopii výpisu z Obchodního rejstříku, pokud je v něm zapsán, nebo doklad o oprávnění </w:t>
      </w:r>
      <w:r w:rsidR="00661FCB" w:rsidRPr="00C80F51">
        <w:rPr>
          <w:rFonts w:cs="Arial"/>
          <w:szCs w:val="22"/>
        </w:rPr>
        <w:t>podnikat, tj. živnostenský list</w:t>
      </w:r>
      <w:r w:rsidR="008A19BF" w:rsidRPr="00C80F51">
        <w:rPr>
          <w:rFonts w:cs="Arial"/>
          <w:szCs w:val="22"/>
        </w:rPr>
        <w:t>,</w:t>
      </w:r>
    </w:p>
    <w:p w:rsidR="00AB0134" w:rsidRPr="00C80F51" w:rsidRDefault="00AB0134" w:rsidP="007A307E">
      <w:pPr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567" w:hanging="284"/>
        <w:rPr>
          <w:rFonts w:cs="Arial"/>
          <w:szCs w:val="22"/>
        </w:rPr>
      </w:pPr>
      <w:r w:rsidRPr="00C80F51">
        <w:rPr>
          <w:rFonts w:cs="Arial"/>
          <w:szCs w:val="22"/>
          <w:u w:val="single"/>
        </w:rPr>
        <w:t>transformované subjekty</w:t>
      </w:r>
      <w:r w:rsidRPr="00C80F51">
        <w:rPr>
          <w:rFonts w:cs="Arial"/>
          <w:szCs w:val="22"/>
        </w:rPr>
        <w:t xml:space="preserve"> podle zákona č. 89/2012 Sb., občanský zákoník, </w:t>
      </w:r>
      <w:r w:rsidR="00AC3AEB">
        <w:rPr>
          <w:rFonts w:cs="Arial"/>
          <w:szCs w:val="22"/>
        </w:rPr>
        <w:t xml:space="preserve">předloží </w:t>
      </w:r>
      <w:r w:rsidRPr="00C80F51">
        <w:rPr>
          <w:rFonts w:cs="Arial"/>
          <w:szCs w:val="22"/>
        </w:rPr>
        <w:t>doklad o provedené t</w:t>
      </w:r>
      <w:r w:rsidR="00661FCB" w:rsidRPr="00C80F51">
        <w:rPr>
          <w:rFonts w:cs="Arial"/>
          <w:szCs w:val="22"/>
        </w:rPr>
        <w:t>ransformaci</w:t>
      </w:r>
      <w:r w:rsidR="008A19BF" w:rsidRPr="00C80F51">
        <w:rPr>
          <w:rFonts w:cs="Arial"/>
          <w:szCs w:val="22"/>
        </w:rPr>
        <w:t>,</w:t>
      </w:r>
    </w:p>
    <w:p w:rsidR="00B55D35" w:rsidRPr="00C80F51" w:rsidRDefault="0081691A" w:rsidP="007A307E">
      <w:pPr>
        <w:numPr>
          <w:ilvl w:val="0"/>
          <w:numId w:val="2"/>
        </w:numPr>
        <w:spacing w:before="120" w:after="120" w:line="240" w:lineRule="auto"/>
        <w:ind w:left="567" w:hanging="284"/>
        <w:rPr>
          <w:rFonts w:cs="Arial"/>
          <w:szCs w:val="22"/>
        </w:rPr>
      </w:pPr>
      <w:r w:rsidRPr="00C80F51">
        <w:rPr>
          <w:rFonts w:cs="Arial"/>
          <w:szCs w:val="22"/>
          <w:u w:val="single"/>
        </w:rPr>
        <w:t>doklady o registraci sociální služby</w:t>
      </w:r>
      <w:r w:rsidRPr="00C80F51">
        <w:rPr>
          <w:rFonts w:cs="Arial"/>
          <w:szCs w:val="22"/>
        </w:rPr>
        <w:t xml:space="preserve"> podle zákona č. 108/2</w:t>
      </w:r>
      <w:r w:rsidR="00A22F3F" w:rsidRPr="00C80F51">
        <w:rPr>
          <w:rFonts w:cs="Arial"/>
          <w:szCs w:val="22"/>
        </w:rPr>
        <w:t>006 Sb., o sociálních službách</w:t>
      </w:r>
      <w:r w:rsidRPr="00C80F51">
        <w:rPr>
          <w:rFonts w:cs="Arial"/>
          <w:szCs w:val="22"/>
        </w:rPr>
        <w:t>,</w:t>
      </w:r>
      <w:r w:rsidR="00162A98" w:rsidRPr="00C80F51">
        <w:rPr>
          <w:rFonts w:cs="Arial"/>
          <w:szCs w:val="22"/>
        </w:rPr>
        <w:t xml:space="preserve"> ve znění pozdějších předpisů,</w:t>
      </w:r>
      <w:r w:rsidRPr="00C80F51">
        <w:rPr>
          <w:rFonts w:cs="Arial"/>
          <w:szCs w:val="22"/>
        </w:rPr>
        <w:t xml:space="preserve"> u těch poskytovatelů, kteří jsou podle tohoto zákona povinni být v registru p</w:t>
      </w:r>
      <w:r w:rsidR="008B0D8E" w:rsidRPr="00C80F51">
        <w:rPr>
          <w:rFonts w:cs="Arial"/>
          <w:szCs w:val="22"/>
        </w:rPr>
        <w:t>oskytovatelů sociálních služeb</w:t>
      </w:r>
      <w:r w:rsidR="008A19BF" w:rsidRPr="00C80F51">
        <w:rPr>
          <w:rFonts w:cs="Arial"/>
          <w:szCs w:val="22"/>
        </w:rPr>
        <w:t>,</w:t>
      </w:r>
    </w:p>
    <w:p w:rsidR="0081691A" w:rsidRPr="00C80F51" w:rsidRDefault="0081691A" w:rsidP="007A307E">
      <w:pPr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567" w:hanging="284"/>
        <w:rPr>
          <w:rFonts w:cs="Arial"/>
          <w:szCs w:val="22"/>
        </w:rPr>
      </w:pPr>
      <w:r w:rsidRPr="00C80F51">
        <w:rPr>
          <w:rFonts w:cs="Arial"/>
          <w:szCs w:val="22"/>
          <w:u w:val="single"/>
        </w:rPr>
        <w:t>běžn</w:t>
      </w:r>
      <w:r w:rsidR="00AC3AEB">
        <w:rPr>
          <w:rFonts w:cs="Arial"/>
          <w:szCs w:val="22"/>
          <w:u w:val="single"/>
        </w:rPr>
        <w:t>ou</w:t>
      </w:r>
      <w:r w:rsidRPr="00C80F51">
        <w:rPr>
          <w:rFonts w:cs="Arial"/>
          <w:szCs w:val="22"/>
          <w:u w:val="single"/>
        </w:rPr>
        <w:t xml:space="preserve"> kopi</w:t>
      </w:r>
      <w:r w:rsidR="00AC3AEB">
        <w:rPr>
          <w:rFonts w:cs="Arial"/>
          <w:szCs w:val="22"/>
          <w:u w:val="single"/>
        </w:rPr>
        <w:t>i</w:t>
      </w:r>
      <w:r w:rsidRPr="00C80F51">
        <w:rPr>
          <w:rFonts w:cs="Arial"/>
          <w:szCs w:val="22"/>
          <w:u w:val="single"/>
        </w:rPr>
        <w:t xml:space="preserve"> certifikátu odborné způsobilosti služby</w:t>
      </w:r>
      <w:r w:rsidRPr="00C80F51">
        <w:rPr>
          <w:rFonts w:cs="Arial"/>
          <w:szCs w:val="22"/>
        </w:rPr>
        <w:t xml:space="preserve">, případně </w:t>
      </w:r>
      <w:r w:rsidRPr="00C80F51">
        <w:rPr>
          <w:rFonts w:cs="Arial"/>
          <w:szCs w:val="22"/>
          <w:u w:val="single"/>
        </w:rPr>
        <w:t>kop</w:t>
      </w:r>
      <w:r w:rsidR="00AC3AEB">
        <w:rPr>
          <w:rFonts w:cs="Arial"/>
          <w:szCs w:val="22"/>
          <w:u w:val="single"/>
        </w:rPr>
        <w:t>i</w:t>
      </w:r>
      <w:r w:rsidRPr="00C80F51">
        <w:rPr>
          <w:rFonts w:cs="Arial"/>
          <w:szCs w:val="22"/>
          <w:u w:val="single"/>
        </w:rPr>
        <w:t>i žádosti o certifikaci odborné způsobilosti služby</w:t>
      </w:r>
      <w:r w:rsidR="00AC3AEB">
        <w:rPr>
          <w:rFonts w:cs="Arial"/>
          <w:szCs w:val="22"/>
        </w:rPr>
        <w:t>;</w:t>
      </w:r>
      <w:r w:rsidRPr="00C80F51">
        <w:rPr>
          <w:rFonts w:cs="Arial"/>
          <w:szCs w:val="22"/>
        </w:rPr>
        <w:t xml:space="preserve"> poskytovatel zdravotních služeb postupuje v souladu se zněním části deváté </w:t>
      </w:r>
      <w:r w:rsidR="00AC3AEB" w:rsidRPr="00C80F51">
        <w:rPr>
          <w:rFonts w:cs="Arial"/>
          <w:szCs w:val="22"/>
        </w:rPr>
        <w:t xml:space="preserve">– </w:t>
      </w:r>
      <w:r w:rsidRPr="00C80F51">
        <w:rPr>
          <w:rFonts w:cs="Arial"/>
          <w:szCs w:val="22"/>
        </w:rPr>
        <w:t xml:space="preserve">hodnocení kvality a bezpečnosti zdravotních služeb </w:t>
      </w:r>
      <w:r w:rsidR="00661FCB" w:rsidRPr="00C80F51">
        <w:rPr>
          <w:rFonts w:cs="Arial"/>
          <w:szCs w:val="22"/>
        </w:rPr>
        <w:t>–</w:t>
      </w:r>
      <w:r w:rsidRPr="00C80F51">
        <w:rPr>
          <w:rFonts w:cs="Arial"/>
          <w:szCs w:val="22"/>
        </w:rPr>
        <w:t xml:space="preserve"> zákona</w:t>
      </w:r>
      <w:r w:rsidR="00661FCB" w:rsidRPr="00C80F51">
        <w:rPr>
          <w:rFonts w:cs="Arial"/>
          <w:szCs w:val="22"/>
        </w:rPr>
        <w:t xml:space="preserve"> č. 372/2011 Sb.,</w:t>
      </w:r>
      <w:r w:rsidR="00D23688" w:rsidRPr="00C80F51">
        <w:rPr>
          <w:rFonts w:cs="Arial"/>
          <w:szCs w:val="22"/>
        </w:rPr>
        <w:t xml:space="preserve"> o zdravotních službách</w:t>
      </w:r>
      <w:r w:rsidR="008A19BF" w:rsidRPr="00C80F51">
        <w:rPr>
          <w:rFonts w:cs="Arial"/>
          <w:szCs w:val="22"/>
        </w:rPr>
        <w:t>.</w:t>
      </w:r>
    </w:p>
    <w:p w:rsidR="00D23688" w:rsidRPr="00C80F51" w:rsidRDefault="002156E9" w:rsidP="007A307E">
      <w:pPr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 xml:space="preserve">7. </w:t>
      </w:r>
      <w:r w:rsidR="0076478A" w:rsidRPr="00C80F51">
        <w:rPr>
          <w:rFonts w:cs="Arial"/>
          <w:color w:val="auto"/>
          <w:szCs w:val="22"/>
        </w:rPr>
        <w:tab/>
      </w:r>
      <w:r w:rsidR="00D23688" w:rsidRPr="00C80F51">
        <w:rPr>
          <w:rFonts w:cs="Arial"/>
          <w:color w:val="auto"/>
          <w:szCs w:val="22"/>
        </w:rPr>
        <w:t>průběžná zpráva o realizaci projektu za 1. pololetí 201</w:t>
      </w:r>
      <w:r w:rsidR="00CD3D57">
        <w:rPr>
          <w:rFonts w:cs="Arial"/>
          <w:color w:val="auto"/>
          <w:szCs w:val="22"/>
        </w:rPr>
        <w:t>7</w:t>
      </w:r>
      <w:r w:rsidR="00D23688" w:rsidRPr="00C80F51">
        <w:rPr>
          <w:rFonts w:cs="Arial"/>
          <w:color w:val="auto"/>
          <w:szCs w:val="22"/>
        </w:rPr>
        <w:t xml:space="preserve"> pokud byl projekt v roce 201</w:t>
      </w:r>
      <w:r w:rsidR="00CD3D57">
        <w:rPr>
          <w:rFonts w:cs="Arial"/>
          <w:color w:val="auto"/>
          <w:szCs w:val="22"/>
        </w:rPr>
        <w:t>7</w:t>
      </w:r>
      <w:r w:rsidR="00D23688" w:rsidRPr="00C80F51">
        <w:rPr>
          <w:rFonts w:cs="Arial"/>
          <w:color w:val="auto"/>
          <w:szCs w:val="22"/>
        </w:rPr>
        <w:t xml:space="preserve"> realizován; jestliže organizace začala provozovat během této doby novou službu, sdělí tuto informaci o dané službě v žádosti o dotaci</w:t>
      </w:r>
      <w:r w:rsidR="00773D8F" w:rsidRPr="00C80F51">
        <w:rPr>
          <w:rFonts w:cs="Arial"/>
          <w:color w:val="auto"/>
          <w:szCs w:val="22"/>
        </w:rPr>
        <w:t>.</w:t>
      </w:r>
    </w:p>
    <w:p w:rsidR="0081691A" w:rsidRPr="00C80F51" w:rsidRDefault="002156E9" w:rsidP="007A307E">
      <w:pPr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lastRenderedPageBreak/>
        <w:t xml:space="preserve">8. </w:t>
      </w:r>
      <w:r w:rsidR="0076478A" w:rsidRPr="00C80F51">
        <w:rPr>
          <w:rFonts w:cs="Arial"/>
          <w:color w:val="auto"/>
          <w:szCs w:val="22"/>
        </w:rPr>
        <w:tab/>
      </w:r>
      <w:r w:rsidR="00D23688" w:rsidRPr="00C80F51">
        <w:rPr>
          <w:rFonts w:cs="Arial"/>
          <w:color w:val="auto"/>
          <w:szCs w:val="22"/>
        </w:rPr>
        <w:t>závěrečná zpráva o realizaci projektu za rok 201</w:t>
      </w:r>
      <w:r w:rsidR="00CD3D57">
        <w:rPr>
          <w:rFonts w:cs="Arial"/>
          <w:color w:val="auto"/>
          <w:szCs w:val="22"/>
        </w:rPr>
        <w:t>6</w:t>
      </w:r>
      <w:r w:rsidR="00D23688" w:rsidRPr="00C80F51">
        <w:rPr>
          <w:rFonts w:cs="Arial"/>
          <w:color w:val="auto"/>
          <w:szCs w:val="22"/>
        </w:rPr>
        <w:t xml:space="preserve"> </w:t>
      </w:r>
      <w:r w:rsidR="004161F6" w:rsidRPr="00C80F51">
        <w:rPr>
          <w:rFonts w:cs="Arial"/>
          <w:color w:val="auto"/>
          <w:szCs w:val="22"/>
        </w:rPr>
        <w:t>pokud byl projekt v roce 201</w:t>
      </w:r>
      <w:r w:rsidR="00CD3D57">
        <w:rPr>
          <w:rFonts w:cs="Arial"/>
          <w:color w:val="auto"/>
          <w:szCs w:val="22"/>
        </w:rPr>
        <w:t>6</w:t>
      </w:r>
      <w:r w:rsidR="004161F6" w:rsidRPr="00C80F51">
        <w:rPr>
          <w:rFonts w:cs="Arial"/>
          <w:color w:val="auto"/>
          <w:szCs w:val="22"/>
        </w:rPr>
        <w:t xml:space="preserve"> realizován</w:t>
      </w:r>
      <w:r w:rsidR="00980308" w:rsidRPr="00C80F51">
        <w:rPr>
          <w:rFonts w:cs="Arial"/>
          <w:color w:val="auto"/>
          <w:szCs w:val="22"/>
        </w:rPr>
        <w:t>;</w:t>
      </w:r>
      <w:r w:rsidR="004161F6" w:rsidRPr="00C80F51">
        <w:rPr>
          <w:rFonts w:cs="Arial"/>
          <w:color w:val="auto"/>
          <w:szCs w:val="22"/>
        </w:rPr>
        <w:t xml:space="preserve"> </w:t>
      </w:r>
      <w:r w:rsidR="00D23688" w:rsidRPr="00C80F51">
        <w:rPr>
          <w:rFonts w:cs="Arial"/>
          <w:color w:val="auto"/>
          <w:szCs w:val="22"/>
        </w:rPr>
        <w:t>jestliže organizace začala provozovat během této doby novou službu, sdělí tuto informaci o dané službě v žádosti o dotaci</w:t>
      </w:r>
      <w:r w:rsidR="00980308" w:rsidRPr="00C80F51">
        <w:rPr>
          <w:rFonts w:cs="Arial"/>
          <w:color w:val="auto"/>
          <w:szCs w:val="22"/>
        </w:rPr>
        <w:t>.</w:t>
      </w:r>
    </w:p>
    <w:p w:rsidR="00EB2B2A" w:rsidRDefault="00EB2B2A" w:rsidP="007A307E">
      <w:pPr>
        <w:spacing w:before="120" w:after="120" w:line="240" w:lineRule="auto"/>
        <w:rPr>
          <w:rFonts w:cs="Arial"/>
          <w:color w:val="auto"/>
          <w:szCs w:val="22"/>
        </w:rPr>
      </w:pPr>
    </w:p>
    <w:p w:rsidR="00EB2B2A" w:rsidRPr="00EB2B2A" w:rsidRDefault="00892ADD" w:rsidP="007A307E">
      <w:pPr>
        <w:spacing w:before="120" w:after="120" w:line="240" w:lineRule="auto"/>
        <w:rPr>
          <w:rFonts w:cs="Arial"/>
          <w:b/>
          <w:color w:val="548DD4" w:themeColor="text2" w:themeTint="99"/>
          <w:szCs w:val="22"/>
        </w:rPr>
      </w:pPr>
      <w:r>
        <w:rPr>
          <w:rFonts w:cs="Arial"/>
          <w:b/>
          <w:color w:val="548DD4" w:themeColor="text2" w:themeTint="99"/>
          <w:szCs w:val="22"/>
        </w:rPr>
        <w:t>5</w:t>
      </w:r>
      <w:r w:rsidR="00EB2B2A" w:rsidRPr="00EB2B2A">
        <w:rPr>
          <w:rFonts w:cs="Arial"/>
          <w:b/>
          <w:color w:val="548DD4" w:themeColor="text2" w:themeTint="99"/>
          <w:szCs w:val="22"/>
        </w:rPr>
        <w:t>. U</w:t>
      </w:r>
      <w:r w:rsidR="00EB2B2A">
        <w:rPr>
          <w:rFonts w:cs="Arial"/>
          <w:b/>
          <w:color w:val="548DD4" w:themeColor="text2" w:themeTint="99"/>
          <w:szCs w:val="22"/>
        </w:rPr>
        <w:t>Z</w:t>
      </w:r>
      <w:r w:rsidR="00EB2B2A" w:rsidRPr="00EB2B2A">
        <w:rPr>
          <w:rFonts w:cs="Arial"/>
          <w:b/>
          <w:color w:val="548DD4" w:themeColor="text2" w:themeTint="99"/>
          <w:szCs w:val="22"/>
        </w:rPr>
        <w:t>NATELNÉ A NEUZNATELNÉ NÁKLADY</w:t>
      </w:r>
    </w:p>
    <w:p w:rsidR="00EB2B2A" w:rsidRPr="00C80F51" w:rsidRDefault="00EB2B2A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 xml:space="preserve">Z poskytnuté dotace lze hradit tzv. </w:t>
      </w:r>
      <w:r w:rsidRPr="00C80F51">
        <w:rPr>
          <w:rFonts w:cs="Arial"/>
          <w:b/>
          <w:color w:val="auto"/>
          <w:szCs w:val="22"/>
        </w:rPr>
        <w:t>uznatelné náklady</w:t>
      </w:r>
      <w:r w:rsidRPr="00C80F51">
        <w:rPr>
          <w:rFonts w:cs="Arial"/>
          <w:color w:val="auto"/>
          <w:szCs w:val="22"/>
        </w:rPr>
        <w:t>, kterými jsou:</w:t>
      </w:r>
    </w:p>
    <w:p w:rsidR="00EB2B2A" w:rsidRPr="00C80F51" w:rsidRDefault="00EB2B2A" w:rsidP="007A307E">
      <w:pPr>
        <w:numPr>
          <w:ilvl w:val="1"/>
          <w:numId w:val="4"/>
        </w:numPr>
        <w:tabs>
          <w:tab w:val="clear" w:pos="1440"/>
          <w:tab w:val="num" w:pos="-851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zdravotnické prostředky</w:t>
      </w:r>
      <w:r>
        <w:rPr>
          <w:rFonts w:cs="Arial"/>
          <w:color w:val="auto"/>
          <w:szCs w:val="22"/>
        </w:rPr>
        <w:t xml:space="preserve"> </w:t>
      </w:r>
      <w:r w:rsidRPr="00C80F51">
        <w:rPr>
          <w:rFonts w:cs="Arial"/>
          <w:color w:val="auto"/>
          <w:szCs w:val="22"/>
        </w:rPr>
        <w:t>(např. injekční stříkačky, testy, dezinfekce, obvazový materiál, vatový tampon, aqua, kapsle, kondomy</w:t>
      </w:r>
      <w:r>
        <w:rPr>
          <w:rFonts w:cs="Arial"/>
          <w:color w:val="auto"/>
          <w:szCs w:val="22"/>
        </w:rPr>
        <w:t>, apod.</w:t>
      </w:r>
      <w:r w:rsidRPr="00C80F51">
        <w:rPr>
          <w:rFonts w:cs="Arial"/>
          <w:color w:val="auto"/>
          <w:szCs w:val="22"/>
        </w:rPr>
        <w:t>),</w:t>
      </w:r>
    </w:p>
    <w:p w:rsidR="00EB2B2A" w:rsidRDefault="00EB2B2A" w:rsidP="007A307E">
      <w:pPr>
        <w:numPr>
          <w:ilvl w:val="1"/>
          <w:numId w:val="4"/>
        </w:numPr>
        <w:tabs>
          <w:tab w:val="clear" w:pos="1440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léčivé přípravky,</w:t>
      </w:r>
    </w:p>
    <w:p w:rsidR="00EB2B2A" w:rsidRPr="00C80F51" w:rsidRDefault="00EB2B2A" w:rsidP="007A307E">
      <w:pPr>
        <w:numPr>
          <w:ilvl w:val="1"/>
          <w:numId w:val="4"/>
        </w:numPr>
        <w:tabs>
          <w:tab w:val="clear" w:pos="1440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 xml:space="preserve">osobní náklady a odvody (mzdové náklady se týkají </w:t>
      </w:r>
      <w:r w:rsidRPr="00C80F51">
        <w:rPr>
          <w:rFonts w:cs="Arial"/>
          <w:b/>
          <w:color w:val="auto"/>
          <w:szCs w:val="22"/>
        </w:rPr>
        <w:t>pouze zdravotnických pracovníků</w:t>
      </w:r>
      <w:r w:rsidRPr="00C80F51">
        <w:rPr>
          <w:rFonts w:cs="Arial"/>
          <w:color w:val="auto"/>
          <w:szCs w:val="22"/>
        </w:rPr>
        <w:t>),</w:t>
      </w:r>
    </w:p>
    <w:p w:rsidR="00EB2B2A" w:rsidRPr="00C80F51" w:rsidRDefault="00EB2B2A" w:rsidP="007A307E">
      <w:pPr>
        <w:numPr>
          <w:ilvl w:val="1"/>
          <w:numId w:val="4"/>
        </w:numPr>
        <w:tabs>
          <w:tab w:val="clear" w:pos="1440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zákonné pojištěni odpovědnosti zaměstnavatele,</w:t>
      </w:r>
    </w:p>
    <w:p w:rsidR="00EB2B2A" w:rsidRPr="00C80F51" w:rsidRDefault="00EB2B2A" w:rsidP="007A307E">
      <w:pPr>
        <w:numPr>
          <w:ilvl w:val="1"/>
          <w:numId w:val="4"/>
        </w:numPr>
        <w:tabs>
          <w:tab w:val="clear" w:pos="1440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FKSP,</w:t>
      </w:r>
    </w:p>
    <w:p w:rsidR="00EB2B2A" w:rsidRPr="00C80F51" w:rsidRDefault="00EB2B2A" w:rsidP="007A307E">
      <w:pPr>
        <w:numPr>
          <w:ilvl w:val="1"/>
          <w:numId w:val="4"/>
        </w:numPr>
        <w:tabs>
          <w:tab w:val="clear" w:pos="1440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kancelářské potřeby (maximálně do 3 </w:t>
      </w:r>
      <w:r w:rsidR="00BE76E3">
        <w:rPr>
          <w:rFonts w:cs="Arial"/>
          <w:color w:val="auto"/>
          <w:szCs w:val="22"/>
        </w:rPr>
        <w:t>000</w:t>
      </w:r>
      <w:r w:rsidRPr="00C80F51">
        <w:rPr>
          <w:rFonts w:cs="Arial"/>
          <w:color w:val="auto"/>
          <w:szCs w:val="22"/>
        </w:rPr>
        <w:t xml:space="preserve"> Kč),</w:t>
      </w:r>
    </w:p>
    <w:p w:rsidR="00EB2B2A" w:rsidRPr="00C80F51" w:rsidRDefault="00EB2B2A" w:rsidP="007A307E">
      <w:pPr>
        <w:numPr>
          <w:ilvl w:val="1"/>
          <w:numId w:val="4"/>
        </w:numPr>
        <w:tabs>
          <w:tab w:val="clear" w:pos="1440"/>
          <w:tab w:val="num" w:pos="-567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vybavení (Drobný dlouhodobý hmotný majetek</w:t>
      </w:r>
      <w:r w:rsidR="00BE76E3">
        <w:rPr>
          <w:rFonts w:cs="Arial"/>
          <w:color w:val="auto"/>
          <w:szCs w:val="22"/>
        </w:rPr>
        <w:t xml:space="preserve"> – </w:t>
      </w:r>
      <w:r w:rsidRPr="00C80F51">
        <w:rPr>
          <w:rFonts w:cs="Arial"/>
          <w:color w:val="auto"/>
          <w:szCs w:val="22"/>
        </w:rPr>
        <w:t>DDHM</w:t>
      </w:r>
      <w:r w:rsidR="00BE76E3">
        <w:rPr>
          <w:rFonts w:cs="Arial"/>
          <w:color w:val="auto"/>
          <w:szCs w:val="22"/>
        </w:rPr>
        <w:t xml:space="preserve"> –</w:t>
      </w:r>
      <w:r w:rsidRPr="00C80F51">
        <w:rPr>
          <w:rFonts w:cs="Arial"/>
          <w:color w:val="auto"/>
          <w:szCs w:val="22"/>
        </w:rPr>
        <w:t xml:space="preserve"> do 40</w:t>
      </w:r>
      <w:r w:rsidR="00BE76E3">
        <w:rPr>
          <w:rFonts w:cs="Arial"/>
          <w:color w:val="auto"/>
          <w:szCs w:val="22"/>
        </w:rPr>
        <w:t xml:space="preserve"> 000</w:t>
      </w:r>
      <w:r w:rsidRPr="00C80F51">
        <w:rPr>
          <w:rFonts w:cs="Arial"/>
          <w:color w:val="auto"/>
          <w:szCs w:val="22"/>
        </w:rPr>
        <w:t xml:space="preserve"> Kč),</w:t>
      </w:r>
    </w:p>
    <w:p w:rsidR="00EB2B2A" w:rsidRPr="00C80F51" w:rsidRDefault="00EB2B2A" w:rsidP="007A307E">
      <w:pPr>
        <w:numPr>
          <w:ilvl w:val="1"/>
          <w:numId w:val="4"/>
        </w:numPr>
        <w:tabs>
          <w:tab w:val="clear" w:pos="1440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ostatní materiálové náklady (tj. čistící a dezinfekční prostředky),</w:t>
      </w:r>
    </w:p>
    <w:p w:rsidR="00FF7C8D" w:rsidRDefault="00076A99" w:rsidP="007A307E">
      <w:pPr>
        <w:numPr>
          <w:ilvl w:val="1"/>
          <w:numId w:val="4"/>
        </w:numPr>
        <w:tabs>
          <w:tab w:val="clear" w:pos="1440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076A99">
        <w:rPr>
          <w:rFonts w:cs="Arial"/>
          <w:color w:val="auto"/>
          <w:szCs w:val="22"/>
        </w:rPr>
        <w:t xml:space="preserve">energie a </w:t>
      </w:r>
      <w:r w:rsidR="00EB2B2A" w:rsidRPr="00076A99">
        <w:rPr>
          <w:rFonts w:cs="Arial"/>
          <w:color w:val="auto"/>
          <w:szCs w:val="22"/>
        </w:rPr>
        <w:t>nájemné</w:t>
      </w:r>
    </w:p>
    <w:p w:rsidR="00BE76E3" w:rsidRPr="002C46FE" w:rsidRDefault="00FF7C8D" w:rsidP="007A307E">
      <w:pPr>
        <w:numPr>
          <w:ilvl w:val="1"/>
          <w:numId w:val="4"/>
        </w:numPr>
        <w:tabs>
          <w:tab w:val="clear" w:pos="1440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odvoz odpadu</w:t>
      </w:r>
      <w:r w:rsidR="00EB2B2A" w:rsidRPr="00076A99">
        <w:rPr>
          <w:rFonts w:cs="Arial"/>
          <w:color w:val="auto"/>
          <w:szCs w:val="22"/>
        </w:rPr>
        <w:t>,</w:t>
      </w:r>
    </w:p>
    <w:p w:rsidR="004B5A06" w:rsidRDefault="00EB2B2A" w:rsidP="007A307E">
      <w:pPr>
        <w:numPr>
          <w:ilvl w:val="1"/>
          <w:numId w:val="4"/>
        </w:numPr>
        <w:tabs>
          <w:tab w:val="clear" w:pos="1440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 xml:space="preserve">školení a vzdělávání (maximálně do 10 </w:t>
      </w:r>
      <w:r w:rsidR="00BE76E3">
        <w:rPr>
          <w:rFonts w:cs="Arial"/>
          <w:color w:val="auto"/>
          <w:szCs w:val="22"/>
        </w:rPr>
        <w:t>000</w:t>
      </w:r>
      <w:r w:rsidRPr="00C80F51">
        <w:rPr>
          <w:rFonts w:cs="Arial"/>
          <w:color w:val="auto"/>
          <w:szCs w:val="22"/>
        </w:rPr>
        <w:t xml:space="preserve"> Kč)</w:t>
      </w:r>
    </w:p>
    <w:p w:rsidR="00E23839" w:rsidRDefault="00E23839" w:rsidP="007A307E">
      <w:pPr>
        <w:spacing w:before="120" w:after="120" w:line="240" w:lineRule="auto"/>
        <w:rPr>
          <w:rFonts w:cs="Arial"/>
          <w:color w:val="auto"/>
          <w:szCs w:val="22"/>
        </w:rPr>
      </w:pPr>
    </w:p>
    <w:p w:rsidR="00EB2B2A" w:rsidRPr="00C80F51" w:rsidRDefault="00EB2B2A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 xml:space="preserve">Z poskytnuté dotace se </w:t>
      </w:r>
      <w:r w:rsidRPr="00C80F51">
        <w:rPr>
          <w:rFonts w:cs="Arial"/>
          <w:b/>
          <w:color w:val="auto"/>
          <w:szCs w:val="22"/>
        </w:rPr>
        <w:t>nesmí hradit</w:t>
      </w:r>
      <w:r w:rsidRPr="00C80F51">
        <w:rPr>
          <w:rFonts w:cs="Arial"/>
          <w:color w:val="auto"/>
          <w:szCs w:val="22"/>
        </w:rPr>
        <w:t>:</w:t>
      </w:r>
    </w:p>
    <w:p w:rsidR="00EB2B2A" w:rsidRPr="00C80F51" w:rsidRDefault="00EB2B2A" w:rsidP="007A307E">
      <w:pPr>
        <w:numPr>
          <w:ilvl w:val="0"/>
          <w:numId w:val="5"/>
        </w:numPr>
        <w:tabs>
          <w:tab w:val="clear" w:pos="1407"/>
          <w:tab w:val="num" w:pos="-567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potraviny a náklady na přípravu stravy,</w:t>
      </w:r>
    </w:p>
    <w:p w:rsidR="00EB2B2A" w:rsidRPr="00C80F51" w:rsidRDefault="00EB2B2A" w:rsidP="007A307E">
      <w:pPr>
        <w:numPr>
          <w:ilvl w:val="0"/>
          <w:numId w:val="5"/>
        </w:numPr>
        <w:tabs>
          <w:tab w:val="clear" w:pos="1407"/>
          <w:tab w:val="num" w:pos="-567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 xml:space="preserve">materiálové náklady ve formě vybavení </w:t>
      </w:r>
      <w:r w:rsidR="00166E6B">
        <w:rPr>
          <w:rFonts w:cs="Arial"/>
          <w:color w:val="auto"/>
          <w:szCs w:val="22"/>
        </w:rPr>
        <w:t>nad 40 000 Kč</w:t>
      </w:r>
      <w:r w:rsidRPr="00C80F51">
        <w:rPr>
          <w:rFonts w:cs="Arial"/>
          <w:color w:val="auto"/>
          <w:szCs w:val="22"/>
        </w:rPr>
        <w:t>,</w:t>
      </w:r>
    </w:p>
    <w:p w:rsidR="00EB2B2A" w:rsidRPr="00C80F51" w:rsidRDefault="00EB2B2A" w:rsidP="007A307E">
      <w:pPr>
        <w:numPr>
          <w:ilvl w:val="0"/>
          <w:numId w:val="5"/>
        </w:numPr>
        <w:tabs>
          <w:tab w:val="clear" w:pos="1407"/>
          <w:tab w:val="num" w:pos="-567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pohonné hmoty,</w:t>
      </w:r>
    </w:p>
    <w:p w:rsidR="00EB2B2A" w:rsidRPr="00184748" w:rsidRDefault="00EB2B2A" w:rsidP="007A307E">
      <w:pPr>
        <w:numPr>
          <w:ilvl w:val="0"/>
          <w:numId w:val="5"/>
        </w:numPr>
        <w:tabs>
          <w:tab w:val="clear" w:pos="1407"/>
          <w:tab w:val="num" w:pos="-567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výpočetní technik</w:t>
      </w:r>
      <w:r w:rsidR="00A37199">
        <w:rPr>
          <w:rFonts w:cs="Arial"/>
          <w:color w:val="auto"/>
          <w:szCs w:val="22"/>
        </w:rPr>
        <w:t>u</w:t>
      </w:r>
      <w:r w:rsidRPr="00C80F51">
        <w:rPr>
          <w:rFonts w:cs="Arial"/>
          <w:color w:val="auto"/>
          <w:szCs w:val="22"/>
        </w:rPr>
        <w:t xml:space="preserve"> (HW + SW),</w:t>
      </w:r>
    </w:p>
    <w:p w:rsidR="00EB2B2A" w:rsidRPr="00C80F51" w:rsidRDefault="00EB2B2A" w:rsidP="007A307E">
      <w:pPr>
        <w:numPr>
          <w:ilvl w:val="0"/>
          <w:numId w:val="5"/>
        </w:numPr>
        <w:tabs>
          <w:tab w:val="clear" w:pos="1407"/>
          <w:tab w:val="num" w:pos="-567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náklady na cestovné,</w:t>
      </w:r>
    </w:p>
    <w:p w:rsidR="00EB2B2A" w:rsidRPr="00C80F51" w:rsidRDefault="00EB2B2A" w:rsidP="007A307E">
      <w:pPr>
        <w:numPr>
          <w:ilvl w:val="0"/>
          <w:numId w:val="5"/>
        </w:numPr>
        <w:tabs>
          <w:tab w:val="clear" w:pos="1407"/>
          <w:tab w:val="num" w:pos="-567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telefonní poplatky,</w:t>
      </w:r>
    </w:p>
    <w:p w:rsidR="00EB2B2A" w:rsidRPr="00C80F51" w:rsidRDefault="00EB2B2A" w:rsidP="007A307E">
      <w:pPr>
        <w:numPr>
          <w:ilvl w:val="0"/>
          <w:numId w:val="5"/>
        </w:numPr>
        <w:tabs>
          <w:tab w:val="clear" w:pos="1407"/>
          <w:tab w:val="num" w:pos="-567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poplatky za internet,</w:t>
      </w:r>
    </w:p>
    <w:p w:rsidR="00EB2B2A" w:rsidRPr="00C80F51" w:rsidRDefault="00EB2B2A" w:rsidP="007A307E">
      <w:pPr>
        <w:numPr>
          <w:ilvl w:val="0"/>
          <w:numId w:val="5"/>
        </w:numPr>
        <w:tabs>
          <w:tab w:val="clear" w:pos="1407"/>
          <w:tab w:val="num" w:pos="-567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poštovné,</w:t>
      </w:r>
    </w:p>
    <w:p w:rsidR="00EB2B2A" w:rsidRPr="00C80F51" w:rsidRDefault="00EB2B2A" w:rsidP="007A307E">
      <w:pPr>
        <w:numPr>
          <w:ilvl w:val="0"/>
          <w:numId w:val="5"/>
        </w:numPr>
        <w:tabs>
          <w:tab w:val="clear" w:pos="1407"/>
          <w:tab w:val="num" w:pos="-567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služby účetní,</w:t>
      </w:r>
    </w:p>
    <w:p w:rsidR="00EB2B2A" w:rsidRPr="00C80F51" w:rsidRDefault="00EB2B2A" w:rsidP="007A307E">
      <w:pPr>
        <w:numPr>
          <w:ilvl w:val="0"/>
          <w:numId w:val="5"/>
        </w:numPr>
        <w:tabs>
          <w:tab w:val="clear" w:pos="1407"/>
          <w:tab w:val="num" w:pos="-567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zabezpečovací systémy (kamerový systém, ochranná služba, apod.),</w:t>
      </w:r>
    </w:p>
    <w:p w:rsidR="00EB2B2A" w:rsidRPr="00C80F51" w:rsidRDefault="00EB2B2A" w:rsidP="007A307E">
      <w:pPr>
        <w:numPr>
          <w:ilvl w:val="0"/>
          <w:numId w:val="5"/>
        </w:numPr>
        <w:tabs>
          <w:tab w:val="clear" w:pos="1407"/>
          <w:tab w:val="num" w:pos="-567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daně a poplatky, pokuty a sankce,</w:t>
      </w:r>
    </w:p>
    <w:p w:rsidR="00EB2B2A" w:rsidRPr="00C80F51" w:rsidRDefault="00EB2B2A" w:rsidP="007A307E">
      <w:pPr>
        <w:numPr>
          <w:ilvl w:val="0"/>
          <w:numId w:val="5"/>
        </w:numPr>
        <w:tabs>
          <w:tab w:val="clear" w:pos="1407"/>
          <w:tab w:val="num" w:pos="-567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leasing vozidel,</w:t>
      </w:r>
    </w:p>
    <w:p w:rsidR="00EB2B2A" w:rsidRPr="00C80F51" w:rsidRDefault="00EB2B2A" w:rsidP="007A307E">
      <w:pPr>
        <w:numPr>
          <w:ilvl w:val="0"/>
          <w:numId w:val="5"/>
        </w:numPr>
        <w:tabs>
          <w:tab w:val="clear" w:pos="1407"/>
          <w:tab w:val="num" w:pos="-567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investice</w:t>
      </w:r>
      <w:r w:rsidR="00166E6B">
        <w:rPr>
          <w:rFonts w:cs="Arial"/>
          <w:color w:val="auto"/>
          <w:szCs w:val="22"/>
        </w:rPr>
        <w:t xml:space="preserve"> (např. opravy a udržování budov, aut, apod.)</w:t>
      </w:r>
      <w:r w:rsidRPr="00C80F51">
        <w:rPr>
          <w:rFonts w:cs="Arial"/>
          <w:color w:val="auto"/>
          <w:szCs w:val="22"/>
        </w:rPr>
        <w:t>,</w:t>
      </w:r>
    </w:p>
    <w:p w:rsidR="00EB2B2A" w:rsidRPr="00C80F51" w:rsidRDefault="00EB2B2A" w:rsidP="007A307E">
      <w:pPr>
        <w:numPr>
          <w:ilvl w:val="0"/>
          <w:numId w:val="5"/>
        </w:numPr>
        <w:tabs>
          <w:tab w:val="clear" w:pos="1407"/>
          <w:tab w:val="num" w:pos="-567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nespecifikované výdaje (tj. výdaje nerozepsané a výdaje, které nelze účetně doložit),</w:t>
      </w:r>
    </w:p>
    <w:p w:rsidR="00EB2B2A" w:rsidRPr="00C80F51" w:rsidRDefault="00EB2B2A" w:rsidP="007A307E">
      <w:pPr>
        <w:numPr>
          <w:ilvl w:val="0"/>
          <w:numId w:val="5"/>
        </w:numPr>
        <w:tabs>
          <w:tab w:val="clear" w:pos="1407"/>
          <w:tab w:val="num" w:pos="-567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rekondiční a rekreační pobyty,</w:t>
      </w:r>
    </w:p>
    <w:p w:rsidR="00EB2B2A" w:rsidRPr="00C80F51" w:rsidRDefault="00EB2B2A" w:rsidP="007A307E">
      <w:pPr>
        <w:numPr>
          <w:ilvl w:val="0"/>
          <w:numId w:val="5"/>
        </w:numPr>
        <w:tabs>
          <w:tab w:val="clear" w:pos="1407"/>
          <w:tab w:val="num" w:pos="-567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úhradu nákladů na zdravotní služby,</w:t>
      </w:r>
      <w:r w:rsidR="00166E6B">
        <w:rPr>
          <w:rFonts w:cs="Arial"/>
          <w:color w:val="auto"/>
          <w:szCs w:val="22"/>
        </w:rPr>
        <w:t xml:space="preserve"> zdravotnické prostředky a léčivé přípravky,</w:t>
      </w:r>
      <w:r w:rsidRPr="00C80F51">
        <w:rPr>
          <w:rFonts w:cs="Arial"/>
          <w:color w:val="auto"/>
          <w:szCs w:val="22"/>
        </w:rPr>
        <w:t xml:space="preserve"> pokud jsou hrazeny podle zákona č. 48/1997 Sb., o veřejném zdravotním pojištění, ve znění pozdějších předpisů nebo podle jiných právních předpisů,</w:t>
      </w:r>
    </w:p>
    <w:p w:rsidR="00EB2B2A" w:rsidRDefault="00EB2B2A" w:rsidP="007A307E">
      <w:pPr>
        <w:numPr>
          <w:ilvl w:val="0"/>
          <w:numId w:val="5"/>
        </w:numPr>
        <w:tabs>
          <w:tab w:val="clear" w:pos="1407"/>
          <w:tab w:val="num" w:pos="-567"/>
        </w:tabs>
        <w:spacing w:before="120" w:after="120" w:line="240" w:lineRule="auto"/>
        <w:ind w:left="284" w:hanging="284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lastRenderedPageBreak/>
        <w:t>zpráv</w:t>
      </w:r>
      <w:r w:rsidR="00A37199">
        <w:rPr>
          <w:rFonts w:cs="Arial"/>
          <w:color w:val="auto"/>
          <w:szCs w:val="22"/>
        </w:rPr>
        <w:t>u</w:t>
      </w:r>
      <w:r w:rsidRPr="00C80F51">
        <w:rPr>
          <w:rFonts w:cs="Arial"/>
          <w:color w:val="auto"/>
          <w:szCs w:val="22"/>
        </w:rPr>
        <w:t xml:space="preserve"> auditora o revizi hospodaření s prostředky poskytnutými ze státního rozpočtu,</w:t>
      </w:r>
    </w:p>
    <w:p w:rsidR="00A07B03" w:rsidRPr="002C46FE" w:rsidRDefault="00A07B03" w:rsidP="007A307E">
      <w:pPr>
        <w:pStyle w:val="Odstavecseseznamem"/>
        <w:numPr>
          <w:ilvl w:val="0"/>
          <w:numId w:val="5"/>
        </w:numPr>
        <w:tabs>
          <w:tab w:val="clear" w:pos="1407"/>
        </w:tabs>
        <w:spacing w:before="120" w:after="120" w:line="240" w:lineRule="auto"/>
        <w:ind w:left="284" w:hanging="284"/>
        <w:rPr>
          <w:rFonts w:cs="Arial"/>
        </w:rPr>
      </w:pPr>
      <w:r w:rsidRPr="00A07B03">
        <w:rPr>
          <w:rFonts w:ascii="Arial" w:hAnsi="Arial" w:cs="Arial"/>
          <w:lang w:eastAsia="cs-CZ"/>
        </w:rPr>
        <w:t>supervize</w:t>
      </w:r>
    </w:p>
    <w:p w:rsidR="00EB19B6" w:rsidRDefault="00EB19B6" w:rsidP="007A307E">
      <w:pPr>
        <w:spacing w:before="120" w:after="120" w:line="240" w:lineRule="auto"/>
        <w:outlineLvl w:val="0"/>
        <w:rPr>
          <w:rFonts w:cs="Arial"/>
          <w:b/>
          <w:color w:val="auto"/>
          <w:szCs w:val="22"/>
        </w:rPr>
      </w:pPr>
    </w:p>
    <w:p w:rsidR="00EB19B6" w:rsidRPr="00EB19B6" w:rsidRDefault="00EB19B6" w:rsidP="007A307E">
      <w:pPr>
        <w:spacing w:before="120" w:after="120" w:line="240" w:lineRule="auto"/>
        <w:rPr>
          <w:rFonts w:cs="Arial"/>
          <w:b/>
          <w:szCs w:val="22"/>
        </w:rPr>
      </w:pPr>
      <w:r w:rsidRPr="00EB19B6">
        <w:rPr>
          <w:rFonts w:cs="Arial"/>
          <w:b/>
          <w:szCs w:val="22"/>
        </w:rPr>
        <w:t>Kontaktní a poradenská centra a terénní programy, tj. harm reduction služby, budou podpořeny pouze v nákladech na zdravotnické prostředky.</w:t>
      </w:r>
    </w:p>
    <w:p w:rsidR="00076A99" w:rsidRPr="00EB19B6" w:rsidRDefault="00076A99" w:rsidP="007A307E">
      <w:pPr>
        <w:spacing w:before="120" w:after="120" w:line="240" w:lineRule="auto"/>
        <w:outlineLvl w:val="0"/>
        <w:rPr>
          <w:rFonts w:cs="Arial"/>
          <w:color w:val="auto"/>
          <w:szCs w:val="22"/>
        </w:rPr>
      </w:pPr>
      <w:r w:rsidRPr="00EB19B6">
        <w:rPr>
          <w:rFonts w:cs="Arial"/>
          <w:color w:val="auto"/>
          <w:szCs w:val="22"/>
        </w:rPr>
        <w:t>Všechny tyto náklady lze uplatnit jen v rozsahu cen obvyklých v daném regionu. Výše osobních nákladů musí být přiměřená obsahu a rozsahu projektu, a dále pak</w:t>
      </w:r>
      <w:r w:rsidRPr="00EB19B6">
        <w:rPr>
          <w:rFonts w:cs="Arial"/>
          <w:szCs w:val="22"/>
        </w:rPr>
        <w:t xml:space="preserve"> </w:t>
      </w:r>
      <w:r w:rsidRPr="00EB19B6">
        <w:rPr>
          <w:rFonts w:cs="Arial"/>
          <w:color w:val="auto"/>
          <w:szCs w:val="22"/>
        </w:rPr>
        <w:t>musí být přihlédnuto k úrovni mzdy/platů za srovnatelnou činnost vykonávanou v rozpočtové sféře, v níž je aplikováno nařízení vlády č. 564/2006 Sb., o platových poměrech zaměstnanců ve veřejných službách a státní správě, ve znění pozdějších předpisů, a zákon č. 262/2006 Sb., zákoník práce, ve znění pozdějších předpisů.</w:t>
      </w:r>
    </w:p>
    <w:p w:rsidR="00076A99" w:rsidRPr="00C80F51" w:rsidRDefault="00076A99" w:rsidP="007A307E">
      <w:pPr>
        <w:spacing w:before="120" w:after="120" w:line="240" w:lineRule="auto"/>
        <w:rPr>
          <w:rFonts w:cs="Arial"/>
          <w:b/>
          <w:color w:val="1F497D" w:themeColor="text2"/>
          <w:szCs w:val="22"/>
        </w:rPr>
      </w:pPr>
    </w:p>
    <w:p w:rsidR="00397036" w:rsidRPr="00085123" w:rsidRDefault="00892ADD" w:rsidP="007A307E">
      <w:pPr>
        <w:spacing w:before="120" w:after="120" w:line="240" w:lineRule="auto"/>
        <w:rPr>
          <w:rFonts w:cs="Arial"/>
          <w:b/>
          <w:color w:val="548DD4" w:themeColor="text2" w:themeTint="99"/>
          <w:szCs w:val="22"/>
        </w:rPr>
      </w:pPr>
      <w:r>
        <w:rPr>
          <w:rFonts w:cs="Arial"/>
          <w:b/>
          <w:color w:val="548DD4" w:themeColor="text2" w:themeTint="99"/>
          <w:szCs w:val="22"/>
        </w:rPr>
        <w:t>6</w:t>
      </w:r>
      <w:r w:rsidR="00CC57D2" w:rsidRPr="00085123">
        <w:rPr>
          <w:rFonts w:cs="Arial"/>
          <w:b/>
          <w:color w:val="548DD4" w:themeColor="text2" w:themeTint="99"/>
          <w:szCs w:val="22"/>
        </w:rPr>
        <w:t xml:space="preserve">. </w:t>
      </w:r>
      <w:r w:rsidR="00397036" w:rsidRPr="00085123">
        <w:rPr>
          <w:rFonts w:cs="Arial"/>
          <w:b/>
          <w:color w:val="548DD4" w:themeColor="text2" w:themeTint="99"/>
          <w:szCs w:val="22"/>
        </w:rPr>
        <w:t>SYSTÉM HODNOCENÍ ŽÁDOSTÍ</w:t>
      </w:r>
    </w:p>
    <w:p w:rsidR="00692C9D" w:rsidRPr="00085123" w:rsidRDefault="00892ADD" w:rsidP="007A307E">
      <w:pPr>
        <w:spacing w:before="120" w:after="120" w:line="240" w:lineRule="auto"/>
        <w:rPr>
          <w:rFonts w:cs="Arial"/>
          <w:color w:val="548DD4" w:themeColor="text2" w:themeTint="99"/>
          <w:szCs w:val="22"/>
        </w:rPr>
      </w:pPr>
      <w:r>
        <w:rPr>
          <w:rFonts w:cs="Arial"/>
          <w:color w:val="548DD4" w:themeColor="text2" w:themeTint="99"/>
          <w:szCs w:val="22"/>
        </w:rPr>
        <w:t>6</w:t>
      </w:r>
      <w:r w:rsidR="00CC57D2" w:rsidRPr="00085123">
        <w:rPr>
          <w:rFonts w:cs="Arial"/>
          <w:color w:val="548DD4" w:themeColor="text2" w:themeTint="99"/>
          <w:szCs w:val="22"/>
        </w:rPr>
        <w:t xml:space="preserve">. 1. </w:t>
      </w:r>
      <w:r w:rsidR="00397036" w:rsidRPr="00085123">
        <w:rPr>
          <w:rFonts w:cs="Arial"/>
          <w:color w:val="548DD4" w:themeColor="text2" w:themeTint="99"/>
          <w:szCs w:val="22"/>
        </w:rPr>
        <w:t>Formální hodnocení žádostí</w:t>
      </w:r>
    </w:p>
    <w:p w:rsidR="00B94DA7" w:rsidRPr="00C80F51" w:rsidRDefault="005D3D6C" w:rsidP="007A307E">
      <w:pPr>
        <w:spacing w:before="120" w:after="120" w:line="240" w:lineRule="auto"/>
        <w:rPr>
          <w:rFonts w:cs="Arial"/>
          <w:szCs w:val="22"/>
        </w:rPr>
      </w:pPr>
      <w:r w:rsidRPr="00C80F51">
        <w:rPr>
          <w:rFonts w:cs="Arial"/>
          <w:szCs w:val="22"/>
        </w:rPr>
        <w:t>Každá žádost zasla</w:t>
      </w:r>
      <w:r w:rsidR="00B94DA7" w:rsidRPr="00C80F51">
        <w:rPr>
          <w:rFonts w:cs="Arial"/>
          <w:szCs w:val="22"/>
        </w:rPr>
        <w:t>n</w:t>
      </w:r>
      <w:r w:rsidRPr="00C80F51">
        <w:rPr>
          <w:rFonts w:cs="Arial"/>
          <w:szCs w:val="22"/>
        </w:rPr>
        <w:t>á</w:t>
      </w:r>
      <w:r w:rsidR="00B94DA7" w:rsidRPr="00C80F51">
        <w:rPr>
          <w:rFonts w:cs="Arial"/>
          <w:szCs w:val="22"/>
        </w:rPr>
        <w:t xml:space="preserve"> na MZ do stanoveného termínu bude zaevidována a bude jí přiděleno evidenční číslo. </w:t>
      </w:r>
      <w:r w:rsidR="00B95358" w:rsidRPr="00C80F51">
        <w:rPr>
          <w:rFonts w:cs="Arial"/>
          <w:szCs w:val="22"/>
          <w:u w:val="single"/>
        </w:rPr>
        <w:t>H</w:t>
      </w:r>
      <w:r w:rsidR="00B94DA7" w:rsidRPr="00C80F51">
        <w:rPr>
          <w:rFonts w:cs="Arial"/>
          <w:szCs w:val="22"/>
          <w:u w:val="single"/>
        </w:rPr>
        <w:t>odnotící komise</w:t>
      </w:r>
      <w:r w:rsidR="00B95358" w:rsidRPr="00C80F51">
        <w:rPr>
          <w:rFonts w:cs="Arial"/>
          <w:szCs w:val="22"/>
          <w:u w:val="single"/>
        </w:rPr>
        <w:t xml:space="preserve"> pro formální hodnocení žádostí</w:t>
      </w:r>
      <w:r w:rsidR="00B94DA7" w:rsidRPr="00C80F51">
        <w:rPr>
          <w:rFonts w:cs="Arial"/>
          <w:szCs w:val="22"/>
        </w:rPr>
        <w:t>, složená ze zástupců odboru zdravotních služeb, provede kontrolu formálních náležitostí. Vyřazeny budou žádosti neúplné, nejasné, neodpovídající vy</w:t>
      </w:r>
      <w:r w:rsidR="003E0CA8" w:rsidRPr="00C80F51">
        <w:rPr>
          <w:rFonts w:cs="Arial"/>
          <w:szCs w:val="22"/>
        </w:rPr>
        <w:t>hlášeným prioritám, nepředložené</w:t>
      </w:r>
      <w:r w:rsidR="00B94DA7" w:rsidRPr="00C80F51">
        <w:rPr>
          <w:rFonts w:cs="Arial"/>
          <w:szCs w:val="22"/>
        </w:rPr>
        <w:t xml:space="preserve"> na příslušném formuláři, bez příloh</w:t>
      </w:r>
      <w:r w:rsidR="0086076E" w:rsidRPr="00C80F51">
        <w:rPr>
          <w:rFonts w:cs="Arial"/>
          <w:szCs w:val="22"/>
        </w:rPr>
        <w:t>, obsahující</w:t>
      </w:r>
      <w:r w:rsidR="00B94DA7" w:rsidRPr="00C80F51">
        <w:rPr>
          <w:rFonts w:cs="Arial"/>
          <w:szCs w:val="22"/>
        </w:rPr>
        <w:t xml:space="preserve"> chybně vyplněn</w:t>
      </w:r>
      <w:r w:rsidR="0086076E" w:rsidRPr="00C80F51">
        <w:rPr>
          <w:rFonts w:cs="Arial"/>
          <w:szCs w:val="22"/>
        </w:rPr>
        <w:t>é</w:t>
      </w:r>
      <w:r w:rsidR="00B94DA7" w:rsidRPr="00C80F51">
        <w:rPr>
          <w:rFonts w:cs="Arial"/>
          <w:szCs w:val="22"/>
        </w:rPr>
        <w:t xml:space="preserve"> ekonomick</w:t>
      </w:r>
      <w:r w:rsidR="0086076E" w:rsidRPr="00C80F51">
        <w:rPr>
          <w:rFonts w:cs="Arial"/>
          <w:szCs w:val="22"/>
        </w:rPr>
        <w:t>é</w:t>
      </w:r>
      <w:r w:rsidR="00B94DA7" w:rsidRPr="00C80F51">
        <w:rPr>
          <w:rFonts w:cs="Arial"/>
          <w:szCs w:val="22"/>
        </w:rPr>
        <w:t xml:space="preserve"> tabul</w:t>
      </w:r>
      <w:r w:rsidR="0086076E" w:rsidRPr="00C80F51">
        <w:rPr>
          <w:rFonts w:cs="Arial"/>
          <w:szCs w:val="22"/>
        </w:rPr>
        <w:t>ky</w:t>
      </w:r>
      <w:r w:rsidR="00B94DA7" w:rsidRPr="00C80F51">
        <w:rPr>
          <w:rFonts w:cs="Arial"/>
          <w:szCs w:val="22"/>
        </w:rPr>
        <w:t>, bez podpisu oprávněné osoby</w:t>
      </w:r>
      <w:r w:rsidR="00B55D35" w:rsidRPr="00C80F51">
        <w:rPr>
          <w:rFonts w:cs="Arial"/>
          <w:szCs w:val="22"/>
        </w:rPr>
        <w:t>.</w:t>
      </w:r>
      <w:r w:rsidR="00EA3478" w:rsidRPr="00C80F51">
        <w:rPr>
          <w:rFonts w:cs="Arial"/>
          <w:szCs w:val="22"/>
        </w:rPr>
        <w:t xml:space="preserve"> </w:t>
      </w:r>
      <w:r w:rsidR="00B94DA7" w:rsidRPr="00C80F51">
        <w:rPr>
          <w:rFonts w:cs="Arial"/>
          <w:szCs w:val="22"/>
        </w:rPr>
        <w:t>Hodnotící komise</w:t>
      </w:r>
      <w:r w:rsidR="0086076E" w:rsidRPr="00C80F51">
        <w:rPr>
          <w:rFonts w:cs="Arial"/>
          <w:szCs w:val="22"/>
        </w:rPr>
        <w:t xml:space="preserve"> pro formální hodnocení žádostí</w:t>
      </w:r>
      <w:r w:rsidR="00B94DA7" w:rsidRPr="00C80F51">
        <w:rPr>
          <w:rFonts w:cs="Arial"/>
          <w:szCs w:val="22"/>
        </w:rPr>
        <w:t xml:space="preserve"> poté rozhodne o postoupení/nepostoupení žádost</w:t>
      </w:r>
      <w:r w:rsidR="0086076E" w:rsidRPr="00C80F51">
        <w:rPr>
          <w:rFonts w:cs="Arial"/>
          <w:szCs w:val="22"/>
        </w:rPr>
        <w:t>i</w:t>
      </w:r>
      <w:r w:rsidR="00B94DA7" w:rsidRPr="00C80F51">
        <w:rPr>
          <w:rFonts w:cs="Arial"/>
          <w:szCs w:val="22"/>
        </w:rPr>
        <w:t xml:space="preserve"> k dalšímu zpracování v rámci dotačního řízení. </w:t>
      </w:r>
      <w:r w:rsidR="0036318A" w:rsidRPr="00C80F51">
        <w:rPr>
          <w:rFonts w:cs="Arial"/>
          <w:szCs w:val="22"/>
        </w:rPr>
        <w:t xml:space="preserve">V případě </w:t>
      </w:r>
      <w:r w:rsidR="0036318A" w:rsidRPr="00C80F51">
        <w:rPr>
          <w:rFonts w:cs="Arial"/>
          <w:b/>
          <w:szCs w:val="22"/>
        </w:rPr>
        <w:t>drobných</w:t>
      </w:r>
      <w:r w:rsidR="0036318A" w:rsidRPr="00C80F51">
        <w:rPr>
          <w:rFonts w:cs="Arial"/>
          <w:szCs w:val="22"/>
        </w:rPr>
        <w:t xml:space="preserve"> nedostatků </w:t>
      </w:r>
      <w:r w:rsidR="00CB3F9F" w:rsidRPr="00C80F51">
        <w:rPr>
          <w:rFonts w:cs="Arial"/>
          <w:szCs w:val="22"/>
        </w:rPr>
        <w:t xml:space="preserve">(např. </w:t>
      </w:r>
      <w:r w:rsidR="00FB6133" w:rsidRPr="00C80F51">
        <w:rPr>
          <w:rFonts w:cs="Arial"/>
          <w:szCs w:val="22"/>
        </w:rPr>
        <w:t>chybný</w:t>
      </w:r>
      <w:r w:rsidR="00CB3F9F" w:rsidRPr="00C80F51">
        <w:rPr>
          <w:rFonts w:cs="Arial"/>
          <w:szCs w:val="22"/>
        </w:rPr>
        <w:t xml:space="preserve"> součet </w:t>
      </w:r>
      <w:r w:rsidR="00FB6133" w:rsidRPr="00C80F51">
        <w:rPr>
          <w:rFonts w:cs="Arial"/>
          <w:szCs w:val="22"/>
        </w:rPr>
        <w:t>v rozpočtu, chybějící jméno statutárního orgánu)</w:t>
      </w:r>
      <w:r w:rsidR="00CB3F9F" w:rsidRPr="00C80F51">
        <w:rPr>
          <w:rFonts w:cs="Arial"/>
          <w:szCs w:val="22"/>
        </w:rPr>
        <w:t xml:space="preserve"> </w:t>
      </w:r>
      <w:r w:rsidR="0036318A" w:rsidRPr="00C80F51">
        <w:rPr>
          <w:rFonts w:cs="Arial"/>
          <w:szCs w:val="22"/>
        </w:rPr>
        <w:t>může MZ vyzvat žadatele k doplnění žádosti o dotaci, a to elektronickou formou (na kontaktní e-mail osoby odpovědn</w:t>
      </w:r>
      <w:r w:rsidR="00105DD6" w:rsidRPr="00C80F51">
        <w:rPr>
          <w:rFonts w:cs="Arial"/>
          <w:szCs w:val="22"/>
        </w:rPr>
        <w:t>é za realizaci projektu/služby). V</w:t>
      </w:r>
      <w:r w:rsidR="0036318A" w:rsidRPr="00C80F51">
        <w:rPr>
          <w:rFonts w:cs="Arial"/>
          <w:szCs w:val="22"/>
        </w:rPr>
        <w:t>ýzva bude přiložen</w:t>
      </w:r>
      <w:r w:rsidRPr="00C80F51">
        <w:rPr>
          <w:rFonts w:cs="Arial"/>
          <w:szCs w:val="22"/>
        </w:rPr>
        <w:t>a</w:t>
      </w:r>
      <w:r w:rsidR="0036318A" w:rsidRPr="00C80F51">
        <w:rPr>
          <w:rFonts w:cs="Arial"/>
          <w:szCs w:val="22"/>
        </w:rPr>
        <w:t xml:space="preserve"> k celkové dokumentaci žádosti. Nedostatky musí být odstraněny do 7 kalendářních dnů od odeslání výzvy, jinak bude žádost vyřazena z dotačního řízení.</w:t>
      </w:r>
    </w:p>
    <w:p w:rsidR="001639FC" w:rsidRPr="00C80F51" w:rsidRDefault="001639FC" w:rsidP="007A307E">
      <w:pPr>
        <w:spacing w:before="120" w:after="120" w:line="240" w:lineRule="auto"/>
        <w:rPr>
          <w:rFonts w:cs="Arial"/>
          <w:color w:val="1F497D"/>
          <w:szCs w:val="22"/>
        </w:rPr>
      </w:pPr>
    </w:p>
    <w:p w:rsidR="001639FC" w:rsidRPr="00085123" w:rsidRDefault="00892ADD" w:rsidP="007A307E">
      <w:pPr>
        <w:spacing w:before="120" w:after="120" w:line="240" w:lineRule="auto"/>
        <w:rPr>
          <w:rFonts w:cs="Arial"/>
          <w:color w:val="548DD4" w:themeColor="text2" w:themeTint="99"/>
          <w:szCs w:val="22"/>
        </w:rPr>
      </w:pPr>
      <w:r>
        <w:rPr>
          <w:rFonts w:cs="Arial"/>
          <w:color w:val="548DD4" w:themeColor="text2" w:themeTint="99"/>
          <w:szCs w:val="22"/>
        </w:rPr>
        <w:t>6</w:t>
      </w:r>
      <w:r w:rsidR="00CC57D2" w:rsidRPr="00085123">
        <w:rPr>
          <w:rFonts w:cs="Arial"/>
          <w:color w:val="548DD4" w:themeColor="text2" w:themeTint="99"/>
          <w:szCs w:val="22"/>
        </w:rPr>
        <w:t xml:space="preserve">. 2. </w:t>
      </w:r>
      <w:r w:rsidR="001639FC" w:rsidRPr="00085123">
        <w:rPr>
          <w:rFonts w:cs="Arial"/>
          <w:color w:val="548DD4" w:themeColor="text2" w:themeTint="99"/>
          <w:szCs w:val="22"/>
        </w:rPr>
        <w:t>Odborné hodnocení žádostí</w:t>
      </w:r>
    </w:p>
    <w:p w:rsidR="006B1CD6" w:rsidRPr="00C80F51" w:rsidRDefault="001639FC" w:rsidP="007A307E">
      <w:pPr>
        <w:spacing w:before="120" w:after="120" w:line="240" w:lineRule="auto"/>
        <w:rPr>
          <w:rFonts w:cs="Arial"/>
          <w:szCs w:val="22"/>
        </w:rPr>
      </w:pPr>
      <w:r w:rsidRPr="00C80F51">
        <w:rPr>
          <w:rFonts w:cs="Arial"/>
          <w:szCs w:val="22"/>
        </w:rPr>
        <w:t xml:space="preserve">Žádosti, které byly </w:t>
      </w:r>
      <w:r w:rsidR="00B95358" w:rsidRPr="00C80F51">
        <w:rPr>
          <w:rFonts w:cs="Arial"/>
          <w:szCs w:val="22"/>
        </w:rPr>
        <w:t xml:space="preserve">Hodnotící komisí pro formální hodnocení žádostí </w:t>
      </w:r>
      <w:r w:rsidRPr="00C80F51">
        <w:rPr>
          <w:rFonts w:cs="Arial"/>
          <w:szCs w:val="22"/>
        </w:rPr>
        <w:t xml:space="preserve">postoupeny do dalšího kola dotačního řízení, budou posouzeny dvěma </w:t>
      </w:r>
      <w:r w:rsidR="009B1589" w:rsidRPr="00C80F51">
        <w:rPr>
          <w:rFonts w:cs="Arial"/>
          <w:szCs w:val="22"/>
        </w:rPr>
        <w:t>odbornými oponenty</w:t>
      </w:r>
      <w:r w:rsidRPr="00C80F51">
        <w:rPr>
          <w:rFonts w:cs="Arial"/>
          <w:szCs w:val="22"/>
        </w:rPr>
        <w:t>.</w:t>
      </w:r>
      <w:r w:rsidR="006739AC" w:rsidRPr="00C80F51">
        <w:rPr>
          <w:rFonts w:cs="Arial"/>
          <w:szCs w:val="22"/>
        </w:rPr>
        <w:t xml:space="preserve"> Jména oponentů a jejich hodnocení se žadatelům nesdělují. </w:t>
      </w:r>
      <w:r w:rsidRPr="00C80F51">
        <w:rPr>
          <w:rFonts w:cs="Arial"/>
          <w:szCs w:val="22"/>
        </w:rPr>
        <w:t xml:space="preserve">Aby žádost mohla být doporučena </w:t>
      </w:r>
      <w:r w:rsidRPr="00C80F51">
        <w:rPr>
          <w:rFonts w:cs="Arial"/>
          <w:szCs w:val="22"/>
          <w:u w:val="single"/>
        </w:rPr>
        <w:t>Komisi pro přidělování neinvestičních finančních prostředků vyčleněných ze státního rozpočtu na řešení protidrogové politiky MZ</w:t>
      </w:r>
      <w:r w:rsidRPr="00C80F51">
        <w:rPr>
          <w:rFonts w:cs="Arial"/>
          <w:szCs w:val="22"/>
        </w:rPr>
        <w:t xml:space="preserve"> (dále jen „</w:t>
      </w:r>
      <w:r w:rsidR="00781A4E">
        <w:rPr>
          <w:rFonts w:cs="Arial"/>
          <w:szCs w:val="22"/>
        </w:rPr>
        <w:t xml:space="preserve">datační </w:t>
      </w:r>
      <w:r w:rsidRPr="00C80F51">
        <w:rPr>
          <w:rFonts w:cs="Arial"/>
          <w:szCs w:val="22"/>
        </w:rPr>
        <w:t xml:space="preserve">Komise“) k přidělení dotace, </w:t>
      </w:r>
      <w:r w:rsidRPr="00C80F51">
        <w:rPr>
          <w:rFonts w:cs="Arial"/>
          <w:b/>
          <w:szCs w:val="22"/>
        </w:rPr>
        <w:t>musí být vyjádření</w:t>
      </w:r>
      <w:r w:rsidRPr="00C80F51">
        <w:rPr>
          <w:rFonts w:cs="Arial"/>
          <w:szCs w:val="22"/>
        </w:rPr>
        <w:t xml:space="preserve"> </w:t>
      </w:r>
      <w:r w:rsidRPr="00C80F51">
        <w:rPr>
          <w:rFonts w:cs="Arial"/>
          <w:b/>
          <w:szCs w:val="22"/>
        </w:rPr>
        <w:t xml:space="preserve">alespoň jednoho </w:t>
      </w:r>
      <w:r w:rsidR="009B1589" w:rsidRPr="00C80F51">
        <w:rPr>
          <w:rFonts w:cs="Arial"/>
          <w:b/>
          <w:szCs w:val="22"/>
        </w:rPr>
        <w:t>odborného oponenta</w:t>
      </w:r>
      <w:r w:rsidRPr="00C80F51">
        <w:rPr>
          <w:rFonts w:cs="Arial"/>
          <w:b/>
          <w:szCs w:val="22"/>
        </w:rPr>
        <w:t xml:space="preserve"> kladné</w:t>
      </w:r>
      <w:r w:rsidRPr="00C80F51">
        <w:rPr>
          <w:rFonts w:cs="Arial"/>
          <w:szCs w:val="22"/>
        </w:rPr>
        <w:t xml:space="preserve">. </w:t>
      </w:r>
      <w:r w:rsidR="00CF11FB">
        <w:rPr>
          <w:rFonts w:cs="Arial"/>
          <w:szCs w:val="22"/>
        </w:rPr>
        <w:t xml:space="preserve">Dotační </w:t>
      </w:r>
      <w:r w:rsidRPr="00C80F51">
        <w:rPr>
          <w:rFonts w:cs="Arial"/>
          <w:szCs w:val="22"/>
        </w:rPr>
        <w:t xml:space="preserve">Komise je poradním orgánem ministra zdravotnictví a provádí vyhodnocení předložených žádostí. </w:t>
      </w:r>
      <w:r w:rsidR="00CF11FB">
        <w:rPr>
          <w:rFonts w:cs="Arial"/>
          <w:szCs w:val="22"/>
        </w:rPr>
        <w:t xml:space="preserve">Dotační </w:t>
      </w:r>
      <w:r w:rsidRPr="00C80F51">
        <w:rPr>
          <w:rFonts w:cs="Arial"/>
          <w:szCs w:val="22"/>
        </w:rPr>
        <w:t>Komise hodnotí každý projekt samostatně</w:t>
      </w:r>
      <w:r w:rsidR="003E0CA8" w:rsidRPr="00C80F51">
        <w:rPr>
          <w:rFonts w:cs="Arial"/>
          <w:szCs w:val="22"/>
        </w:rPr>
        <w:t>,</w:t>
      </w:r>
      <w:r w:rsidRPr="00C80F51">
        <w:rPr>
          <w:rFonts w:cs="Arial"/>
          <w:szCs w:val="22"/>
        </w:rPr>
        <w:t xml:space="preserve"> a to s ohledem na</w:t>
      </w:r>
      <w:r w:rsidR="006B1CD6" w:rsidRPr="00C80F51">
        <w:rPr>
          <w:rFonts w:cs="Arial"/>
          <w:szCs w:val="22"/>
        </w:rPr>
        <w:t>:</w:t>
      </w:r>
    </w:p>
    <w:p w:rsidR="00A37199" w:rsidRPr="00C80F51" w:rsidRDefault="00A37199" w:rsidP="007A307E">
      <w:pPr>
        <w:pStyle w:val="Odstavecseseznamem"/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80F51">
        <w:rPr>
          <w:rFonts w:ascii="Arial" w:hAnsi="Arial" w:cs="Arial"/>
        </w:rPr>
        <w:t>soulad s cíli dotačního programu</w:t>
      </w:r>
      <w:r>
        <w:rPr>
          <w:rFonts w:ascii="Arial" w:hAnsi="Arial" w:cs="Arial"/>
        </w:rPr>
        <w:t xml:space="preserve"> a relevantnost aktivit v rámci národní protidrogové politiky</w:t>
      </w:r>
      <w:r w:rsidRPr="00C80F51">
        <w:rPr>
          <w:rFonts w:ascii="Arial" w:hAnsi="Arial" w:cs="Arial"/>
        </w:rPr>
        <w:t>,</w:t>
      </w:r>
    </w:p>
    <w:p w:rsidR="006B1CD6" w:rsidRPr="00C80F51" w:rsidRDefault="001639FC" w:rsidP="007A307E">
      <w:pPr>
        <w:pStyle w:val="Odstavecseseznamem"/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80F51">
        <w:rPr>
          <w:rFonts w:ascii="Arial" w:hAnsi="Arial" w:cs="Arial"/>
        </w:rPr>
        <w:t>úroveň a kvalitu zpracování projektu,</w:t>
      </w:r>
    </w:p>
    <w:p w:rsidR="006B1CD6" w:rsidRPr="00C80F51" w:rsidRDefault="001639FC" w:rsidP="007A307E">
      <w:pPr>
        <w:pStyle w:val="Odstavecseseznamem"/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80F51">
        <w:rPr>
          <w:rFonts w:ascii="Arial" w:hAnsi="Arial" w:cs="Arial"/>
        </w:rPr>
        <w:t>reálnost stanovených cílů projektu,</w:t>
      </w:r>
    </w:p>
    <w:p w:rsidR="00A37199" w:rsidRPr="00C80F51" w:rsidRDefault="00A37199" w:rsidP="007A307E">
      <w:pPr>
        <w:pStyle w:val="Odstavecseseznamem"/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80F51">
        <w:rPr>
          <w:rFonts w:ascii="Arial" w:hAnsi="Arial" w:cs="Arial"/>
        </w:rPr>
        <w:t>aktuálnost a potřebnost řešení daného problému,</w:t>
      </w:r>
    </w:p>
    <w:p w:rsidR="00A37199" w:rsidRPr="00C80F51" w:rsidRDefault="00A37199" w:rsidP="007A307E">
      <w:pPr>
        <w:pStyle w:val="Odstavecseseznamem"/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80F51">
        <w:rPr>
          <w:rFonts w:ascii="Arial" w:hAnsi="Arial" w:cs="Arial"/>
        </w:rPr>
        <w:t>efektivitu</w:t>
      </w:r>
      <w:r>
        <w:rPr>
          <w:rFonts w:ascii="Arial" w:hAnsi="Arial" w:cs="Arial"/>
        </w:rPr>
        <w:t xml:space="preserve"> a udržitelnost</w:t>
      </w:r>
      <w:r w:rsidRPr="00C80F51">
        <w:rPr>
          <w:rFonts w:ascii="Arial" w:hAnsi="Arial" w:cs="Arial"/>
        </w:rPr>
        <w:t xml:space="preserve"> projektu</w:t>
      </w:r>
      <w:r>
        <w:rPr>
          <w:rFonts w:ascii="Arial" w:hAnsi="Arial" w:cs="Arial"/>
        </w:rPr>
        <w:t>,</w:t>
      </w:r>
    </w:p>
    <w:p w:rsidR="006B1CD6" w:rsidRPr="00C80F51" w:rsidRDefault="001639FC" w:rsidP="007A307E">
      <w:pPr>
        <w:pStyle w:val="Odstavecseseznamem"/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80F51">
        <w:rPr>
          <w:rFonts w:ascii="Arial" w:hAnsi="Arial" w:cs="Arial"/>
        </w:rPr>
        <w:t>přiměřenost požadovaných finančních prostředků</w:t>
      </w:r>
      <w:r w:rsidR="00A37199">
        <w:rPr>
          <w:rFonts w:ascii="Arial" w:hAnsi="Arial" w:cs="Arial"/>
        </w:rPr>
        <w:t>.</w:t>
      </w:r>
    </w:p>
    <w:p w:rsidR="005B06FE" w:rsidRPr="00C80F51" w:rsidRDefault="00CF11FB" w:rsidP="007A307E">
      <w:pPr>
        <w:spacing w:before="120"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Dotační </w:t>
      </w:r>
      <w:r w:rsidR="001639FC" w:rsidRPr="00C80F51">
        <w:rPr>
          <w:rFonts w:cs="Arial"/>
          <w:szCs w:val="22"/>
        </w:rPr>
        <w:t xml:space="preserve">Komise bude brát zřetel na vyjádření </w:t>
      </w:r>
      <w:r w:rsidR="00F95FF3" w:rsidRPr="00C80F51">
        <w:rPr>
          <w:rFonts w:cs="Arial"/>
          <w:szCs w:val="22"/>
        </w:rPr>
        <w:t>oponentů</w:t>
      </w:r>
      <w:r w:rsidR="001639FC" w:rsidRPr="00C80F51">
        <w:rPr>
          <w:rFonts w:cs="Arial"/>
          <w:szCs w:val="22"/>
        </w:rPr>
        <w:t xml:space="preserve"> vč. jejich doporučení ohledně </w:t>
      </w:r>
      <w:r w:rsidR="00F95FF3" w:rsidRPr="00C80F51">
        <w:rPr>
          <w:rFonts w:cs="Arial"/>
          <w:szCs w:val="22"/>
        </w:rPr>
        <w:t xml:space="preserve">výše finanční </w:t>
      </w:r>
      <w:r w:rsidR="001639FC" w:rsidRPr="00C80F51">
        <w:rPr>
          <w:rFonts w:cs="Arial"/>
          <w:szCs w:val="22"/>
        </w:rPr>
        <w:t xml:space="preserve">podpory. </w:t>
      </w:r>
      <w:r w:rsidR="00F95FF3" w:rsidRPr="00C80F51">
        <w:rPr>
          <w:rFonts w:cs="Arial"/>
          <w:szCs w:val="22"/>
        </w:rPr>
        <w:t xml:space="preserve">Dále </w:t>
      </w:r>
      <w:r>
        <w:rPr>
          <w:rFonts w:cs="Arial"/>
          <w:szCs w:val="22"/>
        </w:rPr>
        <w:t xml:space="preserve">dotační </w:t>
      </w:r>
      <w:r w:rsidR="00F95FF3" w:rsidRPr="00C80F51">
        <w:rPr>
          <w:rFonts w:cs="Arial"/>
          <w:szCs w:val="22"/>
        </w:rPr>
        <w:t xml:space="preserve">Komise zhodnotí </w:t>
      </w:r>
      <w:r w:rsidR="000C2487" w:rsidRPr="00C80F51">
        <w:rPr>
          <w:rFonts w:cs="Arial"/>
          <w:szCs w:val="22"/>
        </w:rPr>
        <w:t>projekt</w:t>
      </w:r>
      <w:r w:rsidR="00F95FF3" w:rsidRPr="00C80F51">
        <w:rPr>
          <w:rFonts w:cs="Arial"/>
          <w:szCs w:val="22"/>
        </w:rPr>
        <w:t xml:space="preserve"> </w:t>
      </w:r>
      <w:r w:rsidR="000C2487" w:rsidRPr="00C80F51">
        <w:rPr>
          <w:rFonts w:cs="Arial"/>
          <w:szCs w:val="22"/>
        </w:rPr>
        <w:t>v souvislosti s realizací</w:t>
      </w:r>
      <w:r w:rsidR="001639FC" w:rsidRPr="00C80F51">
        <w:rPr>
          <w:rFonts w:cs="Arial"/>
          <w:szCs w:val="22"/>
        </w:rPr>
        <w:t xml:space="preserve"> projektu v předminulém a minulém </w:t>
      </w:r>
      <w:r w:rsidR="00937D6E" w:rsidRPr="00C80F51">
        <w:rPr>
          <w:rFonts w:cs="Arial"/>
          <w:szCs w:val="22"/>
        </w:rPr>
        <w:t>roce</w:t>
      </w:r>
      <w:r w:rsidR="001639FC" w:rsidRPr="00C80F51">
        <w:rPr>
          <w:rFonts w:cs="Arial"/>
          <w:szCs w:val="22"/>
        </w:rPr>
        <w:t>, pokud byl projekt</w:t>
      </w:r>
      <w:r w:rsidR="000C2487" w:rsidRPr="00C80F51">
        <w:rPr>
          <w:rFonts w:cs="Arial"/>
          <w:szCs w:val="22"/>
        </w:rPr>
        <w:t xml:space="preserve"> v těchto letech realizován</w:t>
      </w:r>
      <w:r w:rsidR="00235BEF" w:rsidRPr="00C80F51">
        <w:rPr>
          <w:rFonts w:cs="Arial"/>
          <w:szCs w:val="22"/>
        </w:rPr>
        <w:t>.</w:t>
      </w:r>
      <w:r w:rsidR="005A412E" w:rsidRPr="00C80F51">
        <w:rPr>
          <w:rFonts w:cs="Arial"/>
          <w:szCs w:val="22"/>
        </w:rPr>
        <w:t xml:space="preserve"> </w:t>
      </w:r>
      <w:r w:rsidR="000C2487" w:rsidRPr="00C80F51">
        <w:rPr>
          <w:rFonts w:cs="Arial"/>
          <w:szCs w:val="22"/>
        </w:rPr>
        <w:t>Zároveň</w:t>
      </w:r>
      <w:r w:rsidR="005A412E" w:rsidRPr="00C80F51">
        <w:rPr>
          <w:rFonts w:cs="Arial"/>
          <w:szCs w:val="22"/>
        </w:rPr>
        <w:t xml:space="preserve"> je</w:t>
      </w:r>
      <w:r w:rsidR="000C2487" w:rsidRPr="00C80F51">
        <w:rPr>
          <w:rFonts w:cs="Arial"/>
          <w:szCs w:val="22"/>
        </w:rPr>
        <w:t xml:space="preserve"> zohledněno</w:t>
      </w:r>
      <w:r w:rsidR="005A412E" w:rsidRPr="00C80F51">
        <w:rPr>
          <w:rFonts w:cs="Arial"/>
          <w:szCs w:val="22"/>
        </w:rPr>
        <w:t xml:space="preserve"> </w:t>
      </w:r>
      <w:r w:rsidR="001639FC" w:rsidRPr="00C80F51">
        <w:rPr>
          <w:rFonts w:cs="Arial"/>
          <w:szCs w:val="22"/>
        </w:rPr>
        <w:t>vyjádření krajského protidrogového koordinátora</w:t>
      </w:r>
      <w:r w:rsidR="00E43A82" w:rsidRPr="00C80F51">
        <w:rPr>
          <w:rFonts w:cs="Arial"/>
          <w:szCs w:val="22"/>
        </w:rPr>
        <w:t xml:space="preserve"> (sdělení k aktuální situaci v kraji v oblasti protidrogové politiky). </w:t>
      </w:r>
      <w:r>
        <w:rPr>
          <w:rFonts w:cs="Arial"/>
          <w:szCs w:val="22"/>
        </w:rPr>
        <w:t xml:space="preserve">Dotační </w:t>
      </w:r>
      <w:r w:rsidR="00C21FDE" w:rsidRPr="00C80F51">
        <w:rPr>
          <w:rFonts w:cs="Arial"/>
          <w:szCs w:val="22"/>
        </w:rPr>
        <w:t xml:space="preserve">Komise nahlíží i na </w:t>
      </w:r>
      <w:r w:rsidR="001639FC" w:rsidRPr="00C80F51">
        <w:rPr>
          <w:rFonts w:cs="Arial"/>
          <w:szCs w:val="22"/>
        </w:rPr>
        <w:lastRenderedPageBreak/>
        <w:t>sdělení k vyúčtování dotace</w:t>
      </w:r>
      <w:r w:rsidR="00C21FDE" w:rsidRPr="00C80F51">
        <w:rPr>
          <w:rFonts w:cs="Arial"/>
          <w:szCs w:val="22"/>
        </w:rPr>
        <w:t xml:space="preserve"> (</w:t>
      </w:r>
      <w:r w:rsidR="001639FC" w:rsidRPr="00C80F51">
        <w:rPr>
          <w:rFonts w:cs="Arial"/>
          <w:szCs w:val="22"/>
        </w:rPr>
        <w:t>v případě, že byl projekt již finančně ze strany MZ podpořen</w:t>
      </w:r>
      <w:r w:rsidR="00C21FDE" w:rsidRPr="00C80F51">
        <w:rPr>
          <w:rFonts w:cs="Arial"/>
          <w:szCs w:val="22"/>
        </w:rPr>
        <w:t>)</w:t>
      </w:r>
      <w:r w:rsidR="001639FC" w:rsidRPr="00C80F51">
        <w:rPr>
          <w:rFonts w:cs="Arial"/>
          <w:szCs w:val="22"/>
        </w:rPr>
        <w:t xml:space="preserve"> a ke splnění povinnosti vypořádání se státním rozpočtem</w:t>
      </w:r>
      <w:r w:rsidR="00C21FDE" w:rsidRPr="00C80F51">
        <w:rPr>
          <w:rFonts w:cs="Arial"/>
          <w:szCs w:val="22"/>
        </w:rPr>
        <w:t>.</w:t>
      </w:r>
      <w:r w:rsidR="005B06FE" w:rsidRPr="00C80F51">
        <w:rPr>
          <w:rFonts w:cs="Arial"/>
          <w:szCs w:val="22"/>
        </w:rPr>
        <w:t xml:space="preserve"> Na základě jednání zařadí</w:t>
      </w:r>
      <w:r>
        <w:rPr>
          <w:rFonts w:cs="Arial"/>
          <w:szCs w:val="22"/>
        </w:rPr>
        <w:t xml:space="preserve"> dotační </w:t>
      </w:r>
      <w:r w:rsidR="005B06FE" w:rsidRPr="00C80F51">
        <w:rPr>
          <w:rFonts w:cs="Arial"/>
          <w:szCs w:val="22"/>
        </w:rPr>
        <w:t>Komise žádosti o dotaci do jedné ze 3 kategorií:</w:t>
      </w:r>
    </w:p>
    <w:p w:rsidR="005B06FE" w:rsidRPr="00C80F51" w:rsidRDefault="005B06FE" w:rsidP="007A307E">
      <w:pPr>
        <w:spacing w:before="120" w:after="120" w:line="240" w:lineRule="auto"/>
        <w:rPr>
          <w:rFonts w:cs="Arial"/>
          <w:szCs w:val="22"/>
        </w:rPr>
      </w:pPr>
      <w:r w:rsidRPr="00C80F51">
        <w:rPr>
          <w:rFonts w:cs="Arial"/>
          <w:b/>
          <w:szCs w:val="22"/>
        </w:rPr>
        <w:t>Kategorie A</w:t>
      </w:r>
      <w:r w:rsidRPr="00C80F51">
        <w:rPr>
          <w:rFonts w:cs="Arial"/>
          <w:szCs w:val="22"/>
        </w:rPr>
        <w:t xml:space="preserve"> – projekt je kvalitní a vhodný k podpoře</w:t>
      </w:r>
    </w:p>
    <w:p w:rsidR="005B06FE" w:rsidRPr="00C80F51" w:rsidRDefault="005B06FE" w:rsidP="007A307E">
      <w:pPr>
        <w:spacing w:before="120" w:after="120" w:line="240" w:lineRule="auto"/>
        <w:rPr>
          <w:rFonts w:cs="Arial"/>
          <w:szCs w:val="22"/>
        </w:rPr>
      </w:pPr>
      <w:r w:rsidRPr="00C80F51">
        <w:rPr>
          <w:rFonts w:cs="Arial"/>
          <w:b/>
          <w:szCs w:val="22"/>
        </w:rPr>
        <w:t>Kategorie B</w:t>
      </w:r>
      <w:r w:rsidRPr="00C80F51">
        <w:rPr>
          <w:rFonts w:cs="Arial"/>
          <w:szCs w:val="22"/>
        </w:rPr>
        <w:t xml:space="preserve"> –</w:t>
      </w:r>
      <w:r w:rsidR="00937D6E" w:rsidRPr="00C80F51">
        <w:rPr>
          <w:rFonts w:cs="Arial"/>
          <w:szCs w:val="22"/>
        </w:rPr>
        <w:t xml:space="preserve"> projekt je dobrý a vhodný k podpoře, ale organizace bude vyzvána k doplnění/upřesnění obsahu</w:t>
      </w:r>
    </w:p>
    <w:p w:rsidR="005B06FE" w:rsidRPr="00C80F51" w:rsidRDefault="005B06FE" w:rsidP="007A307E">
      <w:pPr>
        <w:spacing w:before="120" w:after="120" w:line="240" w:lineRule="auto"/>
        <w:rPr>
          <w:rFonts w:cs="Arial"/>
          <w:szCs w:val="22"/>
        </w:rPr>
      </w:pPr>
      <w:r w:rsidRPr="00C80F51">
        <w:rPr>
          <w:rFonts w:cs="Arial"/>
          <w:b/>
          <w:szCs w:val="22"/>
        </w:rPr>
        <w:t>Kategorie C</w:t>
      </w:r>
      <w:r w:rsidRPr="00C80F51">
        <w:rPr>
          <w:rFonts w:cs="Arial"/>
          <w:szCs w:val="22"/>
        </w:rPr>
        <w:t xml:space="preserve"> – projekt není vhodný k podpoře</w:t>
      </w:r>
    </w:p>
    <w:p w:rsidR="005B06FE" w:rsidRPr="00C80F51" w:rsidRDefault="005B06FE" w:rsidP="007A307E">
      <w:pPr>
        <w:spacing w:before="120" w:after="120" w:line="240" w:lineRule="auto"/>
        <w:rPr>
          <w:rFonts w:cs="Arial"/>
          <w:szCs w:val="22"/>
        </w:rPr>
      </w:pPr>
      <w:r w:rsidRPr="00C80F51">
        <w:rPr>
          <w:rFonts w:cs="Arial"/>
          <w:szCs w:val="22"/>
        </w:rPr>
        <w:t xml:space="preserve">Po schválení ministrem zdravotnictví, budou výsledky </w:t>
      </w:r>
      <w:r w:rsidR="002D2449">
        <w:rPr>
          <w:rFonts w:cs="Arial"/>
          <w:szCs w:val="22"/>
        </w:rPr>
        <w:t xml:space="preserve">dotační </w:t>
      </w:r>
      <w:r w:rsidRPr="00C80F51">
        <w:rPr>
          <w:rFonts w:cs="Arial"/>
          <w:szCs w:val="22"/>
        </w:rPr>
        <w:t xml:space="preserve">Komise </w:t>
      </w:r>
      <w:r w:rsidRPr="00C80F51">
        <w:rPr>
          <w:rFonts w:cs="Arial"/>
          <w:b/>
          <w:szCs w:val="22"/>
        </w:rPr>
        <w:t>zveřejněny na stránkách MZ do konce roku 201</w:t>
      </w:r>
      <w:r w:rsidR="005B0440">
        <w:rPr>
          <w:rFonts w:cs="Arial"/>
          <w:b/>
          <w:szCs w:val="22"/>
        </w:rPr>
        <w:t>7</w:t>
      </w:r>
      <w:r w:rsidRPr="00C80F51">
        <w:rPr>
          <w:rFonts w:cs="Arial"/>
          <w:szCs w:val="22"/>
        </w:rPr>
        <w:t>. Důvody zamít</w:t>
      </w:r>
      <w:r w:rsidR="005F0464" w:rsidRPr="00C80F51">
        <w:rPr>
          <w:rFonts w:cs="Arial"/>
          <w:szCs w:val="22"/>
        </w:rPr>
        <w:t>nutí žádosti o dotaci se sdělují</w:t>
      </w:r>
      <w:r w:rsidRPr="00C80F51">
        <w:rPr>
          <w:rFonts w:cs="Arial"/>
          <w:szCs w:val="22"/>
        </w:rPr>
        <w:t xml:space="preserve"> pouze na písemné vyžádání.</w:t>
      </w:r>
    </w:p>
    <w:p w:rsidR="005B06FE" w:rsidRPr="00C80F51" w:rsidRDefault="005B06FE" w:rsidP="007A307E">
      <w:pPr>
        <w:spacing w:before="120" w:after="120" w:line="240" w:lineRule="auto"/>
        <w:rPr>
          <w:rFonts w:cs="Arial"/>
          <w:szCs w:val="22"/>
        </w:rPr>
      </w:pPr>
      <w:r w:rsidRPr="00C80F51">
        <w:rPr>
          <w:rFonts w:cs="Arial"/>
          <w:szCs w:val="22"/>
        </w:rPr>
        <w:t xml:space="preserve">Na dalším jednání </w:t>
      </w:r>
      <w:r w:rsidR="002D2449">
        <w:rPr>
          <w:rFonts w:cs="Arial"/>
          <w:szCs w:val="22"/>
        </w:rPr>
        <w:t xml:space="preserve">dotační </w:t>
      </w:r>
      <w:r w:rsidRPr="00C80F51">
        <w:rPr>
          <w:rFonts w:cs="Arial"/>
          <w:szCs w:val="22"/>
        </w:rPr>
        <w:t>Komise bude již navržena konkrétní výše dotace pro jednotlivé projekty</w:t>
      </w:r>
      <w:r w:rsidR="005F0464" w:rsidRPr="00C80F51">
        <w:rPr>
          <w:rFonts w:cs="Arial"/>
          <w:szCs w:val="22"/>
        </w:rPr>
        <w:t xml:space="preserve"> a služby v nich popsané</w:t>
      </w:r>
      <w:r w:rsidRPr="00C80F51">
        <w:rPr>
          <w:rFonts w:cs="Arial"/>
          <w:szCs w:val="22"/>
        </w:rPr>
        <w:t xml:space="preserve"> i s ohledem na doplňující informace obdržené od předkladatelů, kteří byli zařazeni do Kategorie B. Po schválení ministrem zdravotnictví bude konkrétní výše dotace pro schválené projekty </w:t>
      </w:r>
      <w:r w:rsidRPr="00C80F51">
        <w:rPr>
          <w:rFonts w:cs="Arial"/>
          <w:b/>
          <w:szCs w:val="22"/>
        </w:rPr>
        <w:t>zveřejněna na stránkách MZ do 31. 3. 201</w:t>
      </w:r>
      <w:r w:rsidR="005B0440">
        <w:rPr>
          <w:rFonts w:cs="Arial"/>
          <w:b/>
          <w:szCs w:val="22"/>
        </w:rPr>
        <w:t>8</w:t>
      </w:r>
      <w:r w:rsidRPr="00C80F51">
        <w:rPr>
          <w:rFonts w:cs="Arial"/>
          <w:szCs w:val="22"/>
        </w:rPr>
        <w:t>, pokud budou do tohoto termínu uvolněny prostředky ze státního rozpočtu.</w:t>
      </w:r>
      <w:r w:rsidR="00772AEE" w:rsidRPr="00C80F51">
        <w:rPr>
          <w:rFonts w:cs="Arial"/>
          <w:szCs w:val="22"/>
        </w:rPr>
        <w:t xml:space="preserve"> Konečné poskytnutí dotace závisí na výši dostupných prostředků </w:t>
      </w:r>
      <w:r w:rsidR="00B95358" w:rsidRPr="00C80F51">
        <w:rPr>
          <w:rFonts w:cs="Arial"/>
          <w:szCs w:val="22"/>
        </w:rPr>
        <w:t xml:space="preserve">přidělených na protidrogovou politiku MZ </w:t>
      </w:r>
      <w:r w:rsidR="00772AEE" w:rsidRPr="00C80F51">
        <w:rPr>
          <w:rFonts w:cs="Arial"/>
          <w:szCs w:val="22"/>
        </w:rPr>
        <w:t>ze státního rozpočtu pro daný rok</w:t>
      </w:r>
      <w:r w:rsidR="007E2170" w:rsidRPr="00C80F51">
        <w:rPr>
          <w:rFonts w:cs="Arial"/>
          <w:szCs w:val="22"/>
        </w:rPr>
        <w:t>, přičemž budou prioritně podporovány</w:t>
      </w:r>
      <w:r w:rsidR="00A37199">
        <w:rPr>
          <w:rFonts w:cs="Arial"/>
          <w:szCs w:val="22"/>
        </w:rPr>
        <w:t xml:space="preserve"> projekty</w:t>
      </w:r>
      <w:r w:rsidR="005149E4">
        <w:rPr>
          <w:rFonts w:cs="Arial"/>
          <w:szCs w:val="22"/>
        </w:rPr>
        <w:t>,</w:t>
      </w:r>
      <w:r w:rsidR="00A37199">
        <w:rPr>
          <w:rFonts w:cs="Arial"/>
          <w:szCs w:val="22"/>
        </w:rPr>
        <w:t xml:space="preserve"> </w:t>
      </w:r>
      <w:r w:rsidR="002D6B92">
        <w:rPr>
          <w:rFonts w:cs="Arial"/>
          <w:szCs w:val="22"/>
        </w:rPr>
        <w:t>v rámci kterých jsou</w:t>
      </w:r>
      <w:r w:rsidR="00A37199">
        <w:rPr>
          <w:rFonts w:cs="Arial"/>
          <w:szCs w:val="22"/>
        </w:rPr>
        <w:t xml:space="preserve"> poskyt</w:t>
      </w:r>
      <w:r w:rsidR="002D6B92">
        <w:rPr>
          <w:rFonts w:cs="Arial"/>
          <w:szCs w:val="22"/>
        </w:rPr>
        <w:t xml:space="preserve">ovány </w:t>
      </w:r>
      <w:r w:rsidR="00A37199">
        <w:rPr>
          <w:rFonts w:cs="Arial"/>
          <w:szCs w:val="22"/>
        </w:rPr>
        <w:t>zdravotní služby uživatelům návykových látek nebo osobám se závislostním chováním.</w:t>
      </w:r>
    </w:p>
    <w:p w:rsidR="00096702" w:rsidRPr="00C80F51" w:rsidRDefault="00096702" w:rsidP="007A307E">
      <w:pPr>
        <w:spacing w:before="120" w:after="120" w:line="240" w:lineRule="auto"/>
        <w:rPr>
          <w:rFonts w:cs="Arial"/>
          <w:szCs w:val="22"/>
        </w:rPr>
      </w:pPr>
    </w:p>
    <w:p w:rsidR="00096702" w:rsidRPr="00085123" w:rsidRDefault="00892ADD" w:rsidP="007A307E">
      <w:pPr>
        <w:spacing w:before="120" w:after="120" w:line="240" w:lineRule="auto"/>
        <w:rPr>
          <w:rFonts w:cs="Arial"/>
          <w:b/>
          <w:color w:val="548DD4" w:themeColor="text2" w:themeTint="99"/>
          <w:szCs w:val="22"/>
        </w:rPr>
      </w:pPr>
      <w:r>
        <w:rPr>
          <w:rFonts w:cs="Arial"/>
          <w:b/>
          <w:color w:val="548DD4" w:themeColor="text2" w:themeTint="99"/>
          <w:szCs w:val="22"/>
        </w:rPr>
        <w:t>7</w:t>
      </w:r>
      <w:r w:rsidR="00CC57D2" w:rsidRPr="00085123">
        <w:rPr>
          <w:rFonts w:cs="Arial"/>
          <w:b/>
          <w:color w:val="548DD4" w:themeColor="text2" w:themeTint="99"/>
          <w:szCs w:val="22"/>
        </w:rPr>
        <w:t xml:space="preserve">. </w:t>
      </w:r>
      <w:r w:rsidR="00096702" w:rsidRPr="00085123">
        <w:rPr>
          <w:rFonts w:cs="Arial"/>
          <w:b/>
          <w:color w:val="548DD4" w:themeColor="text2" w:themeTint="99"/>
          <w:szCs w:val="22"/>
        </w:rPr>
        <w:t>UVOLNĚNÍ FINANČNÍCH PROSTŘEDKŮ</w:t>
      </w:r>
    </w:p>
    <w:p w:rsidR="00DC5481" w:rsidRPr="00C80F51" w:rsidRDefault="00DC5481" w:rsidP="007A307E">
      <w:pPr>
        <w:spacing w:before="120" w:after="120" w:line="240" w:lineRule="auto"/>
        <w:rPr>
          <w:rFonts w:cs="Arial"/>
          <w:szCs w:val="22"/>
        </w:rPr>
      </w:pPr>
      <w:r w:rsidRPr="00C80F51">
        <w:rPr>
          <w:rFonts w:cs="Arial"/>
          <w:szCs w:val="22"/>
        </w:rPr>
        <w:t xml:space="preserve">Podmínkou pro poskytnutí dotace je, že žadatel vyúčtuje předepsaným způsobem a ve stanoveném termínu dotace poskytnuté ze státního rozpočtu prostřednictvím dotačního programu MZ v předchozích třech letech (pokud byl subjekt příjemcem dotace), provede finanční vypořádání se státním rozpočtem ve smyslu zákona č. 218/2000 Sb., o rozpočtových pravidlech a vyhlášky Ministerstva financí č. </w:t>
      </w:r>
      <w:r w:rsidR="0086004E" w:rsidRPr="00C80F51">
        <w:rPr>
          <w:rFonts w:cs="Arial"/>
          <w:szCs w:val="22"/>
        </w:rPr>
        <w:t>367/2015</w:t>
      </w:r>
      <w:r w:rsidRPr="00C80F51">
        <w:rPr>
          <w:rFonts w:cs="Arial"/>
          <w:szCs w:val="22"/>
        </w:rPr>
        <w:t xml:space="preserve"> Sb.,</w:t>
      </w:r>
      <w:r w:rsidR="00162A98" w:rsidRPr="00C80F51">
        <w:rPr>
          <w:rFonts w:cs="Arial"/>
          <w:szCs w:val="22"/>
        </w:rPr>
        <w:t xml:space="preserve"> o finančním vypořádání,</w:t>
      </w:r>
      <w:r w:rsidRPr="00C80F51">
        <w:rPr>
          <w:rFonts w:cs="Arial"/>
          <w:szCs w:val="22"/>
        </w:rPr>
        <w:t xml:space="preserve"> a vrátí do státního rozpočtu </w:t>
      </w:r>
      <w:r w:rsidR="0064221A" w:rsidRPr="00C80F51">
        <w:rPr>
          <w:rFonts w:cs="Arial"/>
          <w:szCs w:val="22"/>
        </w:rPr>
        <w:t xml:space="preserve">nevyčerpané </w:t>
      </w:r>
      <w:r w:rsidRPr="00C80F51">
        <w:rPr>
          <w:rFonts w:cs="Arial"/>
          <w:szCs w:val="22"/>
        </w:rPr>
        <w:t>finanční prostřed</w:t>
      </w:r>
      <w:r w:rsidR="0064221A" w:rsidRPr="00C80F51">
        <w:rPr>
          <w:rFonts w:cs="Arial"/>
          <w:szCs w:val="22"/>
        </w:rPr>
        <w:t>ky</w:t>
      </w:r>
      <w:r w:rsidRPr="00C80F51">
        <w:rPr>
          <w:rFonts w:cs="Arial"/>
          <w:szCs w:val="22"/>
        </w:rPr>
        <w:t xml:space="preserve">. Předkladatelům schválených žádostí o neinvestiční dotaci, kteří stanovené podmínky splnili, bude zasláno </w:t>
      </w:r>
      <w:r w:rsidRPr="00C80F51">
        <w:rPr>
          <w:rFonts w:cs="Arial"/>
          <w:szCs w:val="22"/>
          <w:u w:val="single"/>
        </w:rPr>
        <w:t>Rozhodnutí o poskytnutí neinvestiční dotace ze státního rozpočtu ČR</w:t>
      </w:r>
      <w:r w:rsidR="00EB2B2A">
        <w:rPr>
          <w:rFonts w:cs="Arial"/>
          <w:szCs w:val="22"/>
        </w:rPr>
        <w:t xml:space="preserve"> či </w:t>
      </w:r>
      <w:r w:rsidR="00EB2B2A">
        <w:rPr>
          <w:rFonts w:cs="Arial"/>
          <w:szCs w:val="22"/>
          <w:u w:val="single"/>
        </w:rPr>
        <w:t>Rozhodnutí o navýšení rozpoč</w:t>
      </w:r>
      <w:r w:rsidR="001A319F">
        <w:rPr>
          <w:rFonts w:cs="Arial"/>
          <w:szCs w:val="22"/>
          <w:u w:val="single"/>
        </w:rPr>
        <w:t>tu ČR organizačním složkám státu</w:t>
      </w:r>
      <w:r w:rsidR="001A319F">
        <w:rPr>
          <w:rFonts w:cs="Arial"/>
          <w:szCs w:val="22"/>
        </w:rPr>
        <w:t xml:space="preserve"> či </w:t>
      </w:r>
      <w:r w:rsidR="001A319F" w:rsidRPr="00693141">
        <w:rPr>
          <w:u w:val="single"/>
        </w:rPr>
        <w:t>Rozhodnutí o poskytnutí účelového neinvestičního příspěvku přímo řízeným organizacím MZ ČR</w:t>
      </w:r>
      <w:r w:rsidRPr="00C80F51">
        <w:rPr>
          <w:rFonts w:cs="Arial"/>
          <w:szCs w:val="22"/>
        </w:rPr>
        <w:t xml:space="preserve"> (dále jen „Rozhodnutí“) s </w:t>
      </w:r>
      <w:r w:rsidR="0018091F" w:rsidRPr="00C80F51">
        <w:rPr>
          <w:rFonts w:cs="Arial"/>
          <w:szCs w:val="22"/>
        </w:rPr>
        <w:t xml:space="preserve">podrobnou </w:t>
      </w:r>
      <w:r w:rsidRPr="00C80F51">
        <w:rPr>
          <w:rFonts w:cs="Arial"/>
          <w:szCs w:val="22"/>
        </w:rPr>
        <w:t>struktur</w:t>
      </w:r>
      <w:r w:rsidR="0018091F" w:rsidRPr="00C80F51">
        <w:rPr>
          <w:rFonts w:cs="Arial"/>
          <w:szCs w:val="22"/>
        </w:rPr>
        <w:t>ou</w:t>
      </w:r>
      <w:r w:rsidRPr="00C80F51">
        <w:rPr>
          <w:rFonts w:cs="Arial"/>
          <w:szCs w:val="22"/>
        </w:rPr>
        <w:t xml:space="preserve"> </w:t>
      </w:r>
      <w:r w:rsidR="00B95358" w:rsidRPr="00C80F51">
        <w:rPr>
          <w:rFonts w:cs="Arial"/>
          <w:szCs w:val="22"/>
        </w:rPr>
        <w:t xml:space="preserve">na </w:t>
      </w:r>
      <w:r w:rsidRPr="00C80F51">
        <w:rPr>
          <w:rFonts w:cs="Arial"/>
          <w:szCs w:val="22"/>
        </w:rPr>
        <w:t>využití dotace</w:t>
      </w:r>
      <w:r w:rsidR="0018091F" w:rsidRPr="00C80F51">
        <w:rPr>
          <w:rFonts w:cs="Arial"/>
          <w:szCs w:val="22"/>
        </w:rPr>
        <w:t xml:space="preserve"> a rozpis</w:t>
      </w:r>
      <w:r w:rsidR="0068277E" w:rsidRPr="00C80F51">
        <w:rPr>
          <w:rFonts w:cs="Arial"/>
          <w:szCs w:val="22"/>
        </w:rPr>
        <w:t>em</w:t>
      </w:r>
      <w:r w:rsidR="0018091F" w:rsidRPr="00C80F51">
        <w:rPr>
          <w:rFonts w:cs="Arial"/>
          <w:szCs w:val="22"/>
        </w:rPr>
        <w:t xml:space="preserve"> </w:t>
      </w:r>
      <w:r w:rsidRPr="00C80F51">
        <w:rPr>
          <w:rFonts w:cs="Arial"/>
          <w:szCs w:val="22"/>
        </w:rPr>
        <w:t xml:space="preserve">podmínek pro poskytování dotace ze státního rozpočtu. </w:t>
      </w:r>
      <w:r w:rsidR="00D64427" w:rsidRPr="00C80F51">
        <w:rPr>
          <w:rFonts w:cs="Arial"/>
          <w:szCs w:val="22"/>
        </w:rPr>
        <w:t>Na Rozhodnutí se nevztahují obecné předpisy o správním řízení a je vyloučeno jeho soudní přezkoumání (§14 odst. 5 zákona č. 218/2000 Sb., o rozpočtových pravidlech</w:t>
      </w:r>
      <w:r w:rsidR="00313958" w:rsidRPr="00C80F51">
        <w:rPr>
          <w:rFonts w:cs="Arial"/>
          <w:szCs w:val="22"/>
        </w:rPr>
        <w:t>)</w:t>
      </w:r>
      <w:r w:rsidR="00D64427" w:rsidRPr="00C80F51">
        <w:rPr>
          <w:rFonts w:cs="Arial"/>
          <w:szCs w:val="22"/>
        </w:rPr>
        <w:t xml:space="preserve">. </w:t>
      </w:r>
      <w:r w:rsidRPr="00C80F51">
        <w:rPr>
          <w:rFonts w:cs="Arial"/>
          <w:szCs w:val="22"/>
        </w:rPr>
        <w:t>Finanční prostředky budou poskytovány jednorázově do 30 dnů od vydání Rozhodnutí.</w:t>
      </w:r>
    </w:p>
    <w:p w:rsidR="00DC5481" w:rsidRPr="00C80F51" w:rsidRDefault="00DC5481" w:rsidP="007A307E">
      <w:pPr>
        <w:spacing w:before="120" w:after="120" w:line="240" w:lineRule="auto"/>
        <w:rPr>
          <w:rFonts w:cs="Arial"/>
          <w:szCs w:val="22"/>
        </w:rPr>
      </w:pPr>
      <w:r w:rsidRPr="00C80F51">
        <w:rPr>
          <w:rFonts w:cs="Arial"/>
          <w:szCs w:val="22"/>
        </w:rPr>
        <w:t>Finanční dotace ze státního rozpočtu přidělen</w:t>
      </w:r>
      <w:r w:rsidR="005D3D6C" w:rsidRPr="00C80F51">
        <w:rPr>
          <w:rFonts w:cs="Arial"/>
          <w:szCs w:val="22"/>
        </w:rPr>
        <w:t>á</w:t>
      </w:r>
      <w:r w:rsidRPr="00C80F51">
        <w:rPr>
          <w:rFonts w:cs="Arial"/>
          <w:szCs w:val="22"/>
        </w:rPr>
        <w:t xml:space="preserve"> MZ na realizaci neinvestičního projektu je výhradně účelová a lze jí použít jen na činnosti, které jsou v souladu s</w:t>
      </w:r>
      <w:r w:rsidR="00DE680B">
        <w:rPr>
          <w:rFonts w:cs="Arial"/>
          <w:szCs w:val="22"/>
        </w:rPr>
        <w:t> t</w:t>
      </w:r>
      <w:r w:rsidR="005149E4">
        <w:rPr>
          <w:rFonts w:cs="Arial"/>
          <w:szCs w:val="22"/>
        </w:rPr>
        <w:t>o</w:t>
      </w:r>
      <w:r w:rsidR="00DE680B">
        <w:rPr>
          <w:rFonts w:cs="Arial"/>
          <w:szCs w:val="22"/>
        </w:rPr>
        <w:t xml:space="preserve">uto </w:t>
      </w:r>
      <w:r w:rsidRPr="00C80F51">
        <w:rPr>
          <w:rFonts w:cs="Arial"/>
          <w:szCs w:val="22"/>
        </w:rPr>
        <w:t xml:space="preserve">Metodikou, s předloženou a schválenou žádostí a s Rozhodnutím. </w:t>
      </w:r>
      <w:r w:rsidRPr="00C80F51">
        <w:rPr>
          <w:rFonts w:cs="Arial"/>
          <w:b/>
          <w:szCs w:val="22"/>
        </w:rPr>
        <w:t xml:space="preserve">Dotaci lze použít na náklady, které </w:t>
      </w:r>
      <w:r w:rsidR="009C4BEE" w:rsidRPr="00C80F51">
        <w:rPr>
          <w:rFonts w:cs="Arial"/>
          <w:b/>
          <w:szCs w:val="22"/>
        </w:rPr>
        <w:t>MZ</w:t>
      </w:r>
      <w:r w:rsidRPr="00C80F51">
        <w:rPr>
          <w:rFonts w:cs="Arial"/>
          <w:b/>
          <w:szCs w:val="22"/>
        </w:rPr>
        <w:t xml:space="preserve"> uvede v Rozhodnutí a které prokazatelně vznikly od 1. ledna do 31. prosince </w:t>
      </w:r>
      <w:r w:rsidR="005D3D6C" w:rsidRPr="00C80F51">
        <w:rPr>
          <w:rFonts w:cs="Arial"/>
          <w:b/>
          <w:szCs w:val="22"/>
        </w:rPr>
        <w:t>201</w:t>
      </w:r>
      <w:r w:rsidR="00DE680B">
        <w:rPr>
          <w:rFonts w:cs="Arial"/>
          <w:b/>
          <w:szCs w:val="22"/>
        </w:rPr>
        <w:t>8</w:t>
      </w:r>
      <w:r w:rsidRPr="00C80F51">
        <w:rPr>
          <w:rFonts w:cs="Arial"/>
          <w:b/>
          <w:szCs w:val="22"/>
        </w:rPr>
        <w:t xml:space="preserve">. </w:t>
      </w:r>
      <w:r w:rsidRPr="00C80F51">
        <w:rPr>
          <w:rFonts w:cs="Arial"/>
          <w:szCs w:val="22"/>
        </w:rPr>
        <w:t>Dotaci lze použít i na výdaje, které byly uskutečněny před datem vydání Rozhodnutí a které prokazatelně souvisí s účelem dotace vymezeným tímto Rozhodnutím.</w:t>
      </w:r>
    </w:p>
    <w:p w:rsidR="00DC5481" w:rsidRDefault="00501B40" w:rsidP="007A307E">
      <w:pPr>
        <w:spacing w:before="120" w:after="120" w:line="240" w:lineRule="auto"/>
        <w:rPr>
          <w:rFonts w:cs="Arial"/>
          <w:szCs w:val="22"/>
        </w:rPr>
      </w:pPr>
      <w:r w:rsidRPr="00C80F51">
        <w:rPr>
          <w:rFonts w:cs="Arial"/>
          <w:szCs w:val="22"/>
        </w:rPr>
        <w:t xml:space="preserve">Dotace je poskytována v takové výši, aby </w:t>
      </w:r>
      <w:r w:rsidRPr="00C80F51">
        <w:rPr>
          <w:rFonts w:cs="Arial"/>
          <w:szCs w:val="22"/>
          <w:u w:val="single"/>
        </w:rPr>
        <w:t>prostředky státního rozpočtu nepřekročily 70% celkových rozpočtových nákladů projektu</w:t>
      </w:r>
      <w:r w:rsidRPr="00C80F51">
        <w:rPr>
          <w:rFonts w:cs="Arial"/>
          <w:szCs w:val="22"/>
        </w:rPr>
        <w:t xml:space="preserve">. Pokud je projekt financován z různých veřejných zdrojů, nesmí souběh těchto zdrojů činit víc než 70% nákladů projektu. </w:t>
      </w:r>
      <w:r w:rsidR="00DC5481" w:rsidRPr="00C80F51">
        <w:rPr>
          <w:rFonts w:cs="Arial"/>
          <w:szCs w:val="22"/>
        </w:rPr>
        <w:t xml:space="preserve">Finanční spoluúčast žadatele na celkovém rozpočtu projektu musí tedy činit minimálně 30%. V konkrétních individuálních a řádně zdůvodněných případech může MZ udělit výjimku překračující tento podíl za předpokladu, kdy nebude možné získat finanční prostředky z územních rozpočtů či jiných nestátních zdrojů. Subjekt, který žádá vyšší podíl dotace (tj. </w:t>
      </w:r>
      <w:r w:rsidR="00DC5481" w:rsidRPr="00C80F51">
        <w:rPr>
          <w:rFonts w:cs="Arial"/>
          <w:szCs w:val="22"/>
        </w:rPr>
        <w:lastRenderedPageBreak/>
        <w:t>nad 70% celkových nákladů) musí předložit zdůvodnění vyššího podílu čerpání</w:t>
      </w:r>
      <w:r w:rsidR="0000065C" w:rsidRPr="00C80F51">
        <w:rPr>
          <w:rFonts w:cs="Arial"/>
          <w:szCs w:val="22"/>
        </w:rPr>
        <w:t xml:space="preserve"> a výčet dotací poskytnutých mu na projekt z jiných zdrojů.</w:t>
      </w:r>
      <w:r w:rsidRPr="00C80F51">
        <w:rPr>
          <w:rFonts w:cs="Arial"/>
          <w:szCs w:val="22"/>
        </w:rPr>
        <w:t xml:space="preserve"> Duplicitní úhrada stejných nákladů na projekt z různých zdrojů, včetně státního rozpočtu, není dovolena.</w:t>
      </w:r>
    </w:p>
    <w:p w:rsidR="00C64091" w:rsidRPr="00C80F51" w:rsidRDefault="00C64091" w:rsidP="007A307E">
      <w:pPr>
        <w:spacing w:before="120" w:after="120" w:line="240" w:lineRule="auto"/>
        <w:rPr>
          <w:rFonts w:cs="Arial"/>
          <w:szCs w:val="22"/>
        </w:rPr>
      </w:pPr>
      <w:r w:rsidRPr="000B7F12">
        <w:rPr>
          <w:rFonts w:cs="Arial"/>
          <w:szCs w:val="22"/>
        </w:rPr>
        <w:t>V případě, že se příjemce dotace rozhodne celkové náklady schváleného projektu snížit, může toto podniknout, pokud bude zachována 30% spoluúčast příjemce. Je nutné nicméně tuto skutečnost oznámit MZ bez prodlení, a to oznamovacím dopisem na výše uvedenou adresu.</w:t>
      </w:r>
    </w:p>
    <w:p w:rsidR="00501B40" w:rsidRDefault="000B7F12" w:rsidP="007A307E">
      <w:pPr>
        <w:spacing w:before="120" w:after="120" w:line="240" w:lineRule="auto"/>
        <w:rPr>
          <w:rStyle w:val="Siln"/>
          <w:rFonts w:cs="Arial"/>
          <w:b w:val="0"/>
          <w:bCs/>
          <w:color w:val="auto"/>
          <w:szCs w:val="22"/>
        </w:rPr>
      </w:pPr>
      <w:r>
        <w:rPr>
          <w:rStyle w:val="Siln"/>
          <w:rFonts w:cs="Arial"/>
          <w:b w:val="0"/>
          <w:bCs/>
          <w:color w:val="auto"/>
          <w:szCs w:val="22"/>
        </w:rPr>
        <w:t>V případě</w:t>
      </w:r>
      <w:r w:rsidR="00942CEC" w:rsidRPr="00942CEC">
        <w:rPr>
          <w:rStyle w:val="Siln"/>
          <w:rFonts w:cs="Arial"/>
          <w:b w:val="0"/>
          <w:bCs/>
          <w:color w:val="auto"/>
          <w:szCs w:val="22"/>
        </w:rPr>
        <w:t>, že v rámci vyhlášeného dotačního řízení nebudou rozděleny všechny finanční</w:t>
      </w:r>
      <w:r w:rsidR="006F5604">
        <w:rPr>
          <w:rStyle w:val="Siln"/>
          <w:rFonts w:cs="Arial"/>
          <w:b w:val="0"/>
          <w:bCs/>
          <w:color w:val="auto"/>
          <w:szCs w:val="22"/>
        </w:rPr>
        <w:t xml:space="preserve"> prostředky, může být vyhlášeno</w:t>
      </w:r>
      <w:r w:rsidR="00942CEC" w:rsidRPr="00942CEC">
        <w:rPr>
          <w:rStyle w:val="Siln"/>
          <w:rFonts w:cs="Arial"/>
          <w:b w:val="0"/>
          <w:bCs/>
          <w:color w:val="auto"/>
          <w:szCs w:val="22"/>
        </w:rPr>
        <w:t xml:space="preserve"> </w:t>
      </w:r>
      <w:r>
        <w:rPr>
          <w:rStyle w:val="Siln"/>
          <w:rFonts w:cs="Arial"/>
          <w:b w:val="0"/>
          <w:bCs/>
          <w:color w:val="auto"/>
          <w:szCs w:val="22"/>
        </w:rPr>
        <w:t xml:space="preserve">druhé </w:t>
      </w:r>
      <w:r w:rsidR="00942CEC" w:rsidRPr="00942CEC">
        <w:rPr>
          <w:rStyle w:val="Siln"/>
          <w:rFonts w:cs="Arial"/>
          <w:b w:val="0"/>
          <w:bCs/>
          <w:color w:val="auto"/>
          <w:szCs w:val="22"/>
        </w:rPr>
        <w:t>kolo, popřípadě třetí kolo.</w:t>
      </w:r>
    </w:p>
    <w:p w:rsidR="0047700C" w:rsidRPr="00C80F51" w:rsidRDefault="0047700C" w:rsidP="007A307E">
      <w:pPr>
        <w:spacing w:before="120" w:after="120" w:line="240" w:lineRule="auto"/>
        <w:rPr>
          <w:rFonts w:cs="Arial"/>
          <w:szCs w:val="22"/>
        </w:rPr>
      </w:pPr>
    </w:p>
    <w:p w:rsidR="00501B40" w:rsidRPr="00085123" w:rsidRDefault="00892ADD" w:rsidP="007A307E">
      <w:pPr>
        <w:spacing w:before="120" w:after="120" w:line="240" w:lineRule="auto"/>
        <w:rPr>
          <w:rFonts w:cs="Arial"/>
          <w:b/>
          <w:color w:val="548DD4" w:themeColor="text2" w:themeTint="99"/>
          <w:szCs w:val="22"/>
        </w:rPr>
      </w:pPr>
      <w:r>
        <w:rPr>
          <w:rFonts w:cs="Arial"/>
          <w:b/>
          <w:color w:val="548DD4" w:themeColor="text2" w:themeTint="99"/>
          <w:szCs w:val="22"/>
        </w:rPr>
        <w:t>8</w:t>
      </w:r>
      <w:r w:rsidR="00CC57D2" w:rsidRPr="00085123">
        <w:rPr>
          <w:rFonts w:cs="Arial"/>
          <w:b/>
          <w:color w:val="548DD4" w:themeColor="text2" w:themeTint="99"/>
          <w:szCs w:val="22"/>
        </w:rPr>
        <w:t xml:space="preserve">. </w:t>
      </w:r>
      <w:r w:rsidR="00501B40" w:rsidRPr="00085123">
        <w:rPr>
          <w:rFonts w:cs="Arial"/>
          <w:b/>
          <w:color w:val="548DD4" w:themeColor="text2" w:themeTint="99"/>
          <w:szCs w:val="22"/>
        </w:rPr>
        <w:t>DALŠÍ POVINNOSTI PŘÍJEMCE DOTACE</w:t>
      </w:r>
    </w:p>
    <w:p w:rsidR="0058680E" w:rsidRPr="00C80F51" w:rsidRDefault="0058680E" w:rsidP="007A307E">
      <w:pPr>
        <w:spacing w:before="120" w:after="120" w:line="240" w:lineRule="auto"/>
        <w:rPr>
          <w:rFonts w:cs="Arial"/>
          <w:szCs w:val="22"/>
        </w:rPr>
      </w:pPr>
      <w:r w:rsidRPr="00C80F51">
        <w:rPr>
          <w:rFonts w:cs="Arial"/>
          <w:szCs w:val="22"/>
        </w:rPr>
        <w:t>Při čerpání dotace je příjemce povinen důsledně dodržovat obecně závazné předpisy, především zákon č. 563/1991 Sb., o účetnictví, ve znění pozdějších předpisů</w:t>
      </w:r>
      <w:r w:rsidR="005D3D6C" w:rsidRPr="00C80F51">
        <w:rPr>
          <w:rFonts w:cs="Arial"/>
          <w:szCs w:val="22"/>
        </w:rPr>
        <w:t>,</w:t>
      </w:r>
      <w:r w:rsidRPr="00C80F51">
        <w:rPr>
          <w:rFonts w:cs="Arial"/>
          <w:szCs w:val="22"/>
        </w:rPr>
        <w:t xml:space="preserve"> zákon č. 218/2000 Sb., o rozpočtových pravidlech, usnesení vlády ze dne 1. února 2010 č. 92 ve znění usnesení vlády ze dne 19. června 2013 č. 479 a usnesení vlády ze dne 6. srpna 2014 č. 657, vyhlášku </w:t>
      </w:r>
      <w:r w:rsidR="003E0CA8" w:rsidRPr="00C80F51">
        <w:rPr>
          <w:rFonts w:cs="Arial"/>
          <w:szCs w:val="22"/>
        </w:rPr>
        <w:t xml:space="preserve">č. </w:t>
      </w:r>
      <w:r w:rsidR="0086004E" w:rsidRPr="00C80F51">
        <w:rPr>
          <w:rFonts w:cs="Arial"/>
          <w:szCs w:val="22"/>
        </w:rPr>
        <w:t>367/2015</w:t>
      </w:r>
      <w:r w:rsidRPr="00C80F51">
        <w:rPr>
          <w:rFonts w:cs="Arial"/>
          <w:szCs w:val="22"/>
        </w:rPr>
        <w:t xml:space="preserve"> Sb.,</w:t>
      </w:r>
      <w:r w:rsidR="00162A98" w:rsidRPr="00C80F51">
        <w:rPr>
          <w:rFonts w:cs="Arial"/>
          <w:szCs w:val="22"/>
        </w:rPr>
        <w:t xml:space="preserve"> o finančním vypořádání,</w:t>
      </w:r>
      <w:r w:rsidRPr="00C80F51">
        <w:rPr>
          <w:rFonts w:cs="Arial"/>
          <w:szCs w:val="22"/>
        </w:rPr>
        <w:t xml:space="preserve"> Rozhodnutí a </w:t>
      </w:r>
      <w:r w:rsidR="00DE680B">
        <w:rPr>
          <w:rFonts w:cs="Arial"/>
          <w:szCs w:val="22"/>
        </w:rPr>
        <w:t xml:space="preserve">tuto </w:t>
      </w:r>
      <w:r w:rsidRPr="00C80F51">
        <w:rPr>
          <w:rFonts w:cs="Arial"/>
          <w:szCs w:val="22"/>
        </w:rPr>
        <w:t>Metodiku.</w:t>
      </w:r>
    </w:p>
    <w:p w:rsidR="00313958" w:rsidRPr="00C80F51" w:rsidRDefault="00313958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Poskytnuté dotace jsou účelově vázány na konkrétní službu či jinou aktivitu podporovanou v rámci realizace protidrogové politiky a platné Národní strategie protidrogové politiky</w:t>
      </w:r>
      <w:r w:rsidR="00B95358" w:rsidRPr="00C80F51">
        <w:rPr>
          <w:rFonts w:cs="Arial"/>
          <w:color w:val="auto"/>
          <w:szCs w:val="22"/>
        </w:rPr>
        <w:t xml:space="preserve"> ČR</w:t>
      </w:r>
      <w:r w:rsidRPr="00C80F51">
        <w:rPr>
          <w:rFonts w:cs="Arial"/>
          <w:color w:val="auto"/>
          <w:szCs w:val="22"/>
        </w:rPr>
        <w:t xml:space="preserve">. Příjemce dotace může poskytnuté finanční prostředky použít pouze na stanovený účel v daném rozpočtovém roce. Nevyužité finanční prostředky je </w:t>
      </w:r>
      <w:r w:rsidR="003E0CA8" w:rsidRPr="00C80F51">
        <w:rPr>
          <w:rFonts w:cs="Arial"/>
          <w:color w:val="auto"/>
          <w:szCs w:val="22"/>
        </w:rPr>
        <w:t xml:space="preserve">povinen </w:t>
      </w:r>
      <w:r w:rsidRPr="00C80F51">
        <w:rPr>
          <w:rFonts w:cs="Arial"/>
          <w:color w:val="auto"/>
          <w:szCs w:val="22"/>
        </w:rPr>
        <w:t>vrát</w:t>
      </w:r>
      <w:r w:rsidR="003E0CA8" w:rsidRPr="00C80F51">
        <w:rPr>
          <w:rFonts w:cs="Arial"/>
          <w:color w:val="auto"/>
          <w:szCs w:val="22"/>
        </w:rPr>
        <w:t>it</w:t>
      </w:r>
      <w:r w:rsidRPr="00C80F51">
        <w:rPr>
          <w:rFonts w:cs="Arial"/>
          <w:color w:val="auto"/>
          <w:szCs w:val="22"/>
        </w:rPr>
        <w:t xml:space="preserve"> zpět do státního rozpočtu. Příjemce dotace nesmí z dotace poskytnuté ze státního rozpočtu použít finanční prostředky na dodávky jiných právnických nebo fyzických osob, pokud tyto dodávky nejsou určeny na realizaci činností v rámci účelu dotace stanoveného v Rozhodnutí.</w:t>
      </w:r>
    </w:p>
    <w:p w:rsidR="005149E4" w:rsidRDefault="00E43A82" w:rsidP="007A307E">
      <w:pPr>
        <w:spacing w:before="120" w:after="120" w:line="240" w:lineRule="auto"/>
        <w:rPr>
          <w:rFonts w:cs="Arial"/>
          <w:szCs w:val="22"/>
        </w:rPr>
      </w:pPr>
      <w:r w:rsidRPr="00C80F51">
        <w:rPr>
          <w:rFonts w:cs="Arial"/>
          <w:szCs w:val="22"/>
        </w:rPr>
        <w:t>P</w:t>
      </w:r>
      <w:r w:rsidR="00141F7C" w:rsidRPr="00C80F51">
        <w:rPr>
          <w:rFonts w:cs="Arial"/>
          <w:szCs w:val="22"/>
        </w:rPr>
        <w:t xml:space="preserve">říjemce </w:t>
      </w:r>
      <w:r w:rsidRPr="00C80F51">
        <w:rPr>
          <w:rFonts w:cs="Arial"/>
          <w:szCs w:val="22"/>
        </w:rPr>
        <w:t xml:space="preserve">dotace </w:t>
      </w:r>
      <w:r w:rsidR="00141F7C" w:rsidRPr="00C80F51">
        <w:rPr>
          <w:rFonts w:cs="Arial"/>
          <w:szCs w:val="22"/>
        </w:rPr>
        <w:t>musí vést účetnictví</w:t>
      </w:r>
      <w:r w:rsidRPr="00C80F51">
        <w:rPr>
          <w:rFonts w:cs="Arial"/>
          <w:szCs w:val="22"/>
        </w:rPr>
        <w:t>. S</w:t>
      </w:r>
      <w:r w:rsidR="00141F7C" w:rsidRPr="00C80F51">
        <w:rPr>
          <w:rFonts w:cs="Arial"/>
          <w:szCs w:val="22"/>
        </w:rPr>
        <w:t>polky, pobočné spolky, církve a náboženské společnosti nebo církevní instituce, které jsou právnickou osobou evidovanou podle zákona o církvích a náboženských společnostech, mohou vést v souladu s §9 odst. 3 zákona č. 563/1991 Sb., o účetnictví</w:t>
      </w:r>
      <w:r w:rsidRPr="00C80F51">
        <w:rPr>
          <w:rFonts w:cs="Arial"/>
          <w:szCs w:val="22"/>
        </w:rPr>
        <w:t>,</w:t>
      </w:r>
      <w:r w:rsidR="00141F7C" w:rsidRPr="00C80F51">
        <w:rPr>
          <w:rFonts w:cs="Arial"/>
          <w:szCs w:val="22"/>
        </w:rPr>
        <w:t xml:space="preserve"> účetnictví ve zjednodušeném rozsahu</w:t>
      </w:r>
      <w:r w:rsidRPr="00C80F51">
        <w:rPr>
          <w:rFonts w:cs="Arial"/>
          <w:szCs w:val="22"/>
        </w:rPr>
        <w:t xml:space="preserve">. </w:t>
      </w:r>
    </w:p>
    <w:p w:rsidR="00ED7AD4" w:rsidRDefault="00E43A82" w:rsidP="007A307E">
      <w:pPr>
        <w:spacing w:before="120" w:after="120" w:line="240" w:lineRule="auto"/>
        <w:rPr>
          <w:rFonts w:cs="Arial"/>
          <w:szCs w:val="22"/>
        </w:rPr>
      </w:pPr>
      <w:r w:rsidRPr="00C80F51">
        <w:rPr>
          <w:rFonts w:cs="Arial"/>
          <w:szCs w:val="22"/>
        </w:rPr>
        <w:t>Příjemce dotace musí</w:t>
      </w:r>
      <w:r w:rsidR="00141F7C" w:rsidRPr="00C80F51">
        <w:rPr>
          <w:rFonts w:cs="Arial"/>
          <w:szCs w:val="22"/>
        </w:rPr>
        <w:t xml:space="preserve"> vést výkaznictví o klientech a službách v rozsahu stanoveném v průběžné zprávě a v závěrečné zprávě o realizaci projektu.</w:t>
      </w:r>
    </w:p>
    <w:p w:rsidR="00141F7C" w:rsidRPr="00C80F51" w:rsidRDefault="00ED7AD4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C80F51">
        <w:rPr>
          <w:rFonts w:cs="Arial"/>
          <w:szCs w:val="22"/>
        </w:rPr>
        <w:t>Příjemce dotace je povinen zajistit, aby vyplacené mzdové prostředky byly podloženy prvotními doklady, zejména doklady o počtu odpracovaných hodin a výkonech, umožňujícími kontrolu skutečně provedené práce.</w:t>
      </w:r>
    </w:p>
    <w:p w:rsidR="00ED7AD4" w:rsidRPr="00C80F51" w:rsidRDefault="00A9536C" w:rsidP="007A307E">
      <w:pPr>
        <w:spacing w:before="120" w:after="120" w:line="240" w:lineRule="auto"/>
        <w:rPr>
          <w:rFonts w:cs="Arial"/>
          <w:szCs w:val="22"/>
        </w:rPr>
      </w:pPr>
      <w:r w:rsidRPr="00C80F51">
        <w:rPr>
          <w:rFonts w:cs="Arial"/>
          <w:color w:val="auto"/>
          <w:szCs w:val="22"/>
        </w:rPr>
        <w:t xml:space="preserve">Příjemce dotace použije poskytnuté finanční prostředky hospodárně a efektivně. Bude-li příjemce naplňovat podmínky dle §2 odst. 3 zákona č. 137/2006 Sb., o zadávání veřejných zakázek, ve znění pozdějších předpisů (dotovaný zadavatel), je povinen při </w:t>
      </w:r>
      <w:r w:rsidR="00CE508A">
        <w:rPr>
          <w:rFonts w:cs="Arial"/>
          <w:color w:val="auto"/>
          <w:szCs w:val="22"/>
        </w:rPr>
        <w:t>zadávání</w:t>
      </w:r>
      <w:r w:rsidRPr="00C80F51">
        <w:rPr>
          <w:rFonts w:cs="Arial"/>
          <w:color w:val="auto"/>
          <w:szCs w:val="22"/>
        </w:rPr>
        <w:t xml:space="preserve"> zakázek (veřejných zakázek) v souvislosti s plněním projektu postupovat v souladu s příslušnými ustanoveními zákona č. 137/2006 Sb.</w:t>
      </w:r>
      <w:r w:rsidR="00ED7AD4" w:rsidRPr="00ED7AD4">
        <w:rPr>
          <w:rFonts w:cs="Arial"/>
          <w:szCs w:val="22"/>
        </w:rPr>
        <w:t xml:space="preserve"> </w:t>
      </w:r>
    </w:p>
    <w:p w:rsidR="00B923B3" w:rsidRDefault="00B923B3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B923B3">
        <w:rPr>
          <w:rFonts w:cs="Arial"/>
          <w:color w:val="auto"/>
          <w:szCs w:val="22"/>
        </w:rPr>
        <w:t>Jestliže příjemce dotace není schopen předložený projekt zrealizovat, a to na základě výše přidělených finančních prostředků, je povinen oznámit tuto skutečnost písemnou formou MZ nejpozději do 15 dnů od doručení Rozhodnutí. V případě, že projekt není možné zrealizovat z jiných důvodů, je příjemce dotace povinen tuto skutečnost oznámit neprodleně po zjištění neschopnosti schválený projekt realizovat.</w:t>
      </w:r>
    </w:p>
    <w:p w:rsidR="00B923B3" w:rsidRPr="00B923B3" w:rsidRDefault="00B923B3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C80F51">
        <w:rPr>
          <w:rFonts w:cs="Arial"/>
          <w:szCs w:val="22"/>
        </w:rPr>
        <w:t>Dále je povinen oznámit poskytovateli jakoukoliv změnu v rámci projektu (neprodleně pokud se změna týká obsahu projektu nebo čísla účtu a do 15 dnů pokud se změna týká příjemce, např. identifikační údaje).</w:t>
      </w:r>
    </w:p>
    <w:p w:rsidR="00313958" w:rsidRPr="00C80F51" w:rsidRDefault="007A63EE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784CBF">
        <w:rPr>
          <w:rFonts w:cs="Arial"/>
          <w:szCs w:val="22"/>
        </w:rPr>
        <w:lastRenderedPageBreak/>
        <w:t>Usnesení vlády obsahující H</w:t>
      </w:r>
      <w:r w:rsidR="003E46C1" w:rsidRPr="00784CBF">
        <w:rPr>
          <w:rFonts w:cs="Arial"/>
          <w:szCs w:val="22"/>
        </w:rPr>
        <w:t>lavní oblast</w:t>
      </w:r>
      <w:r w:rsidRPr="00784CBF">
        <w:rPr>
          <w:rFonts w:cs="Arial"/>
          <w:szCs w:val="22"/>
        </w:rPr>
        <w:t>i</w:t>
      </w:r>
      <w:r w:rsidR="003E46C1" w:rsidRPr="00784CBF">
        <w:rPr>
          <w:rFonts w:cs="Arial"/>
          <w:szCs w:val="22"/>
        </w:rPr>
        <w:t xml:space="preserve"> státní dotační politiky vůči nestátním neziskovým organizacím </w:t>
      </w:r>
      <w:r w:rsidRPr="00784CBF">
        <w:rPr>
          <w:rFonts w:cs="Arial"/>
          <w:szCs w:val="22"/>
        </w:rPr>
        <w:t>každoročně</w:t>
      </w:r>
      <w:r w:rsidR="00313958" w:rsidRPr="00784CBF">
        <w:rPr>
          <w:rFonts w:cs="Arial"/>
          <w:szCs w:val="22"/>
        </w:rPr>
        <w:t xml:space="preserve"> ukládá</w:t>
      </w:r>
      <w:r w:rsidRPr="00784CBF">
        <w:rPr>
          <w:rFonts w:cs="Arial"/>
          <w:szCs w:val="22"/>
        </w:rPr>
        <w:t xml:space="preserve"> dotujícím resortům</w:t>
      </w:r>
      <w:r w:rsidR="00313958" w:rsidRPr="00784CBF">
        <w:rPr>
          <w:rFonts w:cs="Arial"/>
          <w:szCs w:val="22"/>
        </w:rPr>
        <w:t xml:space="preserve"> povinnost konzultovat jednotlivé dotační programy s Úřadem pro ochranu hospodářské soutěže, pokud se jedná o jejich soulad s článkem 107 odstavcem 1 Smlouvy o fungování Evropské unie. </w:t>
      </w:r>
      <w:r w:rsidR="00313958" w:rsidRPr="00784CBF">
        <w:rPr>
          <w:rFonts w:cs="Arial"/>
          <w:color w:val="auto"/>
          <w:szCs w:val="22"/>
        </w:rPr>
        <w:t xml:space="preserve">Pokud bude </w:t>
      </w:r>
      <w:r w:rsidR="009C4BEE" w:rsidRPr="00784CBF">
        <w:rPr>
          <w:rFonts w:cs="Arial"/>
          <w:color w:val="auto"/>
          <w:szCs w:val="22"/>
        </w:rPr>
        <w:t>MZ</w:t>
      </w:r>
      <w:r w:rsidR="00313958" w:rsidRPr="00784CBF">
        <w:rPr>
          <w:rFonts w:cs="Arial"/>
          <w:color w:val="auto"/>
          <w:szCs w:val="22"/>
        </w:rPr>
        <w:t xml:space="preserve"> shledáno, že poskytnutá dotace naplňuje znaky nedovolené veřejné podpory, příjemce dotace dotaci společně s úroky z prodlení ode dne poskytnutí nedovolené veřejné podpory vrátí poskytovateli dotace do 30 dnů od doručení výzvy k navrácení dotace, není – li ve výzvě uvedena lhůta jiná.</w:t>
      </w:r>
    </w:p>
    <w:p w:rsidR="00FD3F00" w:rsidRDefault="00ED7AD4" w:rsidP="007A307E">
      <w:pPr>
        <w:spacing w:before="120" w:after="120" w:line="240" w:lineRule="auto"/>
        <w:rPr>
          <w:rFonts w:cs="Arial"/>
          <w:szCs w:val="22"/>
        </w:rPr>
      </w:pPr>
      <w:r w:rsidRPr="00422510">
        <w:t xml:space="preserve">V průběhu realizace projektu může příjemce dotace požádat o </w:t>
      </w:r>
      <w:r w:rsidRPr="00422510">
        <w:rPr>
          <w:u w:val="single"/>
        </w:rPr>
        <w:t>finanční změn</w:t>
      </w:r>
      <w:r>
        <w:rPr>
          <w:u w:val="single"/>
        </w:rPr>
        <w:t>u</w:t>
      </w:r>
      <w:r w:rsidRPr="00422510">
        <w:rPr>
          <w:u w:val="single"/>
        </w:rPr>
        <w:t xml:space="preserve"> Rozhodnutí</w:t>
      </w:r>
      <w:r w:rsidRPr="00422510">
        <w:t xml:space="preserve"> (tj. přesun finančních prostřed</w:t>
      </w:r>
      <w:r>
        <w:t>ků v rámci jednotlivých položek</w:t>
      </w:r>
      <w:r w:rsidRPr="00422510">
        <w:t xml:space="preserve">), a to písemně na příslušném formuláři, který je přílohou této Metodiky, nejpozději však do </w:t>
      </w:r>
      <w:r w:rsidRPr="00422510">
        <w:rPr>
          <w:b/>
        </w:rPr>
        <w:t>7. 11.</w:t>
      </w:r>
      <w:r w:rsidRPr="00422510">
        <w:t xml:space="preserve"> rozpočtového roku, na který byly prostředky poskytnuty. </w:t>
      </w:r>
      <w:r w:rsidR="00FD3F00" w:rsidRPr="00C80F51">
        <w:rPr>
          <w:rFonts w:cs="Arial"/>
          <w:color w:val="auto"/>
          <w:szCs w:val="22"/>
        </w:rPr>
        <w:t>V případě, že žádost o změnu nebude řádně zdůvodněn</w:t>
      </w:r>
      <w:r w:rsidR="005D3D6C" w:rsidRPr="00C80F51">
        <w:rPr>
          <w:rFonts w:cs="Arial"/>
          <w:color w:val="auto"/>
          <w:szCs w:val="22"/>
        </w:rPr>
        <w:t>a</w:t>
      </w:r>
      <w:r w:rsidR="00FD3F00" w:rsidRPr="00C80F51">
        <w:rPr>
          <w:rFonts w:cs="Arial"/>
          <w:color w:val="auto"/>
          <w:szCs w:val="22"/>
        </w:rPr>
        <w:t xml:space="preserve">, bude žádost bez projednání Komisí zamítnuta. </w:t>
      </w:r>
      <w:r w:rsidR="00FD3F00" w:rsidRPr="00C80F51">
        <w:rPr>
          <w:rFonts w:cs="Arial"/>
          <w:szCs w:val="22"/>
        </w:rPr>
        <w:t>Změny může poskytovatel povolit vydáním změny daného Rozhodnutí nebo schvalovacím dopisem.</w:t>
      </w:r>
    </w:p>
    <w:p w:rsidR="00141F7C" w:rsidRPr="00C80F51" w:rsidRDefault="00E94430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 xml:space="preserve">Příjemce dotace předloží poskytovateli </w:t>
      </w:r>
      <w:r w:rsidRPr="00C80F51">
        <w:rPr>
          <w:rFonts w:cs="Arial"/>
          <w:color w:val="auto"/>
          <w:szCs w:val="22"/>
          <w:u w:val="single"/>
        </w:rPr>
        <w:t>průběžnou zprávu o realizaci projektu</w:t>
      </w:r>
      <w:r w:rsidRPr="00C80F51">
        <w:rPr>
          <w:rFonts w:cs="Arial"/>
          <w:color w:val="auto"/>
          <w:szCs w:val="22"/>
        </w:rPr>
        <w:t xml:space="preserve"> za 1. pololetí roku, na který mu byla poskytnuta dotace, a to v termínu do </w:t>
      </w:r>
      <w:r w:rsidR="00135DE8" w:rsidRPr="00F9624F">
        <w:rPr>
          <w:rFonts w:cs="Arial"/>
          <w:b/>
          <w:color w:val="auto"/>
          <w:szCs w:val="22"/>
        </w:rPr>
        <w:t>30. 7.</w:t>
      </w:r>
      <w:r w:rsidR="00135DE8" w:rsidRPr="00C80F51">
        <w:rPr>
          <w:rFonts w:cs="Arial"/>
          <w:color w:val="auto"/>
          <w:szCs w:val="22"/>
        </w:rPr>
        <w:t xml:space="preserve"> </w:t>
      </w:r>
      <w:r w:rsidRPr="00C80F51">
        <w:rPr>
          <w:rFonts w:cs="Arial"/>
          <w:color w:val="auto"/>
          <w:szCs w:val="22"/>
        </w:rPr>
        <w:t>toho roku</w:t>
      </w:r>
      <w:r w:rsidR="00FB3837" w:rsidRPr="00C80F51">
        <w:rPr>
          <w:rFonts w:cs="Arial"/>
          <w:color w:val="auto"/>
          <w:szCs w:val="22"/>
        </w:rPr>
        <w:t xml:space="preserve"> (formulář je přílohou této Metodiky).</w:t>
      </w:r>
      <w:r w:rsidR="006A4262" w:rsidRPr="00C80F51">
        <w:rPr>
          <w:rFonts w:cs="Arial"/>
          <w:szCs w:val="22"/>
        </w:rPr>
        <w:t xml:space="preserve"> </w:t>
      </w:r>
      <w:r w:rsidR="006A4262" w:rsidRPr="00C80F51">
        <w:rPr>
          <w:rFonts w:cs="Arial"/>
          <w:color w:val="auto"/>
          <w:szCs w:val="22"/>
        </w:rPr>
        <w:t>Průběžná zpráva je zasílána v 1 písemném vyhotovení a současně na elektronickém nosiči na výše uvedenou adresu MZ.</w:t>
      </w:r>
    </w:p>
    <w:p w:rsidR="00EB2B2A" w:rsidRPr="00C80F51" w:rsidRDefault="00EB2B2A" w:rsidP="007A307E">
      <w:pPr>
        <w:spacing w:before="120" w:after="120" w:line="240" w:lineRule="auto"/>
        <w:rPr>
          <w:rFonts w:cs="Arial"/>
          <w:color w:val="auto"/>
          <w:szCs w:val="22"/>
        </w:rPr>
      </w:pPr>
    </w:p>
    <w:p w:rsidR="00141F7C" w:rsidRPr="00085123" w:rsidRDefault="00892ADD" w:rsidP="007A307E">
      <w:pPr>
        <w:spacing w:before="120" w:after="120" w:line="240" w:lineRule="auto"/>
        <w:rPr>
          <w:rFonts w:cs="Arial"/>
          <w:b/>
          <w:color w:val="548DD4" w:themeColor="text2" w:themeTint="99"/>
          <w:szCs w:val="22"/>
        </w:rPr>
      </w:pPr>
      <w:r>
        <w:rPr>
          <w:rFonts w:cs="Arial"/>
          <w:b/>
          <w:color w:val="548DD4" w:themeColor="text2" w:themeTint="99"/>
          <w:szCs w:val="22"/>
        </w:rPr>
        <w:t>9</w:t>
      </w:r>
      <w:r w:rsidR="00CC57D2" w:rsidRPr="00085123">
        <w:rPr>
          <w:rFonts w:cs="Arial"/>
          <w:b/>
          <w:color w:val="548DD4" w:themeColor="text2" w:themeTint="99"/>
          <w:szCs w:val="22"/>
        </w:rPr>
        <w:t xml:space="preserve">. </w:t>
      </w:r>
      <w:r w:rsidR="00141F7C" w:rsidRPr="00085123">
        <w:rPr>
          <w:rFonts w:cs="Arial"/>
          <w:b/>
          <w:color w:val="548DD4" w:themeColor="text2" w:themeTint="99"/>
          <w:szCs w:val="22"/>
        </w:rPr>
        <w:t>ZÁVĚREČNÁ ZPRÁVA, VYÚČTOVÁNÍ POSKYTNUTÉ DOTACE A FINANČNÍ VYPOŘÁDÁNÍ SE STÁTNÍM ROZPOČTEM</w:t>
      </w:r>
    </w:p>
    <w:p w:rsidR="009F5AA7" w:rsidRPr="00C80F51" w:rsidRDefault="009F5AA7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 xml:space="preserve">Příjemce dotace je povinen MZ předložit v řádném termínu a na stanoveném formuláři, který je přílohou této Metodiky, </w:t>
      </w:r>
      <w:r w:rsidRPr="00C80F51">
        <w:rPr>
          <w:rFonts w:cs="Arial"/>
          <w:color w:val="auto"/>
          <w:szCs w:val="22"/>
          <w:u w:val="single"/>
        </w:rPr>
        <w:t>závěrečnou zprávu o realizaci projektu</w:t>
      </w:r>
      <w:r w:rsidRPr="00C80F51">
        <w:rPr>
          <w:rFonts w:cs="Arial"/>
          <w:color w:val="auto"/>
          <w:szCs w:val="22"/>
        </w:rPr>
        <w:t xml:space="preserve">, a to do </w:t>
      </w:r>
      <w:r w:rsidRPr="00C80F51">
        <w:rPr>
          <w:rFonts w:cs="Arial"/>
          <w:b/>
          <w:color w:val="auto"/>
          <w:szCs w:val="22"/>
        </w:rPr>
        <w:t>31. 1. následujícího roku</w:t>
      </w:r>
      <w:r w:rsidRPr="00C80F51">
        <w:rPr>
          <w:rFonts w:cs="Arial"/>
          <w:color w:val="auto"/>
          <w:szCs w:val="22"/>
        </w:rPr>
        <w:t xml:space="preserve">. Závěrečná zpráva by měla obsahovat informace o realizaci projektu, jeho efektivnosti a účelnosti. Dále bude v textu zapracováno i hodnocení přínosu poskytnuté dotace. Závěrečná zpráva je zasílána v </w:t>
      </w:r>
      <w:r w:rsidR="00A9536C" w:rsidRPr="00C80F51">
        <w:rPr>
          <w:rFonts w:cs="Arial"/>
          <w:color w:val="auto"/>
          <w:szCs w:val="22"/>
        </w:rPr>
        <w:t>1</w:t>
      </w:r>
      <w:r w:rsidRPr="00C80F51">
        <w:rPr>
          <w:rFonts w:cs="Arial"/>
          <w:color w:val="auto"/>
          <w:szCs w:val="22"/>
        </w:rPr>
        <w:t xml:space="preserve"> písemn</w:t>
      </w:r>
      <w:r w:rsidR="00A9536C" w:rsidRPr="00C80F51">
        <w:rPr>
          <w:rFonts w:cs="Arial"/>
          <w:color w:val="auto"/>
          <w:szCs w:val="22"/>
        </w:rPr>
        <w:t>ém</w:t>
      </w:r>
      <w:r w:rsidRPr="00C80F51">
        <w:rPr>
          <w:rFonts w:cs="Arial"/>
          <w:color w:val="auto"/>
          <w:szCs w:val="22"/>
        </w:rPr>
        <w:t xml:space="preserve"> vyhotovení a současně na elektronickém nosiči na výše uvedenou adresu MZ.</w:t>
      </w:r>
    </w:p>
    <w:p w:rsidR="00D674BF" w:rsidRDefault="009F5AA7" w:rsidP="007A307E">
      <w:pPr>
        <w:spacing w:before="120" w:after="120" w:line="240" w:lineRule="auto"/>
        <w:rPr>
          <w:rFonts w:cs="Arial"/>
          <w:color w:val="auto"/>
          <w:spacing w:val="-6"/>
          <w:szCs w:val="22"/>
        </w:rPr>
      </w:pPr>
      <w:r w:rsidRPr="00C80F51">
        <w:rPr>
          <w:rFonts w:cs="Arial"/>
          <w:color w:val="auto"/>
          <w:szCs w:val="22"/>
        </w:rPr>
        <w:t xml:space="preserve">Dále je příjemce dotace povinen dle §75 zákona č. 218/2000 Sb., o rozpočtových pravidlech, a v souladu s vyhláškou č. </w:t>
      </w:r>
      <w:r w:rsidR="0086004E" w:rsidRPr="00C80F51">
        <w:rPr>
          <w:rFonts w:cs="Arial"/>
          <w:color w:val="auto"/>
          <w:szCs w:val="22"/>
        </w:rPr>
        <w:t>367/2015</w:t>
      </w:r>
      <w:r w:rsidRPr="00C80F51">
        <w:rPr>
          <w:rFonts w:cs="Arial"/>
          <w:color w:val="auto"/>
          <w:szCs w:val="22"/>
        </w:rPr>
        <w:t xml:space="preserve"> Sb., </w:t>
      </w:r>
      <w:r w:rsidR="00162A98" w:rsidRPr="00C80F51">
        <w:rPr>
          <w:rFonts w:cs="Arial"/>
          <w:szCs w:val="22"/>
        </w:rPr>
        <w:t>o finančním vypořádání</w:t>
      </w:r>
      <w:r w:rsidR="00162A98" w:rsidRPr="00C80F51">
        <w:rPr>
          <w:rFonts w:cs="Arial"/>
          <w:color w:val="auto"/>
          <w:szCs w:val="22"/>
        </w:rPr>
        <w:t xml:space="preserve">, </w:t>
      </w:r>
      <w:r w:rsidRPr="00C80F51">
        <w:rPr>
          <w:rFonts w:cs="Arial"/>
          <w:color w:val="auto"/>
          <w:szCs w:val="22"/>
        </w:rPr>
        <w:t xml:space="preserve">vyhotovit v rámci účetní závěrky </w:t>
      </w:r>
      <w:r w:rsidRPr="00C80F51">
        <w:rPr>
          <w:rFonts w:cs="Arial"/>
          <w:color w:val="auto"/>
          <w:szCs w:val="22"/>
          <w:u w:val="single"/>
        </w:rPr>
        <w:t xml:space="preserve">závěrečné vyúčtování </w:t>
      </w:r>
      <w:r w:rsidR="00D67237" w:rsidRPr="00C80F51">
        <w:rPr>
          <w:rFonts w:cs="Arial"/>
          <w:color w:val="auto"/>
          <w:szCs w:val="22"/>
          <w:u w:val="single"/>
        </w:rPr>
        <w:t>dotace</w:t>
      </w:r>
      <w:r w:rsidRPr="00C80F51">
        <w:rPr>
          <w:rFonts w:cs="Arial"/>
          <w:color w:val="auto"/>
          <w:szCs w:val="22"/>
        </w:rPr>
        <w:t xml:space="preserve"> (formulář je přílohou této Metodiky) a </w:t>
      </w:r>
      <w:r w:rsidRPr="00C80F51">
        <w:rPr>
          <w:rFonts w:cs="Arial"/>
          <w:color w:val="auto"/>
          <w:szCs w:val="22"/>
          <w:u w:val="single"/>
        </w:rPr>
        <w:t>vypořádání se státním rozpočtem</w:t>
      </w:r>
      <w:r w:rsidRPr="00C80F51">
        <w:rPr>
          <w:rFonts w:cs="Arial"/>
          <w:color w:val="auto"/>
          <w:szCs w:val="22"/>
        </w:rPr>
        <w:t>, a to bezpodmíne</w:t>
      </w:r>
      <w:r w:rsidR="00977961" w:rsidRPr="00C80F51">
        <w:rPr>
          <w:rFonts w:cs="Arial"/>
          <w:color w:val="auto"/>
          <w:szCs w:val="22"/>
        </w:rPr>
        <w:t xml:space="preserve">čně nejpozději do </w:t>
      </w:r>
      <w:r w:rsidR="00977961" w:rsidRPr="001A319F">
        <w:rPr>
          <w:rFonts w:cs="Arial"/>
          <w:b/>
          <w:color w:val="auto"/>
          <w:szCs w:val="22"/>
        </w:rPr>
        <w:t>31. ledna 201</w:t>
      </w:r>
      <w:r w:rsidR="00C52411" w:rsidRPr="001A319F">
        <w:rPr>
          <w:rFonts w:cs="Arial"/>
          <w:b/>
          <w:color w:val="auto"/>
          <w:szCs w:val="22"/>
        </w:rPr>
        <w:t>9</w:t>
      </w:r>
      <w:r w:rsidRPr="00C80F51">
        <w:rPr>
          <w:rFonts w:cs="Arial"/>
          <w:color w:val="auto"/>
          <w:szCs w:val="22"/>
        </w:rPr>
        <w:t xml:space="preserve">. </w:t>
      </w:r>
      <w:r w:rsidRPr="00C80F51">
        <w:rPr>
          <w:rFonts w:cs="Arial"/>
          <w:color w:val="auto"/>
          <w:szCs w:val="22"/>
          <w:u w:val="single"/>
        </w:rPr>
        <w:t>Nevyčerpané prostředky</w:t>
      </w:r>
      <w:r w:rsidRPr="00C80F51">
        <w:rPr>
          <w:rFonts w:cs="Arial"/>
          <w:color w:val="auto"/>
          <w:szCs w:val="22"/>
        </w:rPr>
        <w:t xml:space="preserve"> poukáže nejpozději do </w:t>
      </w:r>
      <w:r w:rsidRPr="001A319F">
        <w:rPr>
          <w:rFonts w:cs="Arial"/>
          <w:b/>
          <w:color w:val="auto"/>
          <w:szCs w:val="22"/>
        </w:rPr>
        <w:t>15. února 201</w:t>
      </w:r>
      <w:r w:rsidR="00C52411" w:rsidRPr="001A319F">
        <w:rPr>
          <w:rFonts w:cs="Arial"/>
          <w:b/>
          <w:color w:val="auto"/>
          <w:szCs w:val="22"/>
        </w:rPr>
        <w:t>9</w:t>
      </w:r>
      <w:r w:rsidRPr="00C80F51">
        <w:rPr>
          <w:rFonts w:cs="Arial"/>
          <w:color w:val="auto"/>
          <w:szCs w:val="22"/>
        </w:rPr>
        <w:t xml:space="preserve"> na účet cizích prostředků poskytovatele č. 6015-2528001/0710 u ČNB. </w:t>
      </w:r>
      <w:r w:rsidR="00837BAB" w:rsidRPr="00C80F51">
        <w:rPr>
          <w:rFonts w:cs="Arial"/>
          <w:color w:val="auto"/>
          <w:szCs w:val="22"/>
        </w:rPr>
        <w:t>Příjemce zároveň zašle</w:t>
      </w:r>
      <w:r w:rsidR="00837BAB" w:rsidRPr="00C80F51">
        <w:rPr>
          <w:rFonts w:cs="Arial"/>
          <w:color w:val="auto"/>
          <w:spacing w:val="-6"/>
          <w:szCs w:val="22"/>
        </w:rPr>
        <w:t xml:space="preserve"> avízo o vrácení nespotřebovaných finančních prostřed</w:t>
      </w:r>
      <w:r w:rsidR="003E0CA8" w:rsidRPr="00C80F51">
        <w:rPr>
          <w:rFonts w:cs="Arial"/>
          <w:color w:val="auto"/>
          <w:spacing w:val="-6"/>
          <w:szCs w:val="22"/>
        </w:rPr>
        <w:t>ků</w:t>
      </w:r>
      <w:r w:rsidR="00837BAB" w:rsidRPr="00C80F51">
        <w:rPr>
          <w:rFonts w:cs="Arial"/>
          <w:color w:val="auto"/>
          <w:spacing w:val="-6"/>
          <w:szCs w:val="22"/>
        </w:rPr>
        <w:t xml:space="preserve"> </w:t>
      </w:r>
      <w:r w:rsidR="004F01DA" w:rsidRPr="00C80F51">
        <w:rPr>
          <w:rFonts w:cs="Arial"/>
          <w:color w:val="auto"/>
          <w:spacing w:val="-6"/>
          <w:szCs w:val="22"/>
        </w:rPr>
        <w:t>o</w:t>
      </w:r>
      <w:r w:rsidR="00837BAB" w:rsidRPr="00C80F51">
        <w:rPr>
          <w:rFonts w:cs="Arial"/>
          <w:color w:val="auto"/>
          <w:spacing w:val="-6"/>
          <w:szCs w:val="22"/>
        </w:rPr>
        <w:t>dboru zdravotních služeb MZ.</w:t>
      </w:r>
      <w:r w:rsidR="00C52411">
        <w:rPr>
          <w:rFonts w:cs="Arial"/>
          <w:color w:val="auto"/>
          <w:spacing w:val="-6"/>
          <w:szCs w:val="22"/>
        </w:rPr>
        <w:t xml:space="preserve"> Netýká se OSS, kterým nevyčerpané prostředky zůstávají v rozpočtu a stávají se z nich nároky.</w:t>
      </w:r>
    </w:p>
    <w:p w:rsidR="00662DE0" w:rsidRDefault="00662DE0" w:rsidP="007A307E">
      <w:pPr>
        <w:spacing w:before="120" w:after="120" w:line="240" w:lineRule="auto"/>
      </w:pPr>
      <w:r w:rsidRPr="00662DE0">
        <w:t xml:space="preserve">Organizace, jejichž zřizovatelem je obec nebo kraj, provedou vypořádání se státním rozpočtem prostřednictvím svého zřizovatele, a současně převedou ke dni </w:t>
      </w:r>
      <w:r w:rsidRPr="00662DE0">
        <w:rPr>
          <w:b/>
        </w:rPr>
        <w:t>5. února 2019</w:t>
      </w:r>
      <w:r w:rsidRPr="00662DE0">
        <w:t xml:space="preserve"> na účet kraje případnou vratku dotace.</w:t>
      </w:r>
    </w:p>
    <w:p w:rsidR="009E7E28" w:rsidRPr="00C80F51" w:rsidRDefault="009E7E28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Pokud dojde k porušení rozpočtové kázně ve smyslu zákona č. 218/2000 Sb., o rozpočtových pravidlech, tzn., že prostředky státní dotace budou využity neoprávněně nebo zadrženy a jejich nespotřebovaná část nebude vypořádána podle §14 odst. 10 uvedeného zákona a vrácena na účet MZ do 15. února 201</w:t>
      </w:r>
      <w:r w:rsidR="00572FE1">
        <w:rPr>
          <w:rFonts w:cs="Arial"/>
          <w:color w:val="auto"/>
          <w:szCs w:val="22"/>
        </w:rPr>
        <w:t>9</w:t>
      </w:r>
      <w:r w:rsidRPr="00C80F51">
        <w:rPr>
          <w:rFonts w:cs="Arial"/>
          <w:color w:val="auto"/>
          <w:szCs w:val="22"/>
        </w:rPr>
        <w:t>, podléhají subjekty, kterým byla státní dotace poskytnuta, sankcím ve smyslu §44a tohoto zákona</w:t>
      </w:r>
      <w:r w:rsidR="005D3D6C" w:rsidRPr="00C80F51">
        <w:rPr>
          <w:rFonts w:cs="Arial"/>
          <w:color w:val="auto"/>
          <w:szCs w:val="22"/>
        </w:rPr>
        <w:t>.</w:t>
      </w:r>
    </w:p>
    <w:p w:rsidR="009E6269" w:rsidRPr="00C80F51" w:rsidRDefault="009E6269" w:rsidP="007A307E">
      <w:pPr>
        <w:spacing w:before="120" w:after="120" w:line="240" w:lineRule="auto"/>
        <w:rPr>
          <w:rFonts w:cs="Arial"/>
          <w:color w:val="auto"/>
          <w:szCs w:val="22"/>
        </w:rPr>
      </w:pPr>
    </w:p>
    <w:p w:rsidR="00D674BF" w:rsidRPr="00085123" w:rsidRDefault="00892ADD" w:rsidP="007A307E">
      <w:pPr>
        <w:spacing w:before="120" w:after="120" w:line="240" w:lineRule="auto"/>
        <w:rPr>
          <w:rFonts w:cs="Arial"/>
          <w:b/>
          <w:color w:val="548DD4" w:themeColor="text2" w:themeTint="99"/>
          <w:szCs w:val="22"/>
        </w:rPr>
      </w:pPr>
      <w:r>
        <w:rPr>
          <w:rFonts w:cs="Arial"/>
          <w:b/>
          <w:color w:val="548DD4" w:themeColor="text2" w:themeTint="99"/>
          <w:szCs w:val="22"/>
        </w:rPr>
        <w:t>10</w:t>
      </w:r>
      <w:r w:rsidR="00CC57D2" w:rsidRPr="00085123">
        <w:rPr>
          <w:rFonts w:cs="Arial"/>
          <w:b/>
          <w:color w:val="548DD4" w:themeColor="text2" w:themeTint="99"/>
          <w:szCs w:val="22"/>
        </w:rPr>
        <w:t xml:space="preserve">. </w:t>
      </w:r>
      <w:r w:rsidR="00D674BF" w:rsidRPr="00085123">
        <w:rPr>
          <w:rFonts w:cs="Arial"/>
          <w:b/>
          <w:color w:val="548DD4" w:themeColor="text2" w:themeTint="99"/>
          <w:szCs w:val="22"/>
        </w:rPr>
        <w:t>KONTROLA ÚČELNÉHO NAKLÁDÁNÍ SE SVĚŘENÝMI PROSTŘEDKY</w:t>
      </w:r>
    </w:p>
    <w:p w:rsidR="00FF283C" w:rsidRPr="00C80F51" w:rsidRDefault="00FF283C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>Příjemce finančních prostředků ze státního rozpočtu odpovídá MZ za hospodárný způsob jejich využití a zavazuje se použít je ve stanoveném členění a výši v souladu s vydaným Rozhodnutím.</w:t>
      </w:r>
    </w:p>
    <w:p w:rsidR="00FF283C" w:rsidRPr="00C80F51" w:rsidRDefault="00FF283C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lastRenderedPageBreak/>
        <w:t>Kontrolní systém je zaveden a nastaven v souladu se zákonem č. 320/2001 Sb., o finanční kontrole ve veřejné správě a o změně některých zákonů</w:t>
      </w:r>
      <w:r w:rsidR="004F01DA" w:rsidRPr="00C80F51">
        <w:rPr>
          <w:rFonts w:cs="Arial"/>
          <w:color w:val="auto"/>
          <w:szCs w:val="22"/>
        </w:rPr>
        <w:t xml:space="preserve"> (zákon o finanční kontrole)</w:t>
      </w:r>
      <w:r w:rsidRPr="00C80F51">
        <w:rPr>
          <w:rFonts w:cs="Arial"/>
          <w:color w:val="auto"/>
          <w:szCs w:val="22"/>
        </w:rPr>
        <w:t xml:space="preserve">, ve znění pozdějších předpisů, </w:t>
      </w:r>
      <w:r w:rsidR="000706DC" w:rsidRPr="00C80F51">
        <w:rPr>
          <w:rFonts w:cs="Arial"/>
          <w:color w:val="auto"/>
          <w:szCs w:val="22"/>
        </w:rPr>
        <w:t xml:space="preserve">zákonem č. 255/2012 Sb., o kontrole (kontrolní řád), a usnesením vlády ČR ze dne 18. dubna 2012 č. 283, </w:t>
      </w:r>
      <w:r w:rsidRPr="00C80F51">
        <w:rPr>
          <w:rFonts w:cs="Arial"/>
          <w:color w:val="auto"/>
          <w:szCs w:val="22"/>
        </w:rPr>
        <w:t>a</w:t>
      </w:r>
      <w:r w:rsidR="000706DC" w:rsidRPr="00C80F51">
        <w:rPr>
          <w:rFonts w:cs="Arial"/>
          <w:color w:val="auto"/>
          <w:szCs w:val="22"/>
        </w:rPr>
        <w:t xml:space="preserve"> dále pak</w:t>
      </w:r>
      <w:r w:rsidRPr="00C80F51">
        <w:rPr>
          <w:rFonts w:cs="Arial"/>
          <w:color w:val="auto"/>
          <w:szCs w:val="22"/>
        </w:rPr>
        <w:t xml:space="preserve"> vnitřními předpisy o resortní kontrole a oběhu a kontrole účetních dokladů. MZ si jako poskytovatel vyhrazuje právo provádět kontrolu čerpání poskytnutých prostředků, která bude prováděna podle zákona</w:t>
      </w:r>
      <w:r w:rsidR="004F01DA" w:rsidRPr="00C80F51">
        <w:rPr>
          <w:rFonts w:cs="Arial"/>
          <w:szCs w:val="22"/>
        </w:rPr>
        <w:t xml:space="preserve"> </w:t>
      </w:r>
      <w:r w:rsidR="004F01DA" w:rsidRPr="00C80F51">
        <w:rPr>
          <w:rFonts w:cs="Arial"/>
          <w:color w:val="auto"/>
          <w:szCs w:val="22"/>
        </w:rPr>
        <w:t>č. 320/2001 Sb.</w:t>
      </w:r>
      <w:r w:rsidRPr="00C80F51">
        <w:rPr>
          <w:rFonts w:cs="Arial"/>
          <w:color w:val="auto"/>
          <w:szCs w:val="22"/>
        </w:rPr>
        <w:t xml:space="preserve">, </w:t>
      </w:r>
      <w:r w:rsidR="004F01DA" w:rsidRPr="00C80F51">
        <w:rPr>
          <w:rFonts w:cs="Arial"/>
          <w:color w:val="auto"/>
          <w:szCs w:val="22"/>
        </w:rPr>
        <w:t xml:space="preserve">o finanční kontrole, </w:t>
      </w:r>
      <w:r w:rsidRPr="00C80F51">
        <w:rPr>
          <w:rFonts w:cs="Arial"/>
          <w:color w:val="auto"/>
          <w:szCs w:val="22"/>
        </w:rPr>
        <w:t xml:space="preserve">včetně povinnosti příjemce dotace předložit veškeré náležitosti vztahující se k poskytnutým dotacím a k celému projektu. Kontrolu čerpání a použití prostředků dotace mohou kromě MZ provádět i další externí kontrolní orgány, např. </w:t>
      </w:r>
      <w:r w:rsidR="009E0E45" w:rsidRPr="00C80F51">
        <w:rPr>
          <w:rFonts w:cs="Arial"/>
          <w:color w:val="auto"/>
          <w:szCs w:val="22"/>
        </w:rPr>
        <w:t>Ministerstvo financí</w:t>
      </w:r>
      <w:r w:rsidRPr="00C80F51">
        <w:rPr>
          <w:rFonts w:cs="Arial"/>
          <w:color w:val="auto"/>
          <w:szCs w:val="22"/>
        </w:rPr>
        <w:t xml:space="preserve">, </w:t>
      </w:r>
      <w:r w:rsidR="009E0E45" w:rsidRPr="00C80F51">
        <w:rPr>
          <w:rFonts w:cs="Arial"/>
          <w:color w:val="auto"/>
          <w:szCs w:val="22"/>
        </w:rPr>
        <w:t>Finanční úřad</w:t>
      </w:r>
      <w:r w:rsidRPr="00C80F51">
        <w:rPr>
          <w:rFonts w:cs="Arial"/>
          <w:color w:val="auto"/>
          <w:szCs w:val="22"/>
        </w:rPr>
        <w:t xml:space="preserve">, </w:t>
      </w:r>
      <w:r w:rsidR="009E0E45" w:rsidRPr="00C80F51">
        <w:rPr>
          <w:rFonts w:cs="Arial"/>
          <w:color w:val="auto"/>
          <w:szCs w:val="22"/>
        </w:rPr>
        <w:t>Nejvyšší kontrolní úřad</w:t>
      </w:r>
      <w:r w:rsidRPr="00C80F51">
        <w:rPr>
          <w:rFonts w:cs="Arial"/>
          <w:color w:val="auto"/>
          <w:szCs w:val="22"/>
        </w:rPr>
        <w:t>.</w:t>
      </w:r>
    </w:p>
    <w:p w:rsidR="00D20020" w:rsidRPr="00C80F51" w:rsidRDefault="00FF283C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 xml:space="preserve">Příjemce je povinen provést </w:t>
      </w:r>
      <w:r w:rsidRPr="00C80F51">
        <w:rPr>
          <w:rFonts w:cs="Arial"/>
          <w:color w:val="auto"/>
          <w:szCs w:val="22"/>
          <w:u w:val="single"/>
        </w:rPr>
        <w:t>revizi hospodaření s přidělenými finančními prostředky</w:t>
      </w:r>
      <w:r w:rsidRPr="00C80F51">
        <w:rPr>
          <w:rFonts w:cs="Arial"/>
          <w:color w:val="auto"/>
          <w:szCs w:val="22"/>
        </w:rPr>
        <w:t xml:space="preserve"> ze státního rozpočtu</w:t>
      </w:r>
      <w:r w:rsidR="006B68FC" w:rsidRPr="00C80F51">
        <w:rPr>
          <w:rFonts w:cs="Arial"/>
          <w:color w:val="auto"/>
          <w:szCs w:val="22"/>
        </w:rPr>
        <w:t>,</w:t>
      </w:r>
      <w:r w:rsidRPr="00C80F51">
        <w:rPr>
          <w:rFonts w:cs="Arial"/>
          <w:color w:val="auto"/>
          <w:szCs w:val="22"/>
        </w:rPr>
        <w:t xml:space="preserve"> </w:t>
      </w:r>
      <w:r w:rsidR="006B68FC" w:rsidRPr="00C80F51">
        <w:rPr>
          <w:rFonts w:cs="Arial"/>
          <w:color w:val="auto"/>
          <w:szCs w:val="22"/>
        </w:rPr>
        <w:t xml:space="preserve">a to </w:t>
      </w:r>
      <w:r w:rsidR="006B68FC" w:rsidRPr="00C80F51">
        <w:rPr>
          <w:rFonts w:cs="Arial"/>
          <w:color w:val="auto"/>
          <w:szCs w:val="22"/>
          <w:u w:val="single"/>
        </w:rPr>
        <w:t>buď vlastním revizním orgánem, nebo nezávislým auditorem</w:t>
      </w:r>
      <w:r w:rsidRPr="00C80F51">
        <w:rPr>
          <w:rFonts w:cs="Arial"/>
          <w:color w:val="auto"/>
          <w:szCs w:val="22"/>
        </w:rPr>
        <w:t xml:space="preserve">. </w:t>
      </w:r>
      <w:r w:rsidR="00D20020" w:rsidRPr="00C80F51">
        <w:rPr>
          <w:rFonts w:cs="Arial"/>
          <w:color w:val="auto"/>
          <w:szCs w:val="22"/>
          <w:u w:val="single"/>
        </w:rPr>
        <w:t>Revizní zpráva</w:t>
      </w:r>
      <w:r w:rsidR="00D20020" w:rsidRPr="00C80F51">
        <w:rPr>
          <w:rFonts w:cs="Arial"/>
          <w:color w:val="auto"/>
          <w:szCs w:val="22"/>
        </w:rPr>
        <w:t xml:space="preserve"> se zasílá spolu se závěrečnou zprávou o realizaci projektu, a to nejpozději do </w:t>
      </w:r>
      <w:r w:rsidR="00D20020" w:rsidRPr="00C80F51">
        <w:rPr>
          <w:rFonts w:cs="Arial"/>
          <w:b/>
          <w:color w:val="auto"/>
          <w:szCs w:val="22"/>
        </w:rPr>
        <w:t>31. ledna následujícího roku</w:t>
      </w:r>
      <w:r w:rsidR="00D20020" w:rsidRPr="00C80F51">
        <w:rPr>
          <w:rFonts w:cs="Arial"/>
          <w:color w:val="auto"/>
          <w:szCs w:val="22"/>
        </w:rPr>
        <w:t>. Revizní zpráva musí obsahovat informaci, zda čerpání dotace za příslušný rok probíhalo v souladu s daným Rozhodnutím, v souladu se zákonem č. 218/2000 Sb., o rozpočtových pravidlech, v souladu s usnesením vlády ze dne 1. února 2010 č. 92 ve znění usnesení vlády ze dne 19. června 2013 č. 479 a usnesení vlády ze dne 6. srpna 2014 č. 657.</w:t>
      </w:r>
    </w:p>
    <w:p w:rsidR="00D674BF" w:rsidRPr="00C80F51" w:rsidRDefault="00FF283C" w:rsidP="007A307E">
      <w:pPr>
        <w:spacing w:before="120" w:after="120" w:line="240" w:lineRule="auto"/>
        <w:rPr>
          <w:rFonts w:cs="Arial"/>
          <w:color w:val="auto"/>
          <w:szCs w:val="22"/>
        </w:rPr>
      </w:pPr>
      <w:r w:rsidRPr="00C80F51">
        <w:rPr>
          <w:rFonts w:cs="Arial"/>
          <w:color w:val="auto"/>
          <w:szCs w:val="22"/>
        </w:rPr>
        <w:t xml:space="preserve">U dotací, jejichž výše přesahuje 500 000 Kč, je </w:t>
      </w:r>
      <w:r w:rsidR="006F20B2" w:rsidRPr="00C80F51">
        <w:rPr>
          <w:rFonts w:cs="Arial"/>
          <w:color w:val="auto"/>
          <w:szCs w:val="22"/>
        </w:rPr>
        <w:t xml:space="preserve">příjemce </w:t>
      </w:r>
      <w:r w:rsidRPr="00C80F51">
        <w:rPr>
          <w:rFonts w:cs="Arial"/>
          <w:color w:val="auto"/>
          <w:szCs w:val="22"/>
        </w:rPr>
        <w:t xml:space="preserve">povinen provést </w:t>
      </w:r>
      <w:r w:rsidRPr="00C80F51">
        <w:rPr>
          <w:rFonts w:cs="Arial"/>
          <w:color w:val="auto"/>
          <w:szCs w:val="22"/>
          <w:u w:val="single"/>
        </w:rPr>
        <w:t>revizi nezávislým auditorem nebo auditorskou společností</w:t>
      </w:r>
      <w:r w:rsidRPr="00C80F51">
        <w:rPr>
          <w:rFonts w:cs="Arial"/>
          <w:color w:val="auto"/>
          <w:szCs w:val="22"/>
        </w:rPr>
        <w:t xml:space="preserve"> včetně projednání zprávy o revizi nejvyšším orgánem organizace.</w:t>
      </w:r>
      <w:r w:rsidR="00CF31C7" w:rsidRPr="00C80F51">
        <w:rPr>
          <w:rFonts w:cs="Arial"/>
          <w:color w:val="auto"/>
          <w:szCs w:val="22"/>
        </w:rPr>
        <w:t xml:space="preserve"> </w:t>
      </w:r>
      <w:r w:rsidR="00D20020" w:rsidRPr="00C80F51">
        <w:rPr>
          <w:rFonts w:cs="Arial"/>
          <w:color w:val="auto"/>
          <w:szCs w:val="22"/>
        </w:rPr>
        <w:t xml:space="preserve">Termín pro předložení </w:t>
      </w:r>
      <w:r w:rsidR="00D20020" w:rsidRPr="00C80F51">
        <w:rPr>
          <w:rFonts w:cs="Arial"/>
          <w:color w:val="auto"/>
          <w:szCs w:val="22"/>
          <w:u w:val="single"/>
        </w:rPr>
        <w:t>zprávy nezávislého auditora</w:t>
      </w:r>
      <w:r w:rsidR="00D20020" w:rsidRPr="00C80F51">
        <w:rPr>
          <w:rFonts w:cs="Arial"/>
          <w:color w:val="auto"/>
          <w:szCs w:val="22"/>
        </w:rPr>
        <w:t xml:space="preserve"> je </w:t>
      </w:r>
      <w:r w:rsidR="00D20020" w:rsidRPr="00C80F51">
        <w:rPr>
          <w:rFonts w:cs="Arial"/>
          <w:b/>
          <w:color w:val="auto"/>
          <w:szCs w:val="22"/>
        </w:rPr>
        <w:t>30. června následujícího roku</w:t>
      </w:r>
      <w:r w:rsidR="00D20020" w:rsidRPr="00C80F51">
        <w:rPr>
          <w:rFonts w:cs="Arial"/>
          <w:color w:val="auto"/>
          <w:szCs w:val="22"/>
        </w:rPr>
        <w:t>.</w:t>
      </w:r>
    </w:p>
    <w:p w:rsidR="001E5B9A" w:rsidRPr="00C80F51" w:rsidRDefault="001E5B9A" w:rsidP="007A307E">
      <w:pPr>
        <w:spacing w:before="120" w:after="120" w:line="240" w:lineRule="auto"/>
        <w:rPr>
          <w:rFonts w:cs="Arial"/>
          <w:b/>
          <w:color w:val="1F497D"/>
          <w:szCs w:val="22"/>
        </w:rPr>
      </w:pPr>
    </w:p>
    <w:p w:rsidR="005816E3" w:rsidRPr="00C80F51" w:rsidRDefault="005816E3" w:rsidP="007A307E">
      <w:pPr>
        <w:spacing w:before="120" w:after="120" w:line="240" w:lineRule="auto"/>
        <w:rPr>
          <w:rFonts w:cs="Arial"/>
          <w:color w:val="auto"/>
          <w:szCs w:val="22"/>
        </w:rPr>
      </w:pPr>
    </w:p>
    <w:p w:rsidR="001C347B" w:rsidRPr="00085123" w:rsidRDefault="00413730" w:rsidP="007A307E">
      <w:pPr>
        <w:spacing w:before="120" w:after="120" w:line="240" w:lineRule="auto"/>
        <w:rPr>
          <w:rFonts w:cs="Arial"/>
          <w:b/>
          <w:color w:val="548DD4" w:themeColor="text2" w:themeTint="99"/>
          <w:szCs w:val="22"/>
        </w:rPr>
      </w:pPr>
      <w:r w:rsidRPr="00C80F51">
        <w:rPr>
          <w:rFonts w:cs="Arial"/>
          <w:b/>
          <w:color w:val="1F497D"/>
          <w:szCs w:val="22"/>
        </w:rPr>
        <w:br w:type="page"/>
      </w:r>
      <w:r w:rsidR="00EB2B2A" w:rsidRPr="00EB2B2A">
        <w:rPr>
          <w:rFonts w:cs="Arial"/>
          <w:b/>
          <w:color w:val="548DD4" w:themeColor="text2" w:themeTint="99"/>
          <w:szCs w:val="22"/>
        </w:rPr>
        <w:lastRenderedPageBreak/>
        <w:t>1</w:t>
      </w:r>
      <w:r w:rsidR="00892ADD">
        <w:rPr>
          <w:rFonts w:cs="Arial"/>
          <w:b/>
          <w:color w:val="548DD4" w:themeColor="text2" w:themeTint="99"/>
          <w:szCs w:val="22"/>
        </w:rPr>
        <w:t>1</w:t>
      </w:r>
      <w:r w:rsidR="00CC57D2" w:rsidRPr="00085123">
        <w:rPr>
          <w:rFonts w:cs="Arial"/>
          <w:b/>
          <w:color w:val="548DD4" w:themeColor="text2" w:themeTint="99"/>
          <w:szCs w:val="22"/>
        </w:rPr>
        <w:t xml:space="preserve">. </w:t>
      </w:r>
      <w:r w:rsidR="001C347B" w:rsidRPr="00085123">
        <w:rPr>
          <w:rFonts w:cs="Arial"/>
          <w:b/>
          <w:color w:val="548DD4" w:themeColor="text2" w:themeTint="99"/>
          <w:szCs w:val="22"/>
        </w:rPr>
        <w:t>PŘÍLOHY</w:t>
      </w:r>
    </w:p>
    <w:p w:rsidR="00BC74B3" w:rsidRPr="00C80F51" w:rsidRDefault="00EB082B" w:rsidP="007A307E">
      <w:pPr>
        <w:numPr>
          <w:ilvl w:val="0"/>
          <w:numId w:val="7"/>
        </w:numPr>
        <w:spacing w:before="120" w:after="120" w:line="240" w:lineRule="auto"/>
        <w:ind w:left="567" w:hanging="567"/>
        <w:rPr>
          <w:rFonts w:cs="Arial"/>
          <w:szCs w:val="22"/>
        </w:rPr>
      </w:pPr>
      <w:r w:rsidRPr="00C80F51">
        <w:rPr>
          <w:rFonts w:cs="Arial"/>
          <w:szCs w:val="22"/>
        </w:rPr>
        <w:t xml:space="preserve">Žádost o poskytnutí </w:t>
      </w:r>
      <w:r w:rsidR="00841701">
        <w:rPr>
          <w:rFonts w:cs="Arial"/>
          <w:szCs w:val="22"/>
        </w:rPr>
        <w:t>státní dotace</w:t>
      </w:r>
      <w:r w:rsidRPr="00C80F51">
        <w:rPr>
          <w:rFonts w:cs="Arial"/>
          <w:szCs w:val="22"/>
        </w:rPr>
        <w:t xml:space="preserve"> na realizaci neinvestičních projektů v oblasti protidrogové politiky MZ v roce 201</w:t>
      </w:r>
      <w:r w:rsidR="00841701">
        <w:rPr>
          <w:rFonts w:cs="Arial"/>
          <w:szCs w:val="22"/>
        </w:rPr>
        <w:t>8</w:t>
      </w:r>
      <w:r w:rsidR="00BC74B3" w:rsidRPr="00C80F51">
        <w:rPr>
          <w:rFonts w:cs="Arial"/>
          <w:szCs w:val="22"/>
        </w:rPr>
        <w:t>.</w:t>
      </w:r>
    </w:p>
    <w:p w:rsidR="001C347B" w:rsidRPr="00C80F51" w:rsidRDefault="00BC74B3" w:rsidP="007A307E">
      <w:pPr>
        <w:numPr>
          <w:ilvl w:val="0"/>
          <w:numId w:val="7"/>
        </w:numPr>
        <w:spacing w:before="120" w:after="120" w:line="240" w:lineRule="auto"/>
        <w:ind w:left="567" w:hanging="567"/>
        <w:rPr>
          <w:rFonts w:cs="Arial"/>
          <w:szCs w:val="22"/>
        </w:rPr>
      </w:pPr>
      <w:r w:rsidRPr="00C80F51">
        <w:rPr>
          <w:rFonts w:cs="Arial"/>
          <w:szCs w:val="22"/>
        </w:rPr>
        <w:t>Prohlášení o bezdlužnosti organizace vůči orgánům veřejné správy a zdravotním pojišťovnám.</w:t>
      </w:r>
    </w:p>
    <w:p w:rsidR="001C347B" w:rsidRPr="00C80F51" w:rsidRDefault="001C347B" w:rsidP="007A307E">
      <w:pPr>
        <w:numPr>
          <w:ilvl w:val="0"/>
          <w:numId w:val="7"/>
        </w:numPr>
        <w:spacing w:before="120" w:after="120" w:line="240" w:lineRule="auto"/>
        <w:ind w:left="567" w:hanging="567"/>
        <w:rPr>
          <w:rFonts w:cs="Arial"/>
          <w:szCs w:val="22"/>
        </w:rPr>
      </w:pPr>
      <w:r w:rsidRPr="00C80F51">
        <w:rPr>
          <w:rFonts w:cs="Arial"/>
          <w:szCs w:val="22"/>
        </w:rPr>
        <w:t>Souhlas žadatele se zveřejněním dokumentů a údajů dle §18a zákona č. 218/2000 Sb., o rozpočtových pravidlech</w:t>
      </w:r>
      <w:r w:rsidR="00202568" w:rsidRPr="00C80F51">
        <w:rPr>
          <w:rFonts w:cs="Arial"/>
          <w:szCs w:val="22"/>
        </w:rPr>
        <w:t>, ve znění pozdějších předpisů</w:t>
      </w:r>
      <w:r w:rsidRPr="00C80F51">
        <w:rPr>
          <w:rFonts w:cs="Arial"/>
          <w:szCs w:val="22"/>
        </w:rPr>
        <w:t>.</w:t>
      </w:r>
    </w:p>
    <w:p w:rsidR="000F2641" w:rsidRPr="00C80F51" w:rsidRDefault="00022B2D" w:rsidP="007A307E">
      <w:pPr>
        <w:numPr>
          <w:ilvl w:val="0"/>
          <w:numId w:val="7"/>
        </w:numPr>
        <w:spacing w:before="120" w:after="120" w:line="240" w:lineRule="auto"/>
        <w:ind w:left="567" w:hanging="567"/>
        <w:rPr>
          <w:rFonts w:cs="Arial"/>
          <w:szCs w:val="22"/>
        </w:rPr>
      </w:pPr>
      <w:r w:rsidRPr="00C80F51">
        <w:rPr>
          <w:rFonts w:cs="Arial"/>
          <w:szCs w:val="22"/>
        </w:rPr>
        <w:t>Formulář „</w:t>
      </w:r>
      <w:r w:rsidR="000F2641" w:rsidRPr="00C80F51">
        <w:rPr>
          <w:rFonts w:cs="Arial"/>
          <w:szCs w:val="22"/>
        </w:rPr>
        <w:t>Údaje o službě</w:t>
      </w:r>
      <w:r w:rsidRPr="00C80F51">
        <w:rPr>
          <w:rFonts w:cs="Arial"/>
          <w:szCs w:val="22"/>
        </w:rPr>
        <w:t>“</w:t>
      </w:r>
      <w:r w:rsidR="00383E7B" w:rsidRPr="00C80F51">
        <w:rPr>
          <w:rFonts w:cs="Arial"/>
          <w:szCs w:val="22"/>
        </w:rPr>
        <w:t xml:space="preserve"> nebo „Údaje o projektu“</w:t>
      </w:r>
      <w:r w:rsidRPr="00C80F51">
        <w:rPr>
          <w:rFonts w:cs="Arial"/>
          <w:szCs w:val="22"/>
        </w:rPr>
        <w:t>.</w:t>
      </w:r>
    </w:p>
    <w:p w:rsidR="000F2641" w:rsidRPr="00C80F51" w:rsidRDefault="000F2641" w:rsidP="007A307E">
      <w:pPr>
        <w:numPr>
          <w:ilvl w:val="0"/>
          <w:numId w:val="7"/>
        </w:numPr>
        <w:spacing w:before="120" w:after="120" w:line="240" w:lineRule="auto"/>
        <w:ind w:left="567" w:hanging="567"/>
        <w:rPr>
          <w:rFonts w:cs="Arial"/>
          <w:szCs w:val="22"/>
        </w:rPr>
      </w:pPr>
      <w:r w:rsidRPr="00C80F51">
        <w:rPr>
          <w:rFonts w:cs="Arial"/>
          <w:szCs w:val="22"/>
        </w:rPr>
        <w:t xml:space="preserve">Tabulka </w:t>
      </w:r>
      <w:r w:rsidR="00022B2D" w:rsidRPr="00C80F51">
        <w:rPr>
          <w:rFonts w:cs="Arial"/>
          <w:szCs w:val="22"/>
        </w:rPr>
        <w:t>„Statistické údaje“</w:t>
      </w:r>
      <w:r w:rsidR="0085001C">
        <w:rPr>
          <w:rFonts w:cs="Arial"/>
          <w:szCs w:val="22"/>
        </w:rPr>
        <w:t xml:space="preserve"> (e</w:t>
      </w:r>
      <w:r w:rsidR="00700212" w:rsidRPr="00C80F51">
        <w:rPr>
          <w:rFonts w:cs="Arial"/>
          <w:szCs w:val="22"/>
        </w:rPr>
        <w:t>xcel tabulka)</w:t>
      </w:r>
      <w:r w:rsidR="00022B2D" w:rsidRPr="00C80F51">
        <w:rPr>
          <w:rFonts w:cs="Arial"/>
          <w:szCs w:val="22"/>
        </w:rPr>
        <w:t>.</w:t>
      </w:r>
    </w:p>
    <w:p w:rsidR="001C347B" w:rsidRPr="00C80F51" w:rsidRDefault="001C347B" w:rsidP="007A307E">
      <w:pPr>
        <w:numPr>
          <w:ilvl w:val="0"/>
          <w:numId w:val="7"/>
        </w:numPr>
        <w:spacing w:before="120" w:after="120" w:line="240" w:lineRule="auto"/>
        <w:ind w:left="567" w:hanging="567"/>
        <w:rPr>
          <w:rFonts w:cs="Arial"/>
          <w:szCs w:val="22"/>
        </w:rPr>
      </w:pPr>
      <w:r w:rsidRPr="00C80F51">
        <w:rPr>
          <w:rFonts w:cs="Arial"/>
          <w:szCs w:val="22"/>
        </w:rPr>
        <w:t>Tabulka D1</w:t>
      </w:r>
      <w:r w:rsidR="00365185" w:rsidRPr="00C80F51">
        <w:rPr>
          <w:rFonts w:cs="Arial"/>
          <w:szCs w:val="22"/>
        </w:rPr>
        <w:t>a</w:t>
      </w:r>
      <w:r w:rsidRPr="00C80F51">
        <w:rPr>
          <w:rFonts w:cs="Arial"/>
          <w:szCs w:val="22"/>
        </w:rPr>
        <w:t xml:space="preserve"> –</w:t>
      </w:r>
      <w:r w:rsidR="00365185" w:rsidRPr="00C80F51">
        <w:rPr>
          <w:rFonts w:cs="Arial"/>
          <w:szCs w:val="22"/>
        </w:rPr>
        <w:t xml:space="preserve"> Rozpočet </w:t>
      </w:r>
      <w:r w:rsidR="00365185" w:rsidRPr="00C80F51">
        <w:rPr>
          <w:rFonts w:cs="Arial"/>
          <w:b/>
          <w:szCs w:val="22"/>
        </w:rPr>
        <w:t>projektu</w:t>
      </w:r>
      <w:r w:rsidR="00365185" w:rsidRPr="00C80F51">
        <w:rPr>
          <w:rFonts w:cs="Arial"/>
          <w:szCs w:val="22"/>
        </w:rPr>
        <w:t xml:space="preserve"> na rok 201</w:t>
      </w:r>
      <w:r w:rsidR="0085001C">
        <w:rPr>
          <w:rFonts w:cs="Arial"/>
          <w:szCs w:val="22"/>
        </w:rPr>
        <w:t>8</w:t>
      </w:r>
      <w:r w:rsidR="00365185" w:rsidRPr="00C80F51">
        <w:rPr>
          <w:rFonts w:cs="Arial"/>
          <w:szCs w:val="22"/>
        </w:rPr>
        <w:t xml:space="preserve"> podle zdrojů</w:t>
      </w:r>
      <w:r w:rsidR="004E0298" w:rsidRPr="00C80F51">
        <w:rPr>
          <w:rFonts w:cs="Arial"/>
          <w:szCs w:val="22"/>
        </w:rPr>
        <w:t>,</w:t>
      </w:r>
      <w:r w:rsidR="00365185" w:rsidRPr="00C80F51">
        <w:rPr>
          <w:rFonts w:cs="Arial"/>
          <w:szCs w:val="22"/>
        </w:rPr>
        <w:t xml:space="preserve"> a přehled získaných finančních prostředků na projekt v roce 201</w:t>
      </w:r>
      <w:r w:rsidR="0085001C">
        <w:rPr>
          <w:rFonts w:cs="Arial"/>
          <w:szCs w:val="22"/>
        </w:rPr>
        <w:t>6</w:t>
      </w:r>
      <w:r w:rsidR="00365185" w:rsidRPr="00C80F51">
        <w:rPr>
          <w:rFonts w:cs="Arial"/>
          <w:szCs w:val="22"/>
        </w:rPr>
        <w:t xml:space="preserve"> a 201</w:t>
      </w:r>
      <w:r w:rsidR="0085001C">
        <w:rPr>
          <w:rFonts w:cs="Arial"/>
          <w:szCs w:val="22"/>
        </w:rPr>
        <w:t>7</w:t>
      </w:r>
      <w:r w:rsidR="00365185" w:rsidRPr="00C80F51">
        <w:rPr>
          <w:rFonts w:cs="Arial"/>
          <w:szCs w:val="22"/>
        </w:rPr>
        <w:t>.</w:t>
      </w:r>
    </w:p>
    <w:p w:rsidR="00365185" w:rsidRPr="00C80F51" w:rsidRDefault="00365185" w:rsidP="007A307E">
      <w:pPr>
        <w:numPr>
          <w:ilvl w:val="0"/>
          <w:numId w:val="7"/>
        </w:numPr>
        <w:spacing w:before="120" w:after="120" w:line="240" w:lineRule="auto"/>
        <w:ind w:left="567" w:hanging="567"/>
        <w:rPr>
          <w:rFonts w:cs="Arial"/>
          <w:szCs w:val="22"/>
        </w:rPr>
      </w:pPr>
      <w:r w:rsidRPr="00C80F51">
        <w:rPr>
          <w:rFonts w:cs="Arial"/>
          <w:szCs w:val="22"/>
        </w:rPr>
        <w:t xml:space="preserve">Tabulka D1b – Rozpočet </w:t>
      </w:r>
      <w:r w:rsidRPr="00C80F51">
        <w:rPr>
          <w:rFonts w:cs="Arial"/>
          <w:b/>
          <w:szCs w:val="22"/>
        </w:rPr>
        <w:t>služby</w:t>
      </w:r>
      <w:r w:rsidRPr="00C80F51">
        <w:rPr>
          <w:rFonts w:cs="Arial"/>
          <w:szCs w:val="22"/>
        </w:rPr>
        <w:t xml:space="preserve"> na rok 201</w:t>
      </w:r>
      <w:r w:rsidR="0085001C">
        <w:rPr>
          <w:rFonts w:cs="Arial"/>
          <w:szCs w:val="22"/>
        </w:rPr>
        <w:t>8</w:t>
      </w:r>
      <w:r w:rsidRPr="00C80F51">
        <w:rPr>
          <w:rFonts w:cs="Arial"/>
          <w:szCs w:val="22"/>
        </w:rPr>
        <w:t xml:space="preserve"> podle zdrojů</w:t>
      </w:r>
      <w:r w:rsidR="004E0298" w:rsidRPr="00C80F51">
        <w:rPr>
          <w:rFonts w:cs="Arial"/>
          <w:szCs w:val="22"/>
        </w:rPr>
        <w:t>,</w:t>
      </w:r>
      <w:r w:rsidRPr="00C80F51">
        <w:rPr>
          <w:rFonts w:cs="Arial"/>
          <w:szCs w:val="22"/>
        </w:rPr>
        <w:t xml:space="preserve"> a přehled získaných finančních p</w:t>
      </w:r>
      <w:r w:rsidR="00EB245A" w:rsidRPr="00C80F51">
        <w:rPr>
          <w:rFonts w:cs="Arial"/>
          <w:szCs w:val="22"/>
        </w:rPr>
        <w:t xml:space="preserve">rostředků na </w:t>
      </w:r>
      <w:r w:rsidR="004D41E4" w:rsidRPr="00C80F51">
        <w:rPr>
          <w:rFonts w:cs="Arial"/>
          <w:szCs w:val="22"/>
        </w:rPr>
        <w:t>službu</w:t>
      </w:r>
      <w:r w:rsidR="00EB245A" w:rsidRPr="00C80F51">
        <w:rPr>
          <w:rFonts w:cs="Arial"/>
          <w:szCs w:val="22"/>
        </w:rPr>
        <w:t xml:space="preserve"> v roce 201</w:t>
      </w:r>
      <w:r w:rsidR="0085001C">
        <w:rPr>
          <w:rFonts w:cs="Arial"/>
          <w:szCs w:val="22"/>
        </w:rPr>
        <w:t>6</w:t>
      </w:r>
      <w:r w:rsidRPr="00C80F51">
        <w:rPr>
          <w:rFonts w:cs="Arial"/>
          <w:szCs w:val="22"/>
        </w:rPr>
        <w:t xml:space="preserve"> a 201</w:t>
      </w:r>
      <w:r w:rsidR="0085001C">
        <w:rPr>
          <w:rFonts w:cs="Arial"/>
          <w:szCs w:val="22"/>
        </w:rPr>
        <w:t>7</w:t>
      </w:r>
      <w:r w:rsidRPr="00C80F51">
        <w:rPr>
          <w:rFonts w:cs="Arial"/>
          <w:szCs w:val="22"/>
        </w:rPr>
        <w:t>.</w:t>
      </w:r>
    </w:p>
    <w:p w:rsidR="001C347B" w:rsidRPr="00C80F51" w:rsidRDefault="001C347B" w:rsidP="007A307E">
      <w:pPr>
        <w:numPr>
          <w:ilvl w:val="0"/>
          <w:numId w:val="7"/>
        </w:numPr>
        <w:spacing w:before="120" w:after="120" w:line="240" w:lineRule="auto"/>
        <w:ind w:left="567" w:hanging="567"/>
        <w:rPr>
          <w:rFonts w:cs="Arial"/>
          <w:szCs w:val="22"/>
        </w:rPr>
      </w:pPr>
      <w:r w:rsidRPr="00C80F51">
        <w:rPr>
          <w:rFonts w:cs="Arial"/>
          <w:szCs w:val="22"/>
        </w:rPr>
        <w:t xml:space="preserve">Tabulka </w:t>
      </w:r>
      <w:r w:rsidR="00365185" w:rsidRPr="00C80F51">
        <w:rPr>
          <w:rFonts w:cs="Arial"/>
          <w:szCs w:val="22"/>
        </w:rPr>
        <w:t xml:space="preserve">D2a - Rozpočet </w:t>
      </w:r>
      <w:r w:rsidR="00365185" w:rsidRPr="00C80F51">
        <w:rPr>
          <w:rFonts w:cs="Arial"/>
          <w:b/>
          <w:szCs w:val="22"/>
        </w:rPr>
        <w:t>projektu</w:t>
      </w:r>
      <w:r w:rsidR="00365185" w:rsidRPr="00C80F51">
        <w:rPr>
          <w:rFonts w:cs="Arial"/>
          <w:szCs w:val="22"/>
        </w:rPr>
        <w:t xml:space="preserve"> (neinvestiční náklady) a požadavek od MZ na rok 201</w:t>
      </w:r>
      <w:r w:rsidR="0085001C">
        <w:rPr>
          <w:rFonts w:cs="Arial"/>
          <w:szCs w:val="22"/>
        </w:rPr>
        <w:t>8</w:t>
      </w:r>
      <w:r w:rsidR="00365185" w:rsidRPr="00C80F51">
        <w:rPr>
          <w:rFonts w:cs="Arial"/>
          <w:szCs w:val="22"/>
        </w:rPr>
        <w:t xml:space="preserve"> podle nákladových položek</w:t>
      </w:r>
      <w:r w:rsidR="00022B2D" w:rsidRPr="00C80F51">
        <w:rPr>
          <w:rFonts w:cs="Arial"/>
          <w:szCs w:val="22"/>
        </w:rPr>
        <w:t>.</w:t>
      </w:r>
    </w:p>
    <w:p w:rsidR="00365185" w:rsidRPr="00C80F51" w:rsidRDefault="00365185" w:rsidP="007A307E">
      <w:pPr>
        <w:numPr>
          <w:ilvl w:val="0"/>
          <w:numId w:val="7"/>
        </w:numPr>
        <w:spacing w:before="120" w:after="120" w:line="240" w:lineRule="auto"/>
        <w:ind w:left="567" w:hanging="567"/>
        <w:rPr>
          <w:rFonts w:cs="Arial"/>
          <w:szCs w:val="22"/>
        </w:rPr>
      </w:pPr>
      <w:r w:rsidRPr="00C80F51">
        <w:rPr>
          <w:rFonts w:cs="Arial"/>
          <w:szCs w:val="22"/>
        </w:rPr>
        <w:t xml:space="preserve">Tabulka D2b - Rozpočet </w:t>
      </w:r>
      <w:r w:rsidRPr="00C80F51">
        <w:rPr>
          <w:rFonts w:cs="Arial"/>
          <w:b/>
          <w:szCs w:val="22"/>
        </w:rPr>
        <w:t>služby</w:t>
      </w:r>
      <w:r w:rsidRPr="00C80F51">
        <w:rPr>
          <w:rFonts w:cs="Arial"/>
          <w:szCs w:val="22"/>
        </w:rPr>
        <w:t xml:space="preserve"> (neinvestiční náklady) a požadavek od MZ na rok 201</w:t>
      </w:r>
      <w:r w:rsidR="0085001C">
        <w:rPr>
          <w:rFonts w:cs="Arial"/>
          <w:szCs w:val="22"/>
        </w:rPr>
        <w:t>8</w:t>
      </w:r>
      <w:r w:rsidRPr="00C80F51">
        <w:rPr>
          <w:rFonts w:cs="Arial"/>
          <w:szCs w:val="22"/>
        </w:rPr>
        <w:t xml:space="preserve"> podle nákladových položek</w:t>
      </w:r>
      <w:r w:rsidR="00544D99" w:rsidRPr="00C80F51">
        <w:rPr>
          <w:rFonts w:cs="Arial"/>
          <w:szCs w:val="22"/>
        </w:rPr>
        <w:t>.</w:t>
      </w:r>
    </w:p>
    <w:p w:rsidR="001C347B" w:rsidRPr="00C80F51" w:rsidRDefault="001C347B" w:rsidP="007A307E">
      <w:pPr>
        <w:numPr>
          <w:ilvl w:val="0"/>
          <w:numId w:val="7"/>
        </w:numPr>
        <w:spacing w:before="120" w:after="120" w:line="240" w:lineRule="auto"/>
        <w:ind w:left="567" w:hanging="567"/>
        <w:rPr>
          <w:rFonts w:cs="Arial"/>
          <w:szCs w:val="22"/>
        </w:rPr>
      </w:pPr>
      <w:r w:rsidRPr="00C80F51">
        <w:rPr>
          <w:rFonts w:cs="Arial"/>
          <w:szCs w:val="22"/>
        </w:rPr>
        <w:t xml:space="preserve">Pokud jsou v žádosti požadovány </w:t>
      </w:r>
      <w:r w:rsidRPr="00C80F51">
        <w:rPr>
          <w:rFonts w:cs="Arial"/>
          <w:b/>
          <w:szCs w:val="22"/>
        </w:rPr>
        <w:t>mzdové prostředky</w:t>
      </w:r>
      <w:r w:rsidRPr="00C80F51">
        <w:rPr>
          <w:rFonts w:cs="Arial"/>
          <w:szCs w:val="22"/>
        </w:rPr>
        <w:t>, je nutné zpracovat tabulku D3 –</w:t>
      </w:r>
      <w:r w:rsidR="00DC2DE6" w:rsidRPr="00C80F51">
        <w:rPr>
          <w:rFonts w:cs="Arial"/>
          <w:szCs w:val="22"/>
        </w:rPr>
        <w:t xml:space="preserve"> Přehled zaměstnanců v rámci poskytované služby, celkových mezd a požadavků od MZ na mzdy</w:t>
      </w:r>
      <w:r w:rsidR="009E33B2" w:rsidRPr="00C80F51">
        <w:rPr>
          <w:rFonts w:cs="Arial"/>
          <w:szCs w:val="22"/>
        </w:rPr>
        <w:t>/platy</w:t>
      </w:r>
      <w:r w:rsidRPr="00C80F51">
        <w:rPr>
          <w:rFonts w:cs="Arial"/>
          <w:szCs w:val="22"/>
        </w:rPr>
        <w:t>.</w:t>
      </w:r>
    </w:p>
    <w:p w:rsidR="001C347B" w:rsidRPr="00C80F51" w:rsidRDefault="001C347B" w:rsidP="007A307E">
      <w:pPr>
        <w:numPr>
          <w:ilvl w:val="0"/>
          <w:numId w:val="7"/>
        </w:numPr>
        <w:spacing w:before="120" w:after="120" w:line="240" w:lineRule="auto"/>
        <w:ind w:left="567" w:hanging="567"/>
        <w:rPr>
          <w:rFonts w:cs="Arial"/>
          <w:szCs w:val="22"/>
        </w:rPr>
      </w:pPr>
      <w:r w:rsidRPr="00C80F51">
        <w:rPr>
          <w:rFonts w:cs="Arial"/>
          <w:szCs w:val="22"/>
        </w:rPr>
        <w:t xml:space="preserve">Pokud jsou požadovány </w:t>
      </w:r>
      <w:r w:rsidRPr="00C80F51">
        <w:rPr>
          <w:rFonts w:cs="Arial"/>
          <w:b/>
          <w:szCs w:val="22"/>
        </w:rPr>
        <w:t>ostatní osobní náklady</w:t>
      </w:r>
      <w:r w:rsidRPr="00C80F51">
        <w:rPr>
          <w:rFonts w:cs="Arial"/>
          <w:szCs w:val="22"/>
        </w:rPr>
        <w:t>, je nutné zpracovat tabulku D4 – Ostatní osobní náklady; přehled dohod, celkových honorářů a požadavků od MZ na OON.</w:t>
      </w:r>
    </w:p>
    <w:p w:rsidR="00AF08BA" w:rsidRPr="00C80F51" w:rsidRDefault="00AF08BA" w:rsidP="007A307E">
      <w:pPr>
        <w:numPr>
          <w:ilvl w:val="0"/>
          <w:numId w:val="7"/>
        </w:numPr>
        <w:spacing w:before="120" w:after="120" w:line="240" w:lineRule="auto"/>
        <w:ind w:left="567" w:hanging="567"/>
        <w:rPr>
          <w:rFonts w:cs="Arial"/>
          <w:szCs w:val="22"/>
        </w:rPr>
      </w:pPr>
      <w:r w:rsidRPr="00C80F51">
        <w:rPr>
          <w:rFonts w:cs="Arial"/>
          <w:szCs w:val="22"/>
        </w:rPr>
        <w:t>Žádost o změnu finanční části Rozhodnutí o poskytnutí neinvestiční dotace ze státního rozpočtu ČR v rámci dotačního programu Protidrogová politika MZ.</w:t>
      </w:r>
    </w:p>
    <w:p w:rsidR="000F2641" w:rsidRPr="00C80F51" w:rsidRDefault="000F2641" w:rsidP="007A307E">
      <w:pPr>
        <w:numPr>
          <w:ilvl w:val="0"/>
          <w:numId w:val="7"/>
        </w:numPr>
        <w:spacing w:before="120" w:after="120" w:line="240" w:lineRule="auto"/>
        <w:ind w:left="567" w:hanging="567"/>
        <w:rPr>
          <w:rFonts w:cs="Arial"/>
          <w:szCs w:val="22"/>
        </w:rPr>
      </w:pPr>
      <w:r w:rsidRPr="00C80F51">
        <w:rPr>
          <w:rFonts w:cs="Arial"/>
          <w:szCs w:val="22"/>
        </w:rPr>
        <w:t>Průběžná zpráva o realizaci projektu.</w:t>
      </w:r>
    </w:p>
    <w:p w:rsidR="000F2641" w:rsidRPr="00C80F51" w:rsidRDefault="000F2641" w:rsidP="007A307E">
      <w:pPr>
        <w:numPr>
          <w:ilvl w:val="0"/>
          <w:numId w:val="7"/>
        </w:numPr>
        <w:spacing w:before="120" w:after="120" w:line="240" w:lineRule="auto"/>
        <w:ind w:left="567" w:hanging="567"/>
        <w:rPr>
          <w:rFonts w:cs="Arial"/>
          <w:szCs w:val="22"/>
        </w:rPr>
      </w:pPr>
      <w:r w:rsidRPr="00C80F51">
        <w:rPr>
          <w:rFonts w:cs="Arial"/>
          <w:szCs w:val="22"/>
        </w:rPr>
        <w:t>Závěrečná zpráva o realizaci projektu.</w:t>
      </w:r>
    </w:p>
    <w:p w:rsidR="00EA01B6" w:rsidRPr="00C80F51" w:rsidRDefault="001C347B" w:rsidP="007A307E">
      <w:pPr>
        <w:numPr>
          <w:ilvl w:val="0"/>
          <w:numId w:val="7"/>
        </w:numPr>
        <w:spacing w:before="120" w:after="120" w:line="240" w:lineRule="auto"/>
        <w:ind w:left="567" w:hanging="567"/>
        <w:outlineLvl w:val="0"/>
        <w:rPr>
          <w:rFonts w:cs="Arial"/>
          <w:b/>
          <w:color w:val="auto"/>
          <w:szCs w:val="22"/>
        </w:rPr>
      </w:pPr>
      <w:r w:rsidRPr="00C80F51">
        <w:rPr>
          <w:rFonts w:cs="Arial"/>
          <w:szCs w:val="22"/>
        </w:rPr>
        <w:t xml:space="preserve">Tabulka </w:t>
      </w:r>
      <w:r w:rsidR="0093653D" w:rsidRPr="00C80F51">
        <w:rPr>
          <w:rFonts w:cs="Arial"/>
          <w:szCs w:val="22"/>
        </w:rPr>
        <w:t>v</w:t>
      </w:r>
      <w:r w:rsidR="004B4B7F" w:rsidRPr="00C80F51">
        <w:rPr>
          <w:rFonts w:cs="Arial"/>
          <w:szCs w:val="22"/>
        </w:rPr>
        <w:t>yúčtování dotace/příspěvku (neinvestiční náklady) od MZ za rok 201</w:t>
      </w:r>
      <w:r w:rsidR="0085001C">
        <w:rPr>
          <w:rFonts w:cs="Arial"/>
          <w:szCs w:val="22"/>
        </w:rPr>
        <w:t>8</w:t>
      </w:r>
      <w:r w:rsidR="004B4B7F" w:rsidRPr="00C80F51">
        <w:rPr>
          <w:rFonts w:cs="Arial"/>
          <w:szCs w:val="22"/>
        </w:rPr>
        <w:t xml:space="preserve"> podle nákladových položek</w:t>
      </w:r>
      <w:r w:rsidR="0093653D" w:rsidRPr="00C80F51">
        <w:rPr>
          <w:rStyle w:val="Znakapoznpodarou"/>
          <w:rFonts w:cs="Arial"/>
          <w:szCs w:val="22"/>
        </w:rPr>
        <w:footnoteReference w:id="2"/>
      </w:r>
      <w:r w:rsidR="00544D99" w:rsidRPr="00C80F51">
        <w:rPr>
          <w:rFonts w:cs="Arial"/>
          <w:szCs w:val="22"/>
        </w:rPr>
        <w:t>.</w:t>
      </w:r>
    </w:p>
    <w:sectPr w:rsidR="00EA01B6" w:rsidRPr="00C80F51" w:rsidSect="008317F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1416" w:bottom="709" w:left="1701" w:header="144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67" w:rsidRDefault="008F5367">
      <w:r>
        <w:separator/>
      </w:r>
    </w:p>
  </w:endnote>
  <w:endnote w:type="continuationSeparator" w:id="0">
    <w:p w:rsidR="008F5367" w:rsidRDefault="008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5F" w:rsidRDefault="0025135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D2368">
      <w:rPr>
        <w:noProof/>
      </w:rPr>
      <w:t>2</w:t>
    </w:r>
    <w:r>
      <w:fldChar w:fldCharType="end"/>
    </w:r>
  </w:p>
  <w:p w:rsidR="0025135F" w:rsidRPr="00EF2456" w:rsidRDefault="0025135F" w:rsidP="00EF2456">
    <w:pPr>
      <w:pStyle w:val="Zpat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5F" w:rsidRDefault="0025135F" w:rsidP="00ED55E9">
    <w:pPr>
      <w:pStyle w:val="Zpat"/>
      <w:ind w:left="1260"/>
    </w:pPr>
  </w:p>
  <w:p w:rsidR="0025135F" w:rsidRDefault="0025135F" w:rsidP="00ED55E9">
    <w:pPr>
      <w:pStyle w:val="Zpat"/>
      <w:ind w:left="1260"/>
    </w:pPr>
    <w:r>
      <w:rPr>
        <w:noProof/>
      </w:rPr>
      <w:drawing>
        <wp:anchor distT="0" distB="0" distL="114300" distR="114300" simplePos="0" relativeHeight="251657728" behindDoc="0" locked="0" layoutInCell="1" allowOverlap="0" wp14:anchorId="6B7F5E9D" wp14:editId="105DAE97">
          <wp:simplePos x="0" y="0"/>
          <wp:positionH relativeFrom="page">
            <wp:posOffset>1170305</wp:posOffset>
          </wp:positionH>
          <wp:positionV relativeFrom="page">
            <wp:posOffset>9810115</wp:posOffset>
          </wp:positionV>
          <wp:extent cx="409575" cy="504825"/>
          <wp:effectExtent l="0" t="0" r="0" b="0"/>
          <wp:wrapNone/>
          <wp:docPr id="19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35F" w:rsidRDefault="0025135F" w:rsidP="00ED55E9">
    <w:pPr>
      <w:pStyle w:val="Zpat"/>
      <w:ind w:left="1260"/>
    </w:pPr>
  </w:p>
  <w:p w:rsidR="0025135F" w:rsidRDefault="0025135F" w:rsidP="00ED55E9">
    <w:pPr>
      <w:pStyle w:val="Zpat"/>
      <w:ind w:left="1260"/>
    </w:pPr>
    <w:r>
      <w:t>Ministerstvo zdravotnictví, Odbor zdravotních služeb</w:t>
    </w:r>
    <w:r>
      <w:rPr>
        <w:noProof/>
      </w:rPr>
      <w:drawing>
        <wp:anchor distT="0" distB="0" distL="114300" distR="114300" simplePos="0" relativeHeight="251659776" behindDoc="1" locked="0" layoutInCell="1" allowOverlap="1" wp14:anchorId="74FF8C93" wp14:editId="0AC0ECAD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2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, Palackého náměstí 4, 128 01 Praha 2, www.mzcr.cz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67" w:rsidRDefault="008F5367">
      <w:r>
        <w:separator/>
      </w:r>
    </w:p>
  </w:footnote>
  <w:footnote w:type="continuationSeparator" w:id="0">
    <w:p w:rsidR="008F5367" w:rsidRDefault="008F5367">
      <w:r>
        <w:continuationSeparator/>
      </w:r>
    </w:p>
  </w:footnote>
  <w:footnote w:id="1">
    <w:p w:rsidR="00C45BCD" w:rsidRDefault="00C45BC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45BCD">
        <w:t xml:space="preserve">Celé znění akčních plánů naleznete na </w:t>
      </w:r>
      <w:hyperlink r:id="rId1" w:history="1">
        <w:r w:rsidRPr="005B098B">
          <w:rPr>
            <w:rStyle w:val="Hypertextovodkaz"/>
          </w:rPr>
          <w:t>http://www.mzcr.cz/Verejne/dokumenty/akcni-plany-pro-implementaci-narodni-strategie-zdravi-2020_10814_3016_5.html</w:t>
        </w:r>
      </w:hyperlink>
      <w:r>
        <w:t xml:space="preserve"> </w:t>
      </w:r>
    </w:p>
  </w:footnote>
  <w:footnote w:id="2">
    <w:p w:rsidR="0025135F" w:rsidRDefault="0025135F" w:rsidP="0093653D">
      <w:pPr>
        <w:pStyle w:val="Textpoznpodarou"/>
      </w:pPr>
      <w:r w:rsidRPr="001C347B">
        <w:rPr>
          <w:rStyle w:val="Znakapoznpodarou"/>
          <w:sz w:val="18"/>
          <w:szCs w:val="18"/>
        </w:rPr>
        <w:footnoteRef/>
      </w:r>
      <w:r w:rsidRPr="001C347B">
        <w:rPr>
          <w:sz w:val="18"/>
          <w:szCs w:val="18"/>
        </w:rPr>
        <w:t xml:space="preserve"> Všechny rozpočtové tabulky</w:t>
      </w:r>
      <w:r>
        <w:rPr>
          <w:sz w:val="18"/>
          <w:szCs w:val="18"/>
        </w:rPr>
        <w:t xml:space="preserve"> (tj. D1-D4 + vyúčtování dotace) </w:t>
      </w:r>
      <w:r w:rsidRPr="001C347B">
        <w:rPr>
          <w:sz w:val="18"/>
          <w:szCs w:val="18"/>
        </w:rPr>
        <w:t xml:space="preserve">jsou v jediném dokumentu </w:t>
      </w:r>
      <w:r>
        <w:rPr>
          <w:sz w:val="18"/>
          <w:szCs w:val="18"/>
        </w:rPr>
        <w:t>Excel</w:t>
      </w:r>
      <w:r w:rsidRPr="001C347B">
        <w:rPr>
          <w:sz w:val="18"/>
          <w:szCs w:val="18"/>
        </w:rPr>
        <w:t xml:space="preserve"> v jednotlivých složkách</w:t>
      </w:r>
      <w:r w:rsidR="004A739C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5F" w:rsidRDefault="0025135F" w:rsidP="008863CC">
    <w:pPr>
      <w:pStyle w:val="Zhlav"/>
      <w:tabs>
        <w:tab w:val="clear" w:pos="4536"/>
        <w:tab w:val="clear" w:pos="9072"/>
        <w:tab w:val="center" w:pos="4309"/>
      </w:tabs>
      <w:ind w:left="0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1D82109" wp14:editId="1B782CF7">
          <wp:simplePos x="0" y="0"/>
          <wp:positionH relativeFrom="page">
            <wp:posOffset>521970</wp:posOffset>
          </wp:positionH>
          <wp:positionV relativeFrom="page">
            <wp:posOffset>440055</wp:posOffset>
          </wp:positionV>
          <wp:extent cx="3186430" cy="285750"/>
          <wp:effectExtent l="0" t="0" r="0" b="0"/>
          <wp:wrapNone/>
          <wp:docPr id="16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6C61B946" wp14:editId="7C0D9F72">
          <wp:simplePos x="0" y="0"/>
          <wp:positionH relativeFrom="page">
            <wp:posOffset>52705</wp:posOffset>
          </wp:positionH>
          <wp:positionV relativeFrom="page">
            <wp:posOffset>5941060</wp:posOffset>
          </wp:positionV>
          <wp:extent cx="704850" cy="4695825"/>
          <wp:effectExtent l="0" t="0" r="0" b="0"/>
          <wp:wrapNone/>
          <wp:docPr id="1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5F" w:rsidRDefault="0025135F" w:rsidP="004072AC">
    <w:pPr>
      <w:pStyle w:val="Zhlav"/>
      <w:ind w:left="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1AAE3B5" wp14:editId="03EE6402">
          <wp:simplePos x="0" y="0"/>
          <wp:positionH relativeFrom="page">
            <wp:posOffset>493395</wp:posOffset>
          </wp:positionH>
          <wp:positionV relativeFrom="page">
            <wp:posOffset>430530</wp:posOffset>
          </wp:positionV>
          <wp:extent cx="3190240" cy="285750"/>
          <wp:effectExtent l="0" t="0" r="0" b="0"/>
          <wp:wrapNone/>
          <wp:docPr id="18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B4A8C0"/>
    <w:lvl w:ilvl="0">
      <w:start w:val="1"/>
      <w:numFmt w:val="decimal"/>
      <w:suff w:val="nothing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1692" w:hanging="432"/>
      </w:pPr>
      <w:rPr>
        <w:rFonts w:cs="Times New Roman"/>
        <w:b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">
    <w:nsid w:val="000B66FD"/>
    <w:multiLevelType w:val="hybridMultilevel"/>
    <w:tmpl w:val="3F90EFC2"/>
    <w:lvl w:ilvl="0" w:tplc="C32AC9B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35ED"/>
    <w:multiLevelType w:val="hybridMultilevel"/>
    <w:tmpl w:val="77660A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8892DA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A84E269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D1850"/>
    <w:multiLevelType w:val="hybridMultilevel"/>
    <w:tmpl w:val="DC3A5A60"/>
    <w:lvl w:ilvl="0" w:tplc="04050017">
      <w:start w:val="1"/>
      <w:numFmt w:val="lowerLetter"/>
      <w:lvlText w:val="%1)"/>
      <w:lvlJc w:val="left"/>
      <w:pPr>
        <w:tabs>
          <w:tab w:val="num" w:pos="1407"/>
        </w:tabs>
        <w:ind w:left="140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  <w:rPr>
        <w:rFonts w:cs="Times New Roman"/>
      </w:rPr>
    </w:lvl>
  </w:abstractNum>
  <w:abstractNum w:abstractNumId="4">
    <w:nsid w:val="0AB02DCB"/>
    <w:multiLevelType w:val="hybridMultilevel"/>
    <w:tmpl w:val="EECA4D46"/>
    <w:lvl w:ilvl="0" w:tplc="CA3050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86B94"/>
    <w:multiLevelType w:val="hybridMultilevel"/>
    <w:tmpl w:val="40520FF8"/>
    <w:lvl w:ilvl="0" w:tplc="17B6F3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92D8C"/>
    <w:multiLevelType w:val="hybridMultilevel"/>
    <w:tmpl w:val="101C5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B310D"/>
    <w:multiLevelType w:val="hybridMultilevel"/>
    <w:tmpl w:val="0CF0C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976F0"/>
    <w:multiLevelType w:val="hybridMultilevel"/>
    <w:tmpl w:val="72B03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B54A8"/>
    <w:multiLevelType w:val="hybridMultilevel"/>
    <w:tmpl w:val="E8B60C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98E71E8"/>
    <w:multiLevelType w:val="hybridMultilevel"/>
    <w:tmpl w:val="49AC9A8A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A9F6382"/>
    <w:multiLevelType w:val="hybridMultilevel"/>
    <w:tmpl w:val="D0446F04"/>
    <w:lvl w:ilvl="0" w:tplc="8F5AE6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927FA"/>
    <w:multiLevelType w:val="hybridMultilevel"/>
    <w:tmpl w:val="135ACE24"/>
    <w:lvl w:ilvl="0" w:tplc="77B4D5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D527C"/>
    <w:multiLevelType w:val="hybridMultilevel"/>
    <w:tmpl w:val="49AC9A8A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24417EE"/>
    <w:multiLevelType w:val="hybridMultilevel"/>
    <w:tmpl w:val="74B82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33BBA"/>
    <w:multiLevelType w:val="hybridMultilevel"/>
    <w:tmpl w:val="77660A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8892DA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A84E269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B136C6"/>
    <w:multiLevelType w:val="hybridMultilevel"/>
    <w:tmpl w:val="1BC01798"/>
    <w:lvl w:ilvl="0" w:tplc="9E36E45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36E458">
      <w:start w:val="1"/>
      <w:numFmt w:val="lowerLetter"/>
      <w:lvlText w:val="%3."/>
      <w:lvlJc w:val="left"/>
      <w:pPr>
        <w:ind w:left="2160" w:hanging="18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FB41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17D736E"/>
    <w:multiLevelType w:val="hybridMultilevel"/>
    <w:tmpl w:val="3768F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82AD3"/>
    <w:multiLevelType w:val="hybridMultilevel"/>
    <w:tmpl w:val="3E60435A"/>
    <w:lvl w:ilvl="0" w:tplc="1FAA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94653"/>
    <w:multiLevelType w:val="hybridMultilevel"/>
    <w:tmpl w:val="1D62963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60101A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1802772"/>
    <w:multiLevelType w:val="hybridMultilevel"/>
    <w:tmpl w:val="F0E890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0F36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64DC11DA"/>
    <w:multiLevelType w:val="hybridMultilevel"/>
    <w:tmpl w:val="0784A56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675619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D7021E2"/>
    <w:multiLevelType w:val="multilevel"/>
    <w:tmpl w:val="63BA3F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1692" w:hanging="432"/>
      </w:pPr>
      <w:rPr>
        <w:rFonts w:cs="Times New Roman"/>
        <w:b w:val="0"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27">
    <w:nsid w:val="6EE05BD5"/>
    <w:multiLevelType w:val="hybridMultilevel"/>
    <w:tmpl w:val="AC7818F8"/>
    <w:lvl w:ilvl="0" w:tplc="485208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E2533"/>
    <w:multiLevelType w:val="hybridMultilevel"/>
    <w:tmpl w:val="9E70A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65955"/>
    <w:multiLevelType w:val="hybridMultilevel"/>
    <w:tmpl w:val="A142F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112432"/>
    <w:multiLevelType w:val="hybridMultilevel"/>
    <w:tmpl w:val="8C54ECD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788138E2"/>
    <w:multiLevelType w:val="multilevel"/>
    <w:tmpl w:val="63BA3F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1692" w:hanging="432"/>
      </w:pPr>
      <w:rPr>
        <w:rFonts w:cs="Times New Roman"/>
        <w:b w:val="0"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2">
    <w:nsid w:val="7BB637A5"/>
    <w:multiLevelType w:val="multilevel"/>
    <w:tmpl w:val="010EE094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000000"/>
      </w:rPr>
    </w:lvl>
  </w:abstractNum>
  <w:abstractNum w:abstractNumId="33">
    <w:nsid w:val="7C615BDD"/>
    <w:multiLevelType w:val="hybridMultilevel"/>
    <w:tmpl w:val="EECC9F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B1965"/>
    <w:multiLevelType w:val="hybridMultilevel"/>
    <w:tmpl w:val="8C54ECD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7EF13230"/>
    <w:multiLevelType w:val="hybridMultilevel"/>
    <w:tmpl w:val="38D23CD8"/>
    <w:lvl w:ilvl="0" w:tplc="DE3898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0"/>
  </w:num>
  <w:num w:numId="4">
    <w:abstractNumId w:val="29"/>
  </w:num>
  <w:num w:numId="5">
    <w:abstractNumId w:val="3"/>
  </w:num>
  <w:num w:numId="6">
    <w:abstractNumId w:val="19"/>
  </w:num>
  <w:num w:numId="7">
    <w:abstractNumId w:val="5"/>
  </w:num>
  <w:num w:numId="8">
    <w:abstractNumId w:val="16"/>
  </w:num>
  <w:num w:numId="9">
    <w:abstractNumId w:val="22"/>
  </w:num>
  <w:num w:numId="10">
    <w:abstractNumId w:val="32"/>
  </w:num>
  <w:num w:numId="11">
    <w:abstractNumId w:val="0"/>
  </w:num>
  <w:num w:numId="12">
    <w:abstractNumId w:val="31"/>
  </w:num>
  <w:num w:numId="13">
    <w:abstractNumId w:val="21"/>
  </w:num>
  <w:num w:numId="14">
    <w:abstractNumId w:val="23"/>
  </w:num>
  <w:num w:numId="15">
    <w:abstractNumId w:val="25"/>
  </w:num>
  <w:num w:numId="16">
    <w:abstractNumId w:val="26"/>
  </w:num>
  <w:num w:numId="17">
    <w:abstractNumId w:val="17"/>
  </w:num>
  <w:num w:numId="18">
    <w:abstractNumId w:val="35"/>
  </w:num>
  <w:num w:numId="19">
    <w:abstractNumId w:val="4"/>
  </w:num>
  <w:num w:numId="20">
    <w:abstractNumId w:val="12"/>
  </w:num>
  <w:num w:numId="21">
    <w:abstractNumId w:val="11"/>
  </w:num>
  <w:num w:numId="22">
    <w:abstractNumId w:val="27"/>
  </w:num>
  <w:num w:numId="23">
    <w:abstractNumId w:val="28"/>
  </w:num>
  <w:num w:numId="24">
    <w:abstractNumId w:val="33"/>
  </w:num>
  <w:num w:numId="25">
    <w:abstractNumId w:val="1"/>
  </w:num>
  <w:num w:numId="26">
    <w:abstractNumId w:val="6"/>
  </w:num>
  <w:num w:numId="27">
    <w:abstractNumId w:val="8"/>
  </w:num>
  <w:num w:numId="28">
    <w:abstractNumId w:val="24"/>
  </w:num>
  <w:num w:numId="29">
    <w:abstractNumId w:val="20"/>
  </w:num>
  <w:num w:numId="30">
    <w:abstractNumId w:val="9"/>
  </w:num>
  <w:num w:numId="31">
    <w:abstractNumId w:val="14"/>
  </w:num>
  <w:num w:numId="32">
    <w:abstractNumId w:val="15"/>
  </w:num>
  <w:num w:numId="33">
    <w:abstractNumId w:val="13"/>
  </w:num>
  <w:num w:numId="34">
    <w:abstractNumId w:val="34"/>
  </w:num>
  <w:num w:numId="35">
    <w:abstractNumId w:val="18"/>
  </w:num>
  <w:num w:numId="3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3"/>
    <w:rsid w:val="0000065C"/>
    <w:rsid w:val="00000C0E"/>
    <w:rsid w:val="000014A2"/>
    <w:rsid w:val="00001756"/>
    <w:rsid w:val="00001EFC"/>
    <w:rsid w:val="00001F3C"/>
    <w:rsid w:val="00004C96"/>
    <w:rsid w:val="00004E34"/>
    <w:rsid w:val="00005152"/>
    <w:rsid w:val="00005359"/>
    <w:rsid w:val="00006287"/>
    <w:rsid w:val="000065EF"/>
    <w:rsid w:val="00010A54"/>
    <w:rsid w:val="00011122"/>
    <w:rsid w:val="0001557A"/>
    <w:rsid w:val="00022B2D"/>
    <w:rsid w:val="00023046"/>
    <w:rsid w:val="00024044"/>
    <w:rsid w:val="00025F69"/>
    <w:rsid w:val="00027073"/>
    <w:rsid w:val="0002728D"/>
    <w:rsid w:val="00032694"/>
    <w:rsid w:val="0003286F"/>
    <w:rsid w:val="00033F94"/>
    <w:rsid w:val="000355C4"/>
    <w:rsid w:val="000375DD"/>
    <w:rsid w:val="000456FB"/>
    <w:rsid w:val="00045A84"/>
    <w:rsid w:val="00047955"/>
    <w:rsid w:val="0005245C"/>
    <w:rsid w:val="00054FA2"/>
    <w:rsid w:val="00055188"/>
    <w:rsid w:val="00055F99"/>
    <w:rsid w:val="000563E2"/>
    <w:rsid w:val="00056BF9"/>
    <w:rsid w:val="0005749B"/>
    <w:rsid w:val="0006208C"/>
    <w:rsid w:val="00064202"/>
    <w:rsid w:val="00066A7B"/>
    <w:rsid w:val="000672E5"/>
    <w:rsid w:val="000676FF"/>
    <w:rsid w:val="00067FEF"/>
    <w:rsid w:val="00070340"/>
    <w:rsid w:val="000706DC"/>
    <w:rsid w:val="00072E54"/>
    <w:rsid w:val="00075FE3"/>
    <w:rsid w:val="0007674A"/>
    <w:rsid w:val="00076A99"/>
    <w:rsid w:val="00076C12"/>
    <w:rsid w:val="00081B5C"/>
    <w:rsid w:val="00081BBA"/>
    <w:rsid w:val="00083011"/>
    <w:rsid w:val="00083410"/>
    <w:rsid w:val="00083F1E"/>
    <w:rsid w:val="00085123"/>
    <w:rsid w:val="00085E28"/>
    <w:rsid w:val="000863AD"/>
    <w:rsid w:val="0009039A"/>
    <w:rsid w:val="00090861"/>
    <w:rsid w:val="000912DB"/>
    <w:rsid w:val="00092BA5"/>
    <w:rsid w:val="00093264"/>
    <w:rsid w:val="00093B4B"/>
    <w:rsid w:val="0009469D"/>
    <w:rsid w:val="00096702"/>
    <w:rsid w:val="000979C0"/>
    <w:rsid w:val="000A0697"/>
    <w:rsid w:val="000A1D13"/>
    <w:rsid w:val="000A1F8E"/>
    <w:rsid w:val="000A7D99"/>
    <w:rsid w:val="000B0953"/>
    <w:rsid w:val="000B27AC"/>
    <w:rsid w:val="000B38CC"/>
    <w:rsid w:val="000B3ECF"/>
    <w:rsid w:val="000B6669"/>
    <w:rsid w:val="000B6E49"/>
    <w:rsid w:val="000B7F12"/>
    <w:rsid w:val="000C2487"/>
    <w:rsid w:val="000C5D9D"/>
    <w:rsid w:val="000C6E19"/>
    <w:rsid w:val="000C6E6A"/>
    <w:rsid w:val="000C7506"/>
    <w:rsid w:val="000C7A52"/>
    <w:rsid w:val="000D0193"/>
    <w:rsid w:val="000D02F0"/>
    <w:rsid w:val="000D0495"/>
    <w:rsid w:val="000D1693"/>
    <w:rsid w:val="000D2A4E"/>
    <w:rsid w:val="000D3CD4"/>
    <w:rsid w:val="000D41A9"/>
    <w:rsid w:val="000D651F"/>
    <w:rsid w:val="000D6D1E"/>
    <w:rsid w:val="000E1CEE"/>
    <w:rsid w:val="000E2BDE"/>
    <w:rsid w:val="000E313B"/>
    <w:rsid w:val="000E5777"/>
    <w:rsid w:val="000E7AAA"/>
    <w:rsid w:val="000F05CD"/>
    <w:rsid w:val="000F2641"/>
    <w:rsid w:val="000F6F67"/>
    <w:rsid w:val="000F7E24"/>
    <w:rsid w:val="00100B11"/>
    <w:rsid w:val="001019D5"/>
    <w:rsid w:val="00103A34"/>
    <w:rsid w:val="0010406D"/>
    <w:rsid w:val="00105DD6"/>
    <w:rsid w:val="001072CB"/>
    <w:rsid w:val="00107FC5"/>
    <w:rsid w:val="00110501"/>
    <w:rsid w:val="00111ECB"/>
    <w:rsid w:val="00114823"/>
    <w:rsid w:val="00117231"/>
    <w:rsid w:val="001202DA"/>
    <w:rsid w:val="00120C3F"/>
    <w:rsid w:val="001222A1"/>
    <w:rsid w:val="001235F5"/>
    <w:rsid w:val="00123B56"/>
    <w:rsid w:val="00134834"/>
    <w:rsid w:val="00135D71"/>
    <w:rsid w:val="00135DE8"/>
    <w:rsid w:val="00140A96"/>
    <w:rsid w:val="00141981"/>
    <w:rsid w:val="00141F7C"/>
    <w:rsid w:val="00141FE1"/>
    <w:rsid w:val="00142C7C"/>
    <w:rsid w:val="001453CD"/>
    <w:rsid w:val="001504D7"/>
    <w:rsid w:val="00151A53"/>
    <w:rsid w:val="0015282F"/>
    <w:rsid w:val="00152943"/>
    <w:rsid w:val="00152C97"/>
    <w:rsid w:val="00153475"/>
    <w:rsid w:val="0015371A"/>
    <w:rsid w:val="00153CD8"/>
    <w:rsid w:val="00154165"/>
    <w:rsid w:val="00154F3A"/>
    <w:rsid w:val="00157DF0"/>
    <w:rsid w:val="00162A98"/>
    <w:rsid w:val="001639FC"/>
    <w:rsid w:val="00163BCB"/>
    <w:rsid w:val="00163C9F"/>
    <w:rsid w:val="00163E7E"/>
    <w:rsid w:val="00164935"/>
    <w:rsid w:val="00166E6B"/>
    <w:rsid w:val="00167D06"/>
    <w:rsid w:val="00170C7B"/>
    <w:rsid w:val="00171A8C"/>
    <w:rsid w:val="001722B0"/>
    <w:rsid w:val="00174B34"/>
    <w:rsid w:val="00174D6D"/>
    <w:rsid w:val="001755BC"/>
    <w:rsid w:val="001769D0"/>
    <w:rsid w:val="00177AE8"/>
    <w:rsid w:val="0018091F"/>
    <w:rsid w:val="00182384"/>
    <w:rsid w:val="00184748"/>
    <w:rsid w:val="00186EA4"/>
    <w:rsid w:val="00195757"/>
    <w:rsid w:val="001979AE"/>
    <w:rsid w:val="001A21B9"/>
    <w:rsid w:val="001A319F"/>
    <w:rsid w:val="001A3262"/>
    <w:rsid w:val="001A37DA"/>
    <w:rsid w:val="001A629E"/>
    <w:rsid w:val="001A69BA"/>
    <w:rsid w:val="001A6BBD"/>
    <w:rsid w:val="001A71F8"/>
    <w:rsid w:val="001B0BC9"/>
    <w:rsid w:val="001B0C57"/>
    <w:rsid w:val="001B2AFA"/>
    <w:rsid w:val="001B330A"/>
    <w:rsid w:val="001B4D5B"/>
    <w:rsid w:val="001C02A1"/>
    <w:rsid w:val="001C117F"/>
    <w:rsid w:val="001C347B"/>
    <w:rsid w:val="001C364A"/>
    <w:rsid w:val="001C5373"/>
    <w:rsid w:val="001D060A"/>
    <w:rsid w:val="001D5F9F"/>
    <w:rsid w:val="001D734A"/>
    <w:rsid w:val="001D7E45"/>
    <w:rsid w:val="001E01CF"/>
    <w:rsid w:val="001E5B9A"/>
    <w:rsid w:val="001E5C37"/>
    <w:rsid w:val="001E79ED"/>
    <w:rsid w:val="001F05F7"/>
    <w:rsid w:val="001F157E"/>
    <w:rsid w:val="001F4A6B"/>
    <w:rsid w:val="00202568"/>
    <w:rsid w:val="00202B48"/>
    <w:rsid w:val="00202CE2"/>
    <w:rsid w:val="0020308C"/>
    <w:rsid w:val="00203C5D"/>
    <w:rsid w:val="0020440B"/>
    <w:rsid w:val="00206DB4"/>
    <w:rsid w:val="00207F10"/>
    <w:rsid w:val="002156E9"/>
    <w:rsid w:val="00222C3B"/>
    <w:rsid w:val="00224933"/>
    <w:rsid w:val="002272DB"/>
    <w:rsid w:val="002272E9"/>
    <w:rsid w:val="002277DF"/>
    <w:rsid w:val="0023100C"/>
    <w:rsid w:val="00231A54"/>
    <w:rsid w:val="002355BC"/>
    <w:rsid w:val="00235BEF"/>
    <w:rsid w:val="002360EB"/>
    <w:rsid w:val="002406D5"/>
    <w:rsid w:val="00240FAB"/>
    <w:rsid w:val="002414E4"/>
    <w:rsid w:val="00245623"/>
    <w:rsid w:val="0024587B"/>
    <w:rsid w:val="00246463"/>
    <w:rsid w:val="002473B0"/>
    <w:rsid w:val="0025135F"/>
    <w:rsid w:val="002548CC"/>
    <w:rsid w:val="002615F3"/>
    <w:rsid w:val="00261725"/>
    <w:rsid w:val="002705A4"/>
    <w:rsid w:val="0027062A"/>
    <w:rsid w:val="002720DD"/>
    <w:rsid w:val="002754B0"/>
    <w:rsid w:val="002759E9"/>
    <w:rsid w:val="00275F61"/>
    <w:rsid w:val="002761EF"/>
    <w:rsid w:val="0027700E"/>
    <w:rsid w:val="0028211C"/>
    <w:rsid w:val="00284A97"/>
    <w:rsid w:val="00285494"/>
    <w:rsid w:val="00286D70"/>
    <w:rsid w:val="002872BD"/>
    <w:rsid w:val="002874D5"/>
    <w:rsid w:val="0029072E"/>
    <w:rsid w:val="00290C0F"/>
    <w:rsid w:val="00293F51"/>
    <w:rsid w:val="00297790"/>
    <w:rsid w:val="002A42BC"/>
    <w:rsid w:val="002A4423"/>
    <w:rsid w:val="002A4BDF"/>
    <w:rsid w:val="002A5E92"/>
    <w:rsid w:val="002A6EA7"/>
    <w:rsid w:val="002A7375"/>
    <w:rsid w:val="002B0217"/>
    <w:rsid w:val="002B083E"/>
    <w:rsid w:val="002B6DC8"/>
    <w:rsid w:val="002C152A"/>
    <w:rsid w:val="002C18C3"/>
    <w:rsid w:val="002C2D16"/>
    <w:rsid w:val="002C363C"/>
    <w:rsid w:val="002C46FE"/>
    <w:rsid w:val="002C6764"/>
    <w:rsid w:val="002C717B"/>
    <w:rsid w:val="002D118C"/>
    <w:rsid w:val="002D1757"/>
    <w:rsid w:val="002D2449"/>
    <w:rsid w:val="002D2D45"/>
    <w:rsid w:val="002D3323"/>
    <w:rsid w:val="002D37E6"/>
    <w:rsid w:val="002D467B"/>
    <w:rsid w:val="002D4CB2"/>
    <w:rsid w:val="002D4FC5"/>
    <w:rsid w:val="002D59BB"/>
    <w:rsid w:val="002D5B06"/>
    <w:rsid w:val="002D6B92"/>
    <w:rsid w:val="002E189B"/>
    <w:rsid w:val="002E26BA"/>
    <w:rsid w:val="002E2FD3"/>
    <w:rsid w:val="002E36C4"/>
    <w:rsid w:val="002E561B"/>
    <w:rsid w:val="002E5FED"/>
    <w:rsid w:val="002E6446"/>
    <w:rsid w:val="002E7505"/>
    <w:rsid w:val="002F2C3D"/>
    <w:rsid w:val="002F35A0"/>
    <w:rsid w:val="002F67E0"/>
    <w:rsid w:val="002F6998"/>
    <w:rsid w:val="002F783D"/>
    <w:rsid w:val="0030257F"/>
    <w:rsid w:val="0030321A"/>
    <w:rsid w:val="00303D91"/>
    <w:rsid w:val="003047A4"/>
    <w:rsid w:val="00306CC2"/>
    <w:rsid w:val="00311663"/>
    <w:rsid w:val="00313958"/>
    <w:rsid w:val="00314BE6"/>
    <w:rsid w:val="00315AE9"/>
    <w:rsid w:val="00315C77"/>
    <w:rsid w:val="00316AC4"/>
    <w:rsid w:val="003212C2"/>
    <w:rsid w:val="00322CD8"/>
    <w:rsid w:val="00325DD0"/>
    <w:rsid w:val="00326820"/>
    <w:rsid w:val="00327188"/>
    <w:rsid w:val="003273A4"/>
    <w:rsid w:val="00331AEC"/>
    <w:rsid w:val="00331E9F"/>
    <w:rsid w:val="0033323B"/>
    <w:rsid w:val="00336883"/>
    <w:rsid w:val="00336DAA"/>
    <w:rsid w:val="0034381B"/>
    <w:rsid w:val="00343D49"/>
    <w:rsid w:val="00344225"/>
    <w:rsid w:val="00352B0D"/>
    <w:rsid w:val="00356E71"/>
    <w:rsid w:val="00362A70"/>
    <w:rsid w:val="0036318A"/>
    <w:rsid w:val="003635ED"/>
    <w:rsid w:val="00364541"/>
    <w:rsid w:val="00365185"/>
    <w:rsid w:val="00367D89"/>
    <w:rsid w:val="00371484"/>
    <w:rsid w:val="00372046"/>
    <w:rsid w:val="00373012"/>
    <w:rsid w:val="00373F98"/>
    <w:rsid w:val="00377C7F"/>
    <w:rsid w:val="003802AF"/>
    <w:rsid w:val="00381D39"/>
    <w:rsid w:val="00382DED"/>
    <w:rsid w:val="00383E7B"/>
    <w:rsid w:val="00383FF9"/>
    <w:rsid w:val="00384B5B"/>
    <w:rsid w:val="0038607C"/>
    <w:rsid w:val="00392792"/>
    <w:rsid w:val="0039442F"/>
    <w:rsid w:val="00394649"/>
    <w:rsid w:val="00396426"/>
    <w:rsid w:val="00396AD2"/>
    <w:rsid w:val="00397036"/>
    <w:rsid w:val="003A07AF"/>
    <w:rsid w:val="003A23CF"/>
    <w:rsid w:val="003A2A05"/>
    <w:rsid w:val="003A2A1E"/>
    <w:rsid w:val="003A4FE4"/>
    <w:rsid w:val="003A50D6"/>
    <w:rsid w:val="003A5981"/>
    <w:rsid w:val="003A63DB"/>
    <w:rsid w:val="003A6A41"/>
    <w:rsid w:val="003A6D62"/>
    <w:rsid w:val="003A7F12"/>
    <w:rsid w:val="003B2477"/>
    <w:rsid w:val="003B3634"/>
    <w:rsid w:val="003B37AE"/>
    <w:rsid w:val="003B3C88"/>
    <w:rsid w:val="003B60DC"/>
    <w:rsid w:val="003B7473"/>
    <w:rsid w:val="003B7CF1"/>
    <w:rsid w:val="003C108E"/>
    <w:rsid w:val="003C1250"/>
    <w:rsid w:val="003C1B36"/>
    <w:rsid w:val="003C4770"/>
    <w:rsid w:val="003D182D"/>
    <w:rsid w:val="003D7F08"/>
    <w:rsid w:val="003E0CA8"/>
    <w:rsid w:val="003E123F"/>
    <w:rsid w:val="003E46C1"/>
    <w:rsid w:val="003F357C"/>
    <w:rsid w:val="003F3826"/>
    <w:rsid w:val="003F6720"/>
    <w:rsid w:val="003F7C07"/>
    <w:rsid w:val="00400C1D"/>
    <w:rsid w:val="00401E24"/>
    <w:rsid w:val="0040213F"/>
    <w:rsid w:val="004033D7"/>
    <w:rsid w:val="004072AC"/>
    <w:rsid w:val="004073C7"/>
    <w:rsid w:val="0041238E"/>
    <w:rsid w:val="00413730"/>
    <w:rsid w:val="00413D3D"/>
    <w:rsid w:val="004161F6"/>
    <w:rsid w:val="0041623B"/>
    <w:rsid w:val="004172D3"/>
    <w:rsid w:val="0042129F"/>
    <w:rsid w:val="00424802"/>
    <w:rsid w:val="00427669"/>
    <w:rsid w:val="00434EDD"/>
    <w:rsid w:val="0043580B"/>
    <w:rsid w:val="00435C3F"/>
    <w:rsid w:val="0043630A"/>
    <w:rsid w:val="004370F5"/>
    <w:rsid w:val="004408C9"/>
    <w:rsid w:val="0044139E"/>
    <w:rsid w:val="00442C51"/>
    <w:rsid w:val="004503EF"/>
    <w:rsid w:val="0045071F"/>
    <w:rsid w:val="00451985"/>
    <w:rsid w:val="00453F32"/>
    <w:rsid w:val="004620E3"/>
    <w:rsid w:val="00462F10"/>
    <w:rsid w:val="00463618"/>
    <w:rsid w:val="00463BC6"/>
    <w:rsid w:val="00464296"/>
    <w:rsid w:val="00464594"/>
    <w:rsid w:val="00465386"/>
    <w:rsid w:val="00470364"/>
    <w:rsid w:val="00470D94"/>
    <w:rsid w:val="00474F43"/>
    <w:rsid w:val="0047700C"/>
    <w:rsid w:val="00481127"/>
    <w:rsid w:val="0048624B"/>
    <w:rsid w:val="00486720"/>
    <w:rsid w:val="00490A8E"/>
    <w:rsid w:val="00490B5A"/>
    <w:rsid w:val="00491EC4"/>
    <w:rsid w:val="0049489E"/>
    <w:rsid w:val="00495851"/>
    <w:rsid w:val="004A4AAA"/>
    <w:rsid w:val="004A67ED"/>
    <w:rsid w:val="004A6CB5"/>
    <w:rsid w:val="004A7343"/>
    <w:rsid w:val="004A739C"/>
    <w:rsid w:val="004A7942"/>
    <w:rsid w:val="004B1042"/>
    <w:rsid w:val="004B33FB"/>
    <w:rsid w:val="004B4B7F"/>
    <w:rsid w:val="004B5A06"/>
    <w:rsid w:val="004C1277"/>
    <w:rsid w:val="004C12FC"/>
    <w:rsid w:val="004C13F6"/>
    <w:rsid w:val="004C1D5C"/>
    <w:rsid w:val="004C48E7"/>
    <w:rsid w:val="004C6A41"/>
    <w:rsid w:val="004D2368"/>
    <w:rsid w:val="004D41E4"/>
    <w:rsid w:val="004D7FC5"/>
    <w:rsid w:val="004E0298"/>
    <w:rsid w:val="004E0A89"/>
    <w:rsid w:val="004E11CC"/>
    <w:rsid w:val="004E1EF1"/>
    <w:rsid w:val="004E242A"/>
    <w:rsid w:val="004E2AF3"/>
    <w:rsid w:val="004F01DA"/>
    <w:rsid w:val="004F09F3"/>
    <w:rsid w:val="004F1BEA"/>
    <w:rsid w:val="004F2A83"/>
    <w:rsid w:val="004F36E0"/>
    <w:rsid w:val="004F50E8"/>
    <w:rsid w:val="00501B40"/>
    <w:rsid w:val="005020B5"/>
    <w:rsid w:val="00502C6F"/>
    <w:rsid w:val="005065C5"/>
    <w:rsid w:val="00511D22"/>
    <w:rsid w:val="00512703"/>
    <w:rsid w:val="00513274"/>
    <w:rsid w:val="005149E4"/>
    <w:rsid w:val="00521EE6"/>
    <w:rsid w:val="00523255"/>
    <w:rsid w:val="0052375E"/>
    <w:rsid w:val="00526212"/>
    <w:rsid w:val="0052697E"/>
    <w:rsid w:val="0052776C"/>
    <w:rsid w:val="00530187"/>
    <w:rsid w:val="00532566"/>
    <w:rsid w:val="00534A06"/>
    <w:rsid w:val="00536206"/>
    <w:rsid w:val="005366C1"/>
    <w:rsid w:val="0054021F"/>
    <w:rsid w:val="005424E5"/>
    <w:rsid w:val="00544BB1"/>
    <w:rsid w:val="00544D99"/>
    <w:rsid w:val="00546C85"/>
    <w:rsid w:val="00546EA4"/>
    <w:rsid w:val="00551044"/>
    <w:rsid w:val="005511DA"/>
    <w:rsid w:val="005524CF"/>
    <w:rsid w:val="00553BFF"/>
    <w:rsid w:val="0055428E"/>
    <w:rsid w:val="0055443B"/>
    <w:rsid w:val="005546C2"/>
    <w:rsid w:val="00555A7D"/>
    <w:rsid w:val="00557F92"/>
    <w:rsid w:val="00560327"/>
    <w:rsid w:val="00560E5C"/>
    <w:rsid w:val="005619AA"/>
    <w:rsid w:val="005665C6"/>
    <w:rsid w:val="00567226"/>
    <w:rsid w:val="00570096"/>
    <w:rsid w:val="00572FE1"/>
    <w:rsid w:val="005732B8"/>
    <w:rsid w:val="00574099"/>
    <w:rsid w:val="00575917"/>
    <w:rsid w:val="005766D6"/>
    <w:rsid w:val="005775F5"/>
    <w:rsid w:val="005776D9"/>
    <w:rsid w:val="00580391"/>
    <w:rsid w:val="005816E3"/>
    <w:rsid w:val="00582732"/>
    <w:rsid w:val="00582870"/>
    <w:rsid w:val="005829C5"/>
    <w:rsid w:val="005837A2"/>
    <w:rsid w:val="00585352"/>
    <w:rsid w:val="00585E32"/>
    <w:rsid w:val="0058680E"/>
    <w:rsid w:val="00586F2A"/>
    <w:rsid w:val="005906F5"/>
    <w:rsid w:val="005914F8"/>
    <w:rsid w:val="00593562"/>
    <w:rsid w:val="00594F90"/>
    <w:rsid w:val="0059773C"/>
    <w:rsid w:val="005A29F5"/>
    <w:rsid w:val="005A2DFA"/>
    <w:rsid w:val="005A412E"/>
    <w:rsid w:val="005A431C"/>
    <w:rsid w:val="005A69A0"/>
    <w:rsid w:val="005B0440"/>
    <w:rsid w:val="005B06FE"/>
    <w:rsid w:val="005B0EA7"/>
    <w:rsid w:val="005B1298"/>
    <w:rsid w:val="005B3E7C"/>
    <w:rsid w:val="005B4FE6"/>
    <w:rsid w:val="005C0231"/>
    <w:rsid w:val="005C0728"/>
    <w:rsid w:val="005C3C91"/>
    <w:rsid w:val="005C3FB7"/>
    <w:rsid w:val="005C4ACD"/>
    <w:rsid w:val="005C51F6"/>
    <w:rsid w:val="005C5D97"/>
    <w:rsid w:val="005C68C7"/>
    <w:rsid w:val="005D076C"/>
    <w:rsid w:val="005D29CD"/>
    <w:rsid w:val="005D3AE7"/>
    <w:rsid w:val="005D3D6C"/>
    <w:rsid w:val="005D446C"/>
    <w:rsid w:val="005D78E2"/>
    <w:rsid w:val="005D792C"/>
    <w:rsid w:val="005E3BF5"/>
    <w:rsid w:val="005E56AE"/>
    <w:rsid w:val="005E5C77"/>
    <w:rsid w:val="005E7DB7"/>
    <w:rsid w:val="005F0464"/>
    <w:rsid w:val="005F0613"/>
    <w:rsid w:val="005F0ED9"/>
    <w:rsid w:val="005F1FFE"/>
    <w:rsid w:val="005F273A"/>
    <w:rsid w:val="005F2A67"/>
    <w:rsid w:val="005F30A2"/>
    <w:rsid w:val="005F38B0"/>
    <w:rsid w:val="005F43BD"/>
    <w:rsid w:val="005F6127"/>
    <w:rsid w:val="005F725F"/>
    <w:rsid w:val="005F762D"/>
    <w:rsid w:val="00601C7D"/>
    <w:rsid w:val="00601DAD"/>
    <w:rsid w:val="00603183"/>
    <w:rsid w:val="00603801"/>
    <w:rsid w:val="00603D96"/>
    <w:rsid w:val="00604748"/>
    <w:rsid w:val="0061032C"/>
    <w:rsid w:val="0061251D"/>
    <w:rsid w:val="006138B0"/>
    <w:rsid w:val="006157AF"/>
    <w:rsid w:val="00621028"/>
    <w:rsid w:val="0062579D"/>
    <w:rsid w:val="006260F3"/>
    <w:rsid w:val="00630949"/>
    <w:rsid w:val="006351AB"/>
    <w:rsid w:val="0064221A"/>
    <w:rsid w:val="0064254E"/>
    <w:rsid w:val="006466FC"/>
    <w:rsid w:val="006534C2"/>
    <w:rsid w:val="006548CA"/>
    <w:rsid w:val="0065712A"/>
    <w:rsid w:val="00661FCB"/>
    <w:rsid w:val="006625A3"/>
    <w:rsid w:val="00662DE0"/>
    <w:rsid w:val="00663630"/>
    <w:rsid w:val="00664305"/>
    <w:rsid w:val="006648EC"/>
    <w:rsid w:val="00670143"/>
    <w:rsid w:val="00670B69"/>
    <w:rsid w:val="00670F1F"/>
    <w:rsid w:val="00672847"/>
    <w:rsid w:val="006734E9"/>
    <w:rsid w:val="006739AC"/>
    <w:rsid w:val="00674996"/>
    <w:rsid w:val="0067637C"/>
    <w:rsid w:val="006779E6"/>
    <w:rsid w:val="0068095F"/>
    <w:rsid w:val="00682510"/>
    <w:rsid w:val="0068277E"/>
    <w:rsid w:val="00682B56"/>
    <w:rsid w:val="00684204"/>
    <w:rsid w:val="00684754"/>
    <w:rsid w:val="0069107B"/>
    <w:rsid w:val="00691638"/>
    <w:rsid w:val="00692C9D"/>
    <w:rsid w:val="006937F4"/>
    <w:rsid w:val="00695A96"/>
    <w:rsid w:val="0069612E"/>
    <w:rsid w:val="00696F7B"/>
    <w:rsid w:val="006A17C8"/>
    <w:rsid w:val="006A4262"/>
    <w:rsid w:val="006A4526"/>
    <w:rsid w:val="006A6582"/>
    <w:rsid w:val="006A6E4D"/>
    <w:rsid w:val="006A70AF"/>
    <w:rsid w:val="006B1184"/>
    <w:rsid w:val="006B1CD6"/>
    <w:rsid w:val="006B309B"/>
    <w:rsid w:val="006B5374"/>
    <w:rsid w:val="006B636F"/>
    <w:rsid w:val="006B68FC"/>
    <w:rsid w:val="006B6ABB"/>
    <w:rsid w:val="006C06B1"/>
    <w:rsid w:val="006D05DB"/>
    <w:rsid w:val="006D06C9"/>
    <w:rsid w:val="006D2EEE"/>
    <w:rsid w:val="006D2EF2"/>
    <w:rsid w:val="006D4F3C"/>
    <w:rsid w:val="006D5132"/>
    <w:rsid w:val="006E17D4"/>
    <w:rsid w:val="006E3546"/>
    <w:rsid w:val="006E7270"/>
    <w:rsid w:val="006E7D4E"/>
    <w:rsid w:val="006F20B2"/>
    <w:rsid w:val="006F2F3B"/>
    <w:rsid w:val="006F2F8F"/>
    <w:rsid w:val="006F5604"/>
    <w:rsid w:val="006F5820"/>
    <w:rsid w:val="00700212"/>
    <w:rsid w:val="00702D5A"/>
    <w:rsid w:val="007039C1"/>
    <w:rsid w:val="00706D03"/>
    <w:rsid w:val="00711779"/>
    <w:rsid w:val="00711959"/>
    <w:rsid w:val="00713736"/>
    <w:rsid w:val="007139EF"/>
    <w:rsid w:val="00713B48"/>
    <w:rsid w:val="00713E42"/>
    <w:rsid w:val="00714A8F"/>
    <w:rsid w:val="00716BC4"/>
    <w:rsid w:val="007171E5"/>
    <w:rsid w:val="00717DBC"/>
    <w:rsid w:val="00717FA8"/>
    <w:rsid w:val="00720066"/>
    <w:rsid w:val="00721787"/>
    <w:rsid w:val="00723C3F"/>
    <w:rsid w:val="00723F2A"/>
    <w:rsid w:val="00723FE8"/>
    <w:rsid w:val="00725225"/>
    <w:rsid w:val="0072527A"/>
    <w:rsid w:val="00726DEC"/>
    <w:rsid w:val="00732DEA"/>
    <w:rsid w:val="007339AF"/>
    <w:rsid w:val="0073524B"/>
    <w:rsid w:val="007362AA"/>
    <w:rsid w:val="00736782"/>
    <w:rsid w:val="00736E1A"/>
    <w:rsid w:val="007374B3"/>
    <w:rsid w:val="00740559"/>
    <w:rsid w:val="007409B8"/>
    <w:rsid w:val="007410BD"/>
    <w:rsid w:val="0074210A"/>
    <w:rsid w:val="00744783"/>
    <w:rsid w:val="00744ABF"/>
    <w:rsid w:val="00754C63"/>
    <w:rsid w:val="00755FC1"/>
    <w:rsid w:val="00756A2B"/>
    <w:rsid w:val="00756E87"/>
    <w:rsid w:val="00757DA2"/>
    <w:rsid w:val="0076347A"/>
    <w:rsid w:val="00763761"/>
    <w:rsid w:val="0076378C"/>
    <w:rsid w:val="0076478A"/>
    <w:rsid w:val="00764A69"/>
    <w:rsid w:val="00765845"/>
    <w:rsid w:val="00767300"/>
    <w:rsid w:val="00767743"/>
    <w:rsid w:val="0077052C"/>
    <w:rsid w:val="00771ADE"/>
    <w:rsid w:val="007727C0"/>
    <w:rsid w:val="00772AEE"/>
    <w:rsid w:val="00773045"/>
    <w:rsid w:val="007733B3"/>
    <w:rsid w:val="00773D8F"/>
    <w:rsid w:val="00773F61"/>
    <w:rsid w:val="00780B5A"/>
    <w:rsid w:val="00781A4E"/>
    <w:rsid w:val="00781A7A"/>
    <w:rsid w:val="00782028"/>
    <w:rsid w:val="007827F6"/>
    <w:rsid w:val="00782FA4"/>
    <w:rsid w:val="007830E7"/>
    <w:rsid w:val="0078487B"/>
    <w:rsid w:val="00784C29"/>
    <w:rsid w:val="00784CBF"/>
    <w:rsid w:val="00785C03"/>
    <w:rsid w:val="00786A9D"/>
    <w:rsid w:val="00787EBF"/>
    <w:rsid w:val="007914CF"/>
    <w:rsid w:val="00791C4B"/>
    <w:rsid w:val="00796666"/>
    <w:rsid w:val="00797089"/>
    <w:rsid w:val="0079738D"/>
    <w:rsid w:val="007A27DD"/>
    <w:rsid w:val="007A2C23"/>
    <w:rsid w:val="007A307E"/>
    <w:rsid w:val="007A3F39"/>
    <w:rsid w:val="007A4E8B"/>
    <w:rsid w:val="007A5893"/>
    <w:rsid w:val="007A62A5"/>
    <w:rsid w:val="007A63EE"/>
    <w:rsid w:val="007A7AF0"/>
    <w:rsid w:val="007B3163"/>
    <w:rsid w:val="007C01BA"/>
    <w:rsid w:val="007C0FAA"/>
    <w:rsid w:val="007C1588"/>
    <w:rsid w:val="007C48CD"/>
    <w:rsid w:val="007C4E9E"/>
    <w:rsid w:val="007C654B"/>
    <w:rsid w:val="007C6BDF"/>
    <w:rsid w:val="007D3737"/>
    <w:rsid w:val="007D4A65"/>
    <w:rsid w:val="007D4A89"/>
    <w:rsid w:val="007D4E6C"/>
    <w:rsid w:val="007E2170"/>
    <w:rsid w:val="007E2DEA"/>
    <w:rsid w:val="007E565F"/>
    <w:rsid w:val="007E5B64"/>
    <w:rsid w:val="007E5B9D"/>
    <w:rsid w:val="007E5E58"/>
    <w:rsid w:val="007E6B94"/>
    <w:rsid w:val="007E7A95"/>
    <w:rsid w:val="007F127E"/>
    <w:rsid w:val="007F22B4"/>
    <w:rsid w:val="007F4003"/>
    <w:rsid w:val="007F6774"/>
    <w:rsid w:val="008005E5"/>
    <w:rsid w:val="0080162B"/>
    <w:rsid w:val="00801690"/>
    <w:rsid w:val="0080501E"/>
    <w:rsid w:val="00807EED"/>
    <w:rsid w:val="00810A9D"/>
    <w:rsid w:val="00810E7C"/>
    <w:rsid w:val="00814B56"/>
    <w:rsid w:val="0081691A"/>
    <w:rsid w:val="00820CF9"/>
    <w:rsid w:val="00821573"/>
    <w:rsid w:val="00821A63"/>
    <w:rsid w:val="00823B2B"/>
    <w:rsid w:val="008241E8"/>
    <w:rsid w:val="00825728"/>
    <w:rsid w:val="00825B08"/>
    <w:rsid w:val="00826510"/>
    <w:rsid w:val="0082659B"/>
    <w:rsid w:val="008306BE"/>
    <w:rsid w:val="00830735"/>
    <w:rsid w:val="008317F9"/>
    <w:rsid w:val="00833696"/>
    <w:rsid w:val="0083565A"/>
    <w:rsid w:val="00837BAB"/>
    <w:rsid w:val="00841701"/>
    <w:rsid w:val="00841812"/>
    <w:rsid w:val="00844BBF"/>
    <w:rsid w:val="00844E07"/>
    <w:rsid w:val="00844EC3"/>
    <w:rsid w:val="0084559E"/>
    <w:rsid w:val="00845D14"/>
    <w:rsid w:val="0085001C"/>
    <w:rsid w:val="008513DF"/>
    <w:rsid w:val="008517C8"/>
    <w:rsid w:val="008550A5"/>
    <w:rsid w:val="0086004E"/>
    <w:rsid w:val="0086076E"/>
    <w:rsid w:val="00860BF9"/>
    <w:rsid w:val="00861C62"/>
    <w:rsid w:val="00863C9A"/>
    <w:rsid w:val="00864583"/>
    <w:rsid w:val="008667FD"/>
    <w:rsid w:val="00867306"/>
    <w:rsid w:val="00873AFE"/>
    <w:rsid w:val="00874CAB"/>
    <w:rsid w:val="00875248"/>
    <w:rsid w:val="00876D24"/>
    <w:rsid w:val="0087700E"/>
    <w:rsid w:val="008804F7"/>
    <w:rsid w:val="00881319"/>
    <w:rsid w:val="008819FB"/>
    <w:rsid w:val="008826AD"/>
    <w:rsid w:val="00884235"/>
    <w:rsid w:val="008854E1"/>
    <w:rsid w:val="00885B12"/>
    <w:rsid w:val="008863CC"/>
    <w:rsid w:val="00887F47"/>
    <w:rsid w:val="008911D9"/>
    <w:rsid w:val="00891348"/>
    <w:rsid w:val="00892ADD"/>
    <w:rsid w:val="00892E0A"/>
    <w:rsid w:val="008934C8"/>
    <w:rsid w:val="00894A65"/>
    <w:rsid w:val="00895F9A"/>
    <w:rsid w:val="0089674D"/>
    <w:rsid w:val="00897635"/>
    <w:rsid w:val="008A03D2"/>
    <w:rsid w:val="008A056C"/>
    <w:rsid w:val="008A19BF"/>
    <w:rsid w:val="008A627C"/>
    <w:rsid w:val="008A7DEB"/>
    <w:rsid w:val="008B0524"/>
    <w:rsid w:val="008B0600"/>
    <w:rsid w:val="008B0D8E"/>
    <w:rsid w:val="008B2470"/>
    <w:rsid w:val="008B5558"/>
    <w:rsid w:val="008B5A16"/>
    <w:rsid w:val="008B6926"/>
    <w:rsid w:val="008B7665"/>
    <w:rsid w:val="008B7D94"/>
    <w:rsid w:val="008C06B1"/>
    <w:rsid w:val="008C2FA4"/>
    <w:rsid w:val="008C3628"/>
    <w:rsid w:val="008C6760"/>
    <w:rsid w:val="008C7C7E"/>
    <w:rsid w:val="008C7E6A"/>
    <w:rsid w:val="008D1F9D"/>
    <w:rsid w:val="008D3EB6"/>
    <w:rsid w:val="008D4114"/>
    <w:rsid w:val="008D4B5B"/>
    <w:rsid w:val="008D530E"/>
    <w:rsid w:val="008D6545"/>
    <w:rsid w:val="008D7312"/>
    <w:rsid w:val="008E251C"/>
    <w:rsid w:val="008E2B68"/>
    <w:rsid w:val="008E2BD7"/>
    <w:rsid w:val="008E65C2"/>
    <w:rsid w:val="008E6965"/>
    <w:rsid w:val="008E7933"/>
    <w:rsid w:val="008F125B"/>
    <w:rsid w:val="008F4370"/>
    <w:rsid w:val="008F44D8"/>
    <w:rsid w:val="008F5367"/>
    <w:rsid w:val="008F5F76"/>
    <w:rsid w:val="00901431"/>
    <w:rsid w:val="009014C6"/>
    <w:rsid w:val="00901668"/>
    <w:rsid w:val="009045D0"/>
    <w:rsid w:val="00907F14"/>
    <w:rsid w:val="009109E0"/>
    <w:rsid w:val="00912D7B"/>
    <w:rsid w:val="0091628D"/>
    <w:rsid w:val="00916690"/>
    <w:rsid w:val="00916CC2"/>
    <w:rsid w:val="00916DD5"/>
    <w:rsid w:val="00916FB1"/>
    <w:rsid w:val="009173EA"/>
    <w:rsid w:val="00921B10"/>
    <w:rsid w:val="0092210D"/>
    <w:rsid w:val="00923F17"/>
    <w:rsid w:val="0092474A"/>
    <w:rsid w:val="00924F50"/>
    <w:rsid w:val="009258A8"/>
    <w:rsid w:val="00926CBA"/>
    <w:rsid w:val="009276A1"/>
    <w:rsid w:val="00933776"/>
    <w:rsid w:val="00933EAF"/>
    <w:rsid w:val="009348AA"/>
    <w:rsid w:val="0093653D"/>
    <w:rsid w:val="00936C48"/>
    <w:rsid w:val="00937D6E"/>
    <w:rsid w:val="00940E4A"/>
    <w:rsid w:val="009421B9"/>
    <w:rsid w:val="00942786"/>
    <w:rsid w:val="00942CEC"/>
    <w:rsid w:val="00944F39"/>
    <w:rsid w:val="00951D18"/>
    <w:rsid w:val="00952A73"/>
    <w:rsid w:val="00955B80"/>
    <w:rsid w:val="0095650B"/>
    <w:rsid w:val="00957665"/>
    <w:rsid w:val="00957CB5"/>
    <w:rsid w:val="00964912"/>
    <w:rsid w:val="00964E25"/>
    <w:rsid w:val="009670A9"/>
    <w:rsid w:val="0096783F"/>
    <w:rsid w:val="00972F30"/>
    <w:rsid w:val="00972FD1"/>
    <w:rsid w:val="00973ACE"/>
    <w:rsid w:val="009741F0"/>
    <w:rsid w:val="00974968"/>
    <w:rsid w:val="00974AD0"/>
    <w:rsid w:val="00976A9F"/>
    <w:rsid w:val="00977001"/>
    <w:rsid w:val="00977961"/>
    <w:rsid w:val="00980308"/>
    <w:rsid w:val="00980395"/>
    <w:rsid w:val="00980A65"/>
    <w:rsid w:val="00981B62"/>
    <w:rsid w:val="0098409D"/>
    <w:rsid w:val="0098423D"/>
    <w:rsid w:val="00994493"/>
    <w:rsid w:val="00994612"/>
    <w:rsid w:val="00994E3B"/>
    <w:rsid w:val="009960D9"/>
    <w:rsid w:val="00996D7B"/>
    <w:rsid w:val="009A1171"/>
    <w:rsid w:val="009A141D"/>
    <w:rsid w:val="009A18E2"/>
    <w:rsid w:val="009A415D"/>
    <w:rsid w:val="009A5C7E"/>
    <w:rsid w:val="009A5F6C"/>
    <w:rsid w:val="009A6A8C"/>
    <w:rsid w:val="009A7D96"/>
    <w:rsid w:val="009B1589"/>
    <w:rsid w:val="009B2248"/>
    <w:rsid w:val="009B29E6"/>
    <w:rsid w:val="009B4889"/>
    <w:rsid w:val="009B567C"/>
    <w:rsid w:val="009C4BEE"/>
    <w:rsid w:val="009D1100"/>
    <w:rsid w:val="009D2240"/>
    <w:rsid w:val="009D2E65"/>
    <w:rsid w:val="009D7D50"/>
    <w:rsid w:val="009E0C2D"/>
    <w:rsid w:val="009E0E45"/>
    <w:rsid w:val="009E1CF4"/>
    <w:rsid w:val="009E2C62"/>
    <w:rsid w:val="009E2F16"/>
    <w:rsid w:val="009E33B2"/>
    <w:rsid w:val="009E3442"/>
    <w:rsid w:val="009E3CB9"/>
    <w:rsid w:val="009E44E1"/>
    <w:rsid w:val="009E58BB"/>
    <w:rsid w:val="009E6269"/>
    <w:rsid w:val="009E6C42"/>
    <w:rsid w:val="009E7E28"/>
    <w:rsid w:val="009F1FF3"/>
    <w:rsid w:val="009F269C"/>
    <w:rsid w:val="009F5571"/>
    <w:rsid w:val="009F5AA7"/>
    <w:rsid w:val="00A0026C"/>
    <w:rsid w:val="00A031AD"/>
    <w:rsid w:val="00A03784"/>
    <w:rsid w:val="00A03D68"/>
    <w:rsid w:val="00A05410"/>
    <w:rsid w:val="00A070DC"/>
    <w:rsid w:val="00A074B1"/>
    <w:rsid w:val="00A07B03"/>
    <w:rsid w:val="00A07C61"/>
    <w:rsid w:val="00A12559"/>
    <w:rsid w:val="00A22CE0"/>
    <w:rsid w:val="00A22F3F"/>
    <w:rsid w:val="00A235B6"/>
    <w:rsid w:val="00A24539"/>
    <w:rsid w:val="00A27BE7"/>
    <w:rsid w:val="00A27D6B"/>
    <w:rsid w:val="00A3100F"/>
    <w:rsid w:val="00A3632A"/>
    <w:rsid w:val="00A37199"/>
    <w:rsid w:val="00A4142B"/>
    <w:rsid w:val="00A460EF"/>
    <w:rsid w:val="00A46EF2"/>
    <w:rsid w:val="00A50D25"/>
    <w:rsid w:val="00A510D1"/>
    <w:rsid w:val="00A5253A"/>
    <w:rsid w:val="00A5743F"/>
    <w:rsid w:val="00A579E7"/>
    <w:rsid w:val="00A57DBD"/>
    <w:rsid w:val="00A61356"/>
    <w:rsid w:val="00A64AF4"/>
    <w:rsid w:val="00A67541"/>
    <w:rsid w:val="00A67A5D"/>
    <w:rsid w:val="00A67F78"/>
    <w:rsid w:val="00A725AE"/>
    <w:rsid w:val="00A733A5"/>
    <w:rsid w:val="00A74FE9"/>
    <w:rsid w:val="00A75803"/>
    <w:rsid w:val="00A76C27"/>
    <w:rsid w:val="00A77E75"/>
    <w:rsid w:val="00A84052"/>
    <w:rsid w:val="00A844C3"/>
    <w:rsid w:val="00A845D1"/>
    <w:rsid w:val="00A855C6"/>
    <w:rsid w:val="00A86EC2"/>
    <w:rsid w:val="00A87F9F"/>
    <w:rsid w:val="00A9001C"/>
    <w:rsid w:val="00A91071"/>
    <w:rsid w:val="00A91091"/>
    <w:rsid w:val="00A926A0"/>
    <w:rsid w:val="00A92A79"/>
    <w:rsid w:val="00A92CE1"/>
    <w:rsid w:val="00A93CB4"/>
    <w:rsid w:val="00A9536C"/>
    <w:rsid w:val="00A95BB8"/>
    <w:rsid w:val="00A96770"/>
    <w:rsid w:val="00A97CC3"/>
    <w:rsid w:val="00AA032D"/>
    <w:rsid w:val="00AA1B27"/>
    <w:rsid w:val="00AA2421"/>
    <w:rsid w:val="00AA5B0A"/>
    <w:rsid w:val="00AA6219"/>
    <w:rsid w:val="00AB0134"/>
    <w:rsid w:val="00AB79B6"/>
    <w:rsid w:val="00AC0FF0"/>
    <w:rsid w:val="00AC189C"/>
    <w:rsid w:val="00AC3AEB"/>
    <w:rsid w:val="00AC4302"/>
    <w:rsid w:val="00AC7189"/>
    <w:rsid w:val="00AC7838"/>
    <w:rsid w:val="00AD06E4"/>
    <w:rsid w:val="00AD0AF3"/>
    <w:rsid w:val="00AD11BA"/>
    <w:rsid w:val="00AD1B94"/>
    <w:rsid w:val="00AD29F6"/>
    <w:rsid w:val="00AD3205"/>
    <w:rsid w:val="00AD3809"/>
    <w:rsid w:val="00AD38D8"/>
    <w:rsid w:val="00AD4269"/>
    <w:rsid w:val="00AD5520"/>
    <w:rsid w:val="00AE0130"/>
    <w:rsid w:val="00AF08BA"/>
    <w:rsid w:val="00AF0B46"/>
    <w:rsid w:val="00AF39A6"/>
    <w:rsid w:val="00AF5D5D"/>
    <w:rsid w:val="00AF66D2"/>
    <w:rsid w:val="00B0001D"/>
    <w:rsid w:val="00B0122A"/>
    <w:rsid w:val="00B01E12"/>
    <w:rsid w:val="00B03194"/>
    <w:rsid w:val="00B05C65"/>
    <w:rsid w:val="00B13196"/>
    <w:rsid w:val="00B14A6B"/>
    <w:rsid w:val="00B15113"/>
    <w:rsid w:val="00B15245"/>
    <w:rsid w:val="00B2570A"/>
    <w:rsid w:val="00B2745C"/>
    <w:rsid w:val="00B2797B"/>
    <w:rsid w:val="00B34661"/>
    <w:rsid w:val="00B400C9"/>
    <w:rsid w:val="00B40C1E"/>
    <w:rsid w:val="00B426B1"/>
    <w:rsid w:val="00B44D3C"/>
    <w:rsid w:val="00B459F7"/>
    <w:rsid w:val="00B45FE8"/>
    <w:rsid w:val="00B464AC"/>
    <w:rsid w:val="00B4710A"/>
    <w:rsid w:val="00B50A14"/>
    <w:rsid w:val="00B50DD5"/>
    <w:rsid w:val="00B52CFC"/>
    <w:rsid w:val="00B542F1"/>
    <w:rsid w:val="00B54C93"/>
    <w:rsid w:val="00B553B3"/>
    <w:rsid w:val="00B55597"/>
    <w:rsid w:val="00B55D35"/>
    <w:rsid w:val="00B57374"/>
    <w:rsid w:val="00B619D9"/>
    <w:rsid w:val="00B62558"/>
    <w:rsid w:val="00B62E65"/>
    <w:rsid w:val="00B64592"/>
    <w:rsid w:val="00B65011"/>
    <w:rsid w:val="00B663D0"/>
    <w:rsid w:val="00B70B0A"/>
    <w:rsid w:val="00B71402"/>
    <w:rsid w:val="00B71DE8"/>
    <w:rsid w:val="00B7296A"/>
    <w:rsid w:val="00B749C5"/>
    <w:rsid w:val="00B76083"/>
    <w:rsid w:val="00B77400"/>
    <w:rsid w:val="00B77EC0"/>
    <w:rsid w:val="00B82B3C"/>
    <w:rsid w:val="00B85386"/>
    <w:rsid w:val="00B85799"/>
    <w:rsid w:val="00B86408"/>
    <w:rsid w:val="00B8780C"/>
    <w:rsid w:val="00B912DB"/>
    <w:rsid w:val="00B923B3"/>
    <w:rsid w:val="00B93F02"/>
    <w:rsid w:val="00B9442A"/>
    <w:rsid w:val="00B94482"/>
    <w:rsid w:val="00B94A41"/>
    <w:rsid w:val="00B94DA7"/>
    <w:rsid w:val="00B95358"/>
    <w:rsid w:val="00BA32BF"/>
    <w:rsid w:val="00BA3B16"/>
    <w:rsid w:val="00BA4DCA"/>
    <w:rsid w:val="00BA6F69"/>
    <w:rsid w:val="00BA792F"/>
    <w:rsid w:val="00BB2418"/>
    <w:rsid w:val="00BB296D"/>
    <w:rsid w:val="00BB5076"/>
    <w:rsid w:val="00BB6844"/>
    <w:rsid w:val="00BB7AF9"/>
    <w:rsid w:val="00BC334D"/>
    <w:rsid w:val="00BC56E6"/>
    <w:rsid w:val="00BC74B3"/>
    <w:rsid w:val="00BD0757"/>
    <w:rsid w:val="00BD3917"/>
    <w:rsid w:val="00BD64EE"/>
    <w:rsid w:val="00BE087C"/>
    <w:rsid w:val="00BE0E8A"/>
    <w:rsid w:val="00BE0F66"/>
    <w:rsid w:val="00BE1081"/>
    <w:rsid w:val="00BE62AD"/>
    <w:rsid w:val="00BE76E3"/>
    <w:rsid w:val="00BF07D9"/>
    <w:rsid w:val="00BF11D2"/>
    <w:rsid w:val="00BF193E"/>
    <w:rsid w:val="00BF2040"/>
    <w:rsid w:val="00BF209B"/>
    <w:rsid w:val="00BF43FC"/>
    <w:rsid w:val="00BF44E3"/>
    <w:rsid w:val="00BF7484"/>
    <w:rsid w:val="00C006C4"/>
    <w:rsid w:val="00C03D74"/>
    <w:rsid w:val="00C0540E"/>
    <w:rsid w:val="00C05814"/>
    <w:rsid w:val="00C060D2"/>
    <w:rsid w:val="00C110AD"/>
    <w:rsid w:val="00C116BC"/>
    <w:rsid w:val="00C11C12"/>
    <w:rsid w:val="00C124B0"/>
    <w:rsid w:val="00C1424E"/>
    <w:rsid w:val="00C15EC5"/>
    <w:rsid w:val="00C162C9"/>
    <w:rsid w:val="00C21E20"/>
    <w:rsid w:val="00C21FDE"/>
    <w:rsid w:val="00C2297C"/>
    <w:rsid w:val="00C30641"/>
    <w:rsid w:val="00C34329"/>
    <w:rsid w:val="00C36FBC"/>
    <w:rsid w:val="00C4150C"/>
    <w:rsid w:val="00C45BCD"/>
    <w:rsid w:val="00C45E4B"/>
    <w:rsid w:val="00C46C43"/>
    <w:rsid w:val="00C47C02"/>
    <w:rsid w:val="00C51CBD"/>
    <w:rsid w:val="00C52107"/>
    <w:rsid w:val="00C52411"/>
    <w:rsid w:val="00C53A66"/>
    <w:rsid w:val="00C5464A"/>
    <w:rsid w:val="00C553E9"/>
    <w:rsid w:val="00C56704"/>
    <w:rsid w:val="00C5695E"/>
    <w:rsid w:val="00C60793"/>
    <w:rsid w:val="00C60A46"/>
    <w:rsid w:val="00C6117E"/>
    <w:rsid w:val="00C636FE"/>
    <w:rsid w:val="00C64091"/>
    <w:rsid w:val="00C644DA"/>
    <w:rsid w:val="00C64C1F"/>
    <w:rsid w:val="00C64E06"/>
    <w:rsid w:val="00C6536D"/>
    <w:rsid w:val="00C70A39"/>
    <w:rsid w:val="00C7181D"/>
    <w:rsid w:val="00C72649"/>
    <w:rsid w:val="00C744C2"/>
    <w:rsid w:val="00C74A31"/>
    <w:rsid w:val="00C75176"/>
    <w:rsid w:val="00C75567"/>
    <w:rsid w:val="00C76CE4"/>
    <w:rsid w:val="00C80F51"/>
    <w:rsid w:val="00C82B67"/>
    <w:rsid w:val="00C83E68"/>
    <w:rsid w:val="00C87D84"/>
    <w:rsid w:val="00C92D34"/>
    <w:rsid w:val="00C937D7"/>
    <w:rsid w:val="00C93E37"/>
    <w:rsid w:val="00C9412B"/>
    <w:rsid w:val="00C95AD9"/>
    <w:rsid w:val="00CA2FC5"/>
    <w:rsid w:val="00CA442D"/>
    <w:rsid w:val="00CA5277"/>
    <w:rsid w:val="00CA5B08"/>
    <w:rsid w:val="00CA6137"/>
    <w:rsid w:val="00CA7768"/>
    <w:rsid w:val="00CA7E42"/>
    <w:rsid w:val="00CB2DCA"/>
    <w:rsid w:val="00CB2E3D"/>
    <w:rsid w:val="00CB37A1"/>
    <w:rsid w:val="00CB3C33"/>
    <w:rsid w:val="00CB3F9F"/>
    <w:rsid w:val="00CB4849"/>
    <w:rsid w:val="00CB6A8C"/>
    <w:rsid w:val="00CB71C9"/>
    <w:rsid w:val="00CC179F"/>
    <w:rsid w:val="00CC2378"/>
    <w:rsid w:val="00CC57D2"/>
    <w:rsid w:val="00CC6C11"/>
    <w:rsid w:val="00CC6FD5"/>
    <w:rsid w:val="00CC7D4B"/>
    <w:rsid w:val="00CD1855"/>
    <w:rsid w:val="00CD3D57"/>
    <w:rsid w:val="00CD4960"/>
    <w:rsid w:val="00CD5BCF"/>
    <w:rsid w:val="00CD7A0E"/>
    <w:rsid w:val="00CD7CDF"/>
    <w:rsid w:val="00CE09BD"/>
    <w:rsid w:val="00CE287E"/>
    <w:rsid w:val="00CE46FF"/>
    <w:rsid w:val="00CE508A"/>
    <w:rsid w:val="00CE6843"/>
    <w:rsid w:val="00CE7E50"/>
    <w:rsid w:val="00CF11FB"/>
    <w:rsid w:val="00CF219A"/>
    <w:rsid w:val="00CF31C7"/>
    <w:rsid w:val="00CF3682"/>
    <w:rsid w:val="00CF466A"/>
    <w:rsid w:val="00CF4898"/>
    <w:rsid w:val="00CF48FE"/>
    <w:rsid w:val="00D0188B"/>
    <w:rsid w:val="00D03C49"/>
    <w:rsid w:val="00D05275"/>
    <w:rsid w:val="00D0578E"/>
    <w:rsid w:val="00D067FD"/>
    <w:rsid w:val="00D07F7E"/>
    <w:rsid w:val="00D1019D"/>
    <w:rsid w:val="00D11269"/>
    <w:rsid w:val="00D120F9"/>
    <w:rsid w:val="00D123C4"/>
    <w:rsid w:val="00D138B2"/>
    <w:rsid w:val="00D142D8"/>
    <w:rsid w:val="00D16485"/>
    <w:rsid w:val="00D170AD"/>
    <w:rsid w:val="00D17166"/>
    <w:rsid w:val="00D17D98"/>
    <w:rsid w:val="00D20020"/>
    <w:rsid w:val="00D20179"/>
    <w:rsid w:val="00D20BD6"/>
    <w:rsid w:val="00D21A90"/>
    <w:rsid w:val="00D23688"/>
    <w:rsid w:val="00D23EA7"/>
    <w:rsid w:val="00D24306"/>
    <w:rsid w:val="00D2662D"/>
    <w:rsid w:val="00D278D5"/>
    <w:rsid w:val="00D3191C"/>
    <w:rsid w:val="00D32F4E"/>
    <w:rsid w:val="00D3402F"/>
    <w:rsid w:val="00D34954"/>
    <w:rsid w:val="00D36F6E"/>
    <w:rsid w:val="00D400DB"/>
    <w:rsid w:val="00D41B94"/>
    <w:rsid w:val="00D43041"/>
    <w:rsid w:val="00D43180"/>
    <w:rsid w:val="00D44C9A"/>
    <w:rsid w:val="00D44CE9"/>
    <w:rsid w:val="00D51762"/>
    <w:rsid w:val="00D52902"/>
    <w:rsid w:val="00D534B1"/>
    <w:rsid w:val="00D574EA"/>
    <w:rsid w:val="00D60059"/>
    <w:rsid w:val="00D60530"/>
    <w:rsid w:val="00D62010"/>
    <w:rsid w:val="00D624C3"/>
    <w:rsid w:val="00D64427"/>
    <w:rsid w:val="00D67237"/>
    <w:rsid w:val="00D674BF"/>
    <w:rsid w:val="00D705B0"/>
    <w:rsid w:val="00D70A82"/>
    <w:rsid w:val="00D71A2F"/>
    <w:rsid w:val="00D73E13"/>
    <w:rsid w:val="00D73E3A"/>
    <w:rsid w:val="00D8035C"/>
    <w:rsid w:val="00D835EB"/>
    <w:rsid w:val="00D8616A"/>
    <w:rsid w:val="00D86D05"/>
    <w:rsid w:val="00D94DB9"/>
    <w:rsid w:val="00D955A2"/>
    <w:rsid w:val="00D9725B"/>
    <w:rsid w:val="00DA4E98"/>
    <w:rsid w:val="00DA5A4C"/>
    <w:rsid w:val="00DA5CEB"/>
    <w:rsid w:val="00DA65A5"/>
    <w:rsid w:val="00DA6804"/>
    <w:rsid w:val="00DB092A"/>
    <w:rsid w:val="00DB0B93"/>
    <w:rsid w:val="00DB2F8F"/>
    <w:rsid w:val="00DC0946"/>
    <w:rsid w:val="00DC1367"/>
    <w:rsid w:val="00DC2DE6"/>
    <w:rsid w:val="00DC3D9D"/>
    <w:rsid w:val="00DC5481"/>
    <w:rsid w:val="00DC6934"/>
    <w:rsid w:val="00DD0505"/>
    <w:rsid w:val="00DD0B78"/>
    <w:rsid w:val="00DD6A35"/>
    <w:rsid w:val="00DD6BBD"/>
    <w:rsid w:val="00DE033E"/>
    <w:rsid w:val="00DE0FB6"/>
    <w:rsid w:val="00DE3CDD"/>
    <w:rsid w:val="00DE5CF2"/>
    <w:rsid w:val="00DE6310"/>
    <w:rsid w:val="00DE680B"/>
    <w:rsid w:val="00DE7666"/>
    <w:rsid w:val="00DF0BB4"/>
    <w:rsid w:val="00DF1E95"/>
    <w:rsid w:val="00DF3509"/>
    <w:rsid w:val="00DF53D9"/>
    <w:rsid w:val="00DF5840"/>
    <w:rsid w:val="00DF7852"/>
    <w:rsid w:val="00E02CD1"/>
    <w:rsid w:val="00E02E23"/>
    <w:rsid w:val="00E034CA"/>
    <w:rsid w:val="00E0408A"/>
    <w:rsid w:val="00E043C5"/>
    <w:rsid w:val="00E1249F"/>
    <w:rsid w:val="00E17E62"/>
    <w:rsid w:val="00E20AB9"/>
    <w:rsid w:val="00E22981"/>
    <w:rsid w:val="00E23839"/>
    <w:rsid w:val="00E26D2A"/>
    <w:rsid w:val="00E3071A"/>
    <w:rsid w:val="00E36BEA"/>
    <w:rsid w:val="00E4139E"/>
    <w:rsid w:val="00E43A82"/>
    <w:rsid w:val="00E443C9"/>
    <w:rsid w:val="00E465C1"/>
    <w:rsid w:val="00E46ECB"/>
    <w:rsid w:val="00E50648"/>
    <w:rsid w:val="00E5161F"/>
    <w:rsid w:val="00E53B13"/>
    <w:rsid w:val="00E5669E"/>
    <w:rsid w:val="00E60B66"/>
    <w:rsid w:val="00E60EFA"/>
    <w:rsid w:val="00E6128D"/>
    <w:rsid w:val="00E6397B"/>
    <w:rsid w:val="00E6403F"/>
    <w:rsid w:val="00E6540A"/>
    <w:rsid w:val="00E70624"/>
    <w:rsid w:val="00E710D4"/>
    <w:rsid w:val="00E71E01"/>
    <w:rsid w:val="00E72348"/>
    <w:rsid w:val="00E74142"/>
    <w:rsid w:val="00E7458B"/>
    <w:rsid w:val="00E74884"/>
    <w:rsid w:val="00E74E13"/>
    <w:rsid w:val="00E760B9"/>
    <w:rsid w:val="00E76CD0"/>
    <w:rsid w:val="00E83859"/>
    <w:rsid w:val="00E83A69"/>
    <w:rsid w:val="00E90E88"/>
    <w:rsid w:val="00E9284B"/>
    <w:rsid w:val="00E94430"/>
    <w:rsid w:val="00E9651C"/>
    <w:rsid w:val="00EA01B6"/>
    <w:rsid w:val="00EA026B"/>
    <w:rsid w:val="00EA14FC"/>
    <w:rsid w:val="00EA220E"/>
    <w:rsid w:val="00EA3478"/>
    <w:rsid w:val="00EA595F"/>
    <w:rsid w:val="00EB082B"/>
    <w:rsid w:val="00EB0BBC"/>
    <w:rsid w:val="00EB19B6"/>
    <w:rsid w:val="00EB245A"/>
    <w:rsid w:val="00EB2B2A"/>
    <w:rsid w:val="00EB3C8D"/>
    <w:rsid w:val="00EB5EDC"/>
    <w:rsid w:val="00EC1D3B"/>
    <w:rsid w:val="00ED404F"/>
    <w:rsid w:val="00ED55E9"/>
    <w:rsid w:val="00ED5DEC"/>
    <w:rsid w:val="00ED7263"/>
    <w:rsid w:val="00ED7AD4"/>
    <w:rsid w:val="00EE23A8"/>
    <w:rsid w:val="00EE2E92"/>
    <w:rsid w:val="00EE4BBB"/>
    <w:rsid w:val="00EE786A"/>
    <w:rsid w:val="00EF06E1"/>
    <w:rsid w:val="00EF2456"/>
    <w:rsid w:val="00EF41A6"/>
    <w:rsid w:val="00EF4D89"/>
    <w:rsid w:val="00EF4FDA"/>
    <w:rsid w:val="00F00EF2"/>
    <w:rsid w:val="00F0289E"/>
    <w:rsid w:val="00F03643"/>
    <w:rsid w:val="00F12276"/>
    <w:rsid w:val="00F1363A"/>
    <w:rsid w:val="00F13BF5"/>
    <w:rsid w:val="00F15584"/>
    <w:rsid w:val="00F15772"/>
    <w:rsid w:val="00F169C4"/>
    <w:rsid w:val="00F20798"/>
    <w:rsid w:val="00F21848"/>
    <w:rsid w:val="00F22A27"/>
    <w:rsid w:val="00F24FED"/>
    <w:rsid w:val="00F25A8D"/>
    <w:rsid w:val="00F26755"/>
    <w:rsid w:val="00F30BFF"/>
    <w:rsid w:val="00F30EE5"/>
    <w:rsid w:val="00F31619"/>
    <w:rsid w:val="00F316CC"/>
    <w:rsid w:val="00F324ED"/>
    <w:rsid w:val="00F3723A"/>
    <w:rsid w:val="00F37526"/>
    <w:rsid w:val="00F37817"/>
    <w:rsid w:val="00F37FCE"/>
    <w:rsid w:val="00F40DF7"/>
    <w:rsid w:val="00F41259"/>
    <w:rsid w:val="00F41BCB"/>
    <w:rsid w:val="00F422AA"/>
    <w:rsid w:val="00F423A1"/>
    <w:rsid w:val="00F438E3"/>
    <w:rsid w:val="00F45473"/>
    <w:rsid w:val="00F45A7E"/>
    <w:rsid w:val="00F50707"/>
    <w:rsid w:val="00F52012"/>
    <w:rsid w:val="00F53548"/>
    <w:rsid w:val="00F54734"/>
    <w:rsid w:val="00F57142"/>
    <w:rsid w:val="00F626CB"/>
    <w:rsid w:val="00F62E86"/>
    <w:rsid w:val="00F63E2C"/>
    <w:rsid w:val="00F64FF0"/>
    <w:rsid w:val="00F650F7"/>
    <w:rsid w:val="00F70688"/>
    <w:rsid w:val="00F72682"/>
    <w:rsid w:val="00F72BDB"/>
    <w:rsid w:val="00F74794"/>
    <w:rsid w:val="00F74803"/>
    <w:rsid w:val="00F74CA4"/>
    <w:rsid w:val="00F75AC5"/>
    <w:rsid w:val="00F801D5"/>
    <w:rsid w:val="00F819C8"/>
    <w:rsid w:val="00F83B2C"/>
    <w:rsid w:val="00F83EBE"/>
    <w:rsid w:val="00F8422D"/>
    <w:rsid w:val="00F8579E"/>
    <w:rsid w:val="00F91E0E"/>
    <w:rsid w:val="00F93831"/>
    <w:rsid w:val="00F95FF3"/>
    <w:rsid w:val="00F9624F"/>
    <w:rsid w:val="00F96391"/>
    <w:rsid w:val="00F97236"/>
    <w:rsid w:val="00F9769B"/>
    <w:rsid w:val="00F97A06"/>
    <w:rsid w:val="00FA0124"/>
    <w:rsid w:val="00FA3D79"/>
    <w:rsid w:val="00FA4745"/>
    <w:rsid w:val="00FA58B6"/>
    <w:rsid w:val="00FA7F42"/>
    <w:rsid w:val="00FB2F2F"/>
    <w:rsid w:val="00FB3837"/>
    <w:rsid w:val="00FB4342"/>
    <w:rsid w:val="00FB5087"/>
    <w:rsid w:val="00FB6133"/>
    <w:rsid w:val="00FB722E"/>
    <w:rsid w:val="00FC0131"/>
    <w:rsid w:val="00FC1251"/>
    <w:rsid w:val="00FC2147"/>
    <w:rsid w:val="00FC2304"/>
    <w:rsid w:val="00FC4DCF"/>
    <w:rsid w:val="00FC6A8B"/>
    <w:rsid w:val="00FC739E"/>
    <w:rsid w:val="00FC74D8"/>
    <w:rsid w:val="00FC7E8B"/>
    <w:rsid w:val="00FD0B69"/>
    <w:rsid w:val="00FD186B"/>
    <w:rsid w:val="00FD2ED1"/>
    <w:rsid w:val="00FD39AD"/>
    <w:rsid w:val="00FD3F00"/>
    <w:rsid w:val="00FD4944"/>
    <w:rsid w:val="00FE1989"/>
    <w:rsid w:val="00FE1B76"/>
    <w:rsid w:val="00FE478A"/>
    <w:rsid w:val="00FE5D27"/>
    <w:rsid w:val="00FE78F7"/>
    <w:rsid w:val="00FF188C"/>
    <w:rsid w:val="00FF283C"/>
    <w:rsid w:val="00FF7ACE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9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iPriority="0" w:unhideWhenUsed="0"/>
    <w:lsdException w:name="footer" w:uiPriority="0" w:unhideWhenUsed="0"/>
    <w:lsdException w:name="caption" w:uiPriority="35" w:qFormat="1"/>
    <w:lsdException w:name="annotation reference" w:uiPriority="0" w:unhideWhenUsed="0"/>
    <w:lsdException w:name="page number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 w:unhideWhenUsed="0"/>
    <w:lsdException w:name="No List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23100C"/>
    <w:pPr>
      <w:tabs>
        <w:tab w:val="left" w:pos="1965"/>
        <w:tab w:val="left" w:pos="3180"/>
      </w:tabs>
      <w:spacing w:before="0" w:after="0"/>
      <w:outlineLvl w:val="0"/>
    </w:pPr>
    <w:rPr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E7666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E7666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B3C8D"/>
    <w:pPr>
      <w:spacing w:before="240" w:after="60"/>
      <w:outlineLvl w:val="5"/>
    </w:pPr>
    <w:rPr>
      <w:rFonts w:asciiTheme="minorHAnsi" w:eastAsiaTheme="minorEastAsia" w:hAnsiTheme="minorHAnsi"/>
      <w:b/>
      <w:bCs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B3C8D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3100C"/>
    <w:rPr>
      <w:rFonts w:ascii="Arial" w:hAnsi="Arial" w:cs="Arial"/>
      <w:b/>
      <w:bCs/>
      <w:i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4408C9"/>
    <w:rPr>
      <w:rFonts w:ascii="Arial" w:hAnsi="Arial" w:cs="Arial"/>
      <w:b/>
      <w:bCs/>
      <w:iCs/>
      <w:noProof/>
      <w:sz w:val="28"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Arial"/>
      <w:b/>
      <w:bCs/>
      <w:noProof/>
      <w:color w:val="000000"/>
      <w:sz w:val="26"/>
      <w:szCs w:val="26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E7666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DE7666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EB3C8D"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EB3C8D"/>
    <w:rPr>
      <w:rFonts w:asciiTheme="majorHAnsi" w:eastAsiaTheme="majorEastAsia" w:hAnsiTheme="majorHAnsi" w:cs="Times New Roman"/>
      <w:color w:val="000000"/>
      <w:sz w:val="22"/>
      <w:szCs w:val="22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  <w:rPr>
      <w:rFonts w:ascii="Gill Sans" w:hAnsi="Gill Sans"/>
      <w:sz w:val="18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Arial" w:hAnsi="Arial" w:cs="Times New Roman"/>
      <w:noProof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character" w:customStyle="1" w:styleId="ZpatChar">
    <w:name w:val="Zápatí Char"/>
    <w:basedOn w:val="Standardnpsmoodstavce"/>
    <w:link w:val="Zpat"/>
    <w:uiPriority w:val="99"/>
    <w:locked/>
    <w:rsid w:val="00582732"/>
    <w:rPr>
      <w:rFonts w:ascii="Arial" w:hAnsi="Arial" w:cs="Times New Roman"/>
      <w:noProof/>
      <w:color w:val="003A63"/>
      <w:sz w:val="13"/>
      <w:szCs w:val="13"/>
      <w:lang w:val="cs-CZ" w:eastAsia="cs-CZ" w:bidi="ar-SA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paragraph" w:customStyle="1" w:styleId="Adresa">
    <w:name w:val="Adresa"/>
    <w:basedOn w:val="Normln"/>
    <w:next w:val="Normln"/>
    <w:autoRedefine/>
    <w:rsid w:val="00E6397B"/>
    <w:pPr>
      <w:framePr w:hSpace="142" w:wrap="around" w:vAnchor="page" w:hAnchor="margin" w:y="2806"/>
      <w:spacing w:line="280" w:lineRule="atLeast"/>
      <w:jc w:val="right"/>
    </w:pPr>
    <w:rPr>
      <w:color w:val="auto"/>
      <w:szCs w:val="20"/>
    </w:rPr>
  </w:style>
  <w:style w:type="character" w:styleId="Hypertextovodkaz">
    <w:name w:val="Hyperlink"/>
    <w:basedOn w:val="Standardnpsmoodstavce"/>
    <w:uiPriority w:val="99"/>
    <w:rsid w:val="005366C1"/>
    <w:rPr>
      <w:rFonts w:cs="Times New Roman"/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rsid w:val="00A03D6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03D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rial" w:hAnsi="Arial" w:cs="Times New Roman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3D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" w:hAnsi="Arial" w:cs="Times New Roman"/>
      <w:b/>
      <w:bCs/>
      <w:noProof/>
      <w:color w:val="000000"/>
    </w:rPr>
  </w:style>
  <w:style w:type="paragraph" w:styleId="Textbubliny">
    <w:name w:val="Balloon Text"/>
    <w:basedOn w:val="Normln"/>
    <w:link w:val="TextbublinyChar"/>
    <w:uiPriority w:val="99"/>
    <w:rsid w:val="00A03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noProof/>
      <w:color w:val="000000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465386"/>
    <w:pPr>
      <w:spacing w:line="240" w:lineRule="auto"/>
      <w:ind w:left="708"/>
    </w:pPr>
    <w:rPr>
      <w:rFonts w:ascii="Times New Roman" w:hAnsi="Times New Roman"/>
      <w:color w:val="auto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65386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5253A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A5253A"/>
    <w:pPr>
      <w:spacing w:after="200" w:line="276" w:lineRule="auto"/>
      <w:jc w:val="left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5253A"/>
    <w:rPr>
      <w:rFonts w:ascii="Calibri" w:hAnsi="Calibri" w:cs="Times New Roman"/>
      <w:lang w:val="x-none" w:eastAsia="en-US"/>
    </w:rPr>
  </w:style>
  <w:style w:type="character" w:styleId="Znakapoznpodarou">
    <w:name w:val="footnote reference"/>
    <w:basedOn w:val="Standardnpsmoodstavce"/>
    <w:uiPriority w:val="99"/>
    <w:semiHidden/>
    <w:rsid w:val="00A5253A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E4BB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EE4BBB"/>
    <w:rPr>
      <w:rFonts w:ascii="Arial" w:hAnsi="Arial" w:cs="Times New Roman"/>
      <w:color w:val="000000"/>
    </w:rPr>
  </w:style>
  <w:style w:type="character" w:styleId="Odkaznavysvtlivky">
    <w:name w:val="endnote reference"/>
    <w:basedOn w:val="Standardnpsmoodstavce"/>
    <w:uiPriority w:val="99"/>
    <w:semiHidden/>
    <w:unhideWhenUsed/>
    <w:rsid w:val="00EE4BBB"/>
    <w:rPr>
      <w:rFonts w:cs="Times New Roman"/>
      <w:vertAlign w:val="superscript"/>
    </w:rPr>
  </w:style>
  <w:style w:type="paragraph" w:styleId="Prosttext">
    <w:name w:val="Plain Text"/>
    <w:aliases w:val="Char,Char Char Char Char,Char Char Char"/>
    <w:basedOn w:val="Normln"/>
    <w:link w:val="ProsttextChar"/>
    <w:uiPriority w:val="99"/>
    <w:rsid w:val="00754C63"/>
    <w:pPr>
      <w:spacing w:line="240" w:lineRule="auto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ProsttextChar">
    <w:name w:val="Prostý text Char"/>
    <w:aliases w:val="Char Char,Char Char Char Char Char,Char Char Char Char1"/>
    <w:basedOn w:val="Standardnpsmoodstavce"/>
    <w:link w:val="Prosttext"/>
    <w:uiPriority w:val="99"/>
    <w:locked/>
    <w:rsid w:val="00754C63"/>
    <w:rPr>
      <w:rFonts w:ascii="Courier New" w:hAnsi="Courier New" w:cs="Times New Roman"/>
    </w:rPr>
  </w:style>
  <w:style w:type="character" w:styleId="Siln">
    <w:name w:val="Strong"/>
    <w:basedOn w:val="Standardnpsmoodstavce"/>
    <w:uiPriority w:val="22"/>
    <w:qFormat/>
    <w:rsid w:val="005816E3"/>
    <w:rPr>
      <w:rFonts w:cs="Times New Roman"/>
      <w:b/>
    </w:rPr>
  </w:style>
  <w:style w:type="character" w:styleId="slostrnky">
    <w:name w:val="page number"/>
    <w:basedOn w:val="Standardnpsmoodstavce"/>
    <w:uiPriority w:val="99"/>
    <w:rsid w:val="00F30EE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30EE5"/>
    <w:pPr>
      <w:autoSpaceDE w:val="0"/>
      <w:autoSpaceDN w:val="0"/>
      <w:spacing w:after="120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30EE5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F30EE5"/>
    <w:pPr>
      <w:spacing w:line="240" w:lineRule="auto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F30EE5"/>
    <w:rPr>
      <w:rFonts w:cs="Times New Roman"/>
      <w:b/>
      <w:bCs/>
      <w:sz w:val="28"/>
      <w:szCs w:val="28"/>
    </w:rPr>
  </w:style>
  <w:style w:type="table" w:styleId="Mkatabulky">
    <w:name w:val="Table Grid"/>
    <w:basedOn w:val="Normlntabulka"/>
    <w:uiPriority w:val="59"/>
    <w:rsid w:val="00FF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ypropoznmkupodarou">
    <w:name w:val="Znaky pro poznámku pod čarou"/>
    <w:rsid w:val="00EB3C8D"/>
    <w:rPr>
      <w:vertAlign w:val="superscript"/>
    </w:rPr>
  </w:style>
  <w:style w:type="paragraph" w:customStyle="1" w:styleId="WW-Zkladntext3">
    <w:name w:val="WW-Základní text 3"/>
    <w:basedOn w:val="Normln"/>
    <w:rsid w:val="00EB3C8D"/>
    <w:pPr>
      <w:suppressAutoHyphens/>
      <w:autoSpaceDE w:val="0"/>
      <w:spacing w:line="240" w:lineRule="auto"/>
      <w:jc w:val="left"/>
    </w:pPr>
    <w:rPr>
      <w:b/>
      <w:color w:val="auto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EB3C8D"/>
    <w:pPr>
      <w:suppressAutoHyphens/>
      <w:autoSpaceDE w:val="0"/>
      <w:spacing w:after="120" w:line="240" w:lineRule="auto"/>
      <w:ind w:left="283"/>
      <w:jc w:val="left"/>
    </w:pPr>
    <w:rPr>
      <w:rFonts w:ascii="Times New Roman" w:hAnsi="Times New Roman"/>
      <w:color w:val="auto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EB3C8D"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EB3C8D"/>
    <w:pPr>
      <w:shd w:val="clear" w:color="auto" w:fill="000080"/>
      <w:suppressAutoHyphens/>
      <w:autoSpaceDE w:val="0"/>
      <w:spacing w:line="240" w:lineRule="auto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B3C8D"/>
    <w:rPr>
      <w:rFonts w:ascii="Tahoma" w:hAnsi="Tahoma" w:cs="Tahoma"/>
      <w:shd w:val="clear" w:color="auto" w:fill="0000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23C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123C4"/>
    <w:rPr>
      <w:rFonts w:ascii="Arial" w:hAnsi="Arial" w:cs="Times New Roman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rsid w:val="00427669"/>
    <w:pPr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BA6F69"/>
    <w:pPr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9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iPriority="0" w:unhideWhenUsed="0"/>
    <w:lsdException w:name="footer" w:uiPriority="0" w:unhideWhenUsed="0"/>
    <w:lsdException w:name="caption" w:uiPriority="35" w:qFormat="1"/>
    <w:lsdException w:name="annotation reference" w:uiPriority="0" w:unhideWhenUsed="0"/>
    <w:lsdException w:name="page number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 w:unhideWhenUsed="0"/>
    <w:lsdException w:name="No List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23100C"/>
    <w:pPr>
      <w:tabs>
        <w:tab w:val="left" w:pos="1965"/>
        <w:tab w:val="left" w:pos="3180"/>
      </w:tabs>
      <w:spacing w:before="0" w:after="0"/>
      <w:outlineLvl w:val="0"/>
    </w:pPr>
    <w:rPr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E7666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E7666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B3C8D"/>
    <w:pPr>
      <w:spacing w:before="240" w:after="60"/>
      <w:outlineLvl w:val="5"/>
    </w:pPr>
    <w:rPr>
      <w:rFonts w:asciiTheme="minorHAnsi" w:eastAsiaTheme="minorEastAsia" w:hAnsiTheme="minorHAnsi"/>
      <w:b/>
      <w:bCs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B3C8D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3100C"/>
    <w:rPr>
      <w:rFonts w:ascii="Arial" w:hAnsi="Arial" w:cs="Arial"/>
      <w:b/>
      <w:bCs/>
      <w:i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4408C9"/>
    <w:rPr>
      <w:rFonts w:ascii="Arial" w:hAnsi="Arial" w:cs="Arial"/>
      <w:b/>
      <w:bCs/>
      <w:iCs/>
      <w:noProof/>
      <w:sz w:val="28"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Arial"/>
      <w:b/>
      <w:bCs/>
      <w:noProof/>
      <w:color w:val="000000"/>
      <w:sz w:val="26"/>
      <w:szCs w:val="26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E7666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DE7666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EB3C8D"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EB3C8D"/>
    <w:rPr>
      <w:rFonts w:asciiTheme="majorHAnsi" w:eastAsiaTheme="majorEastAsia" w:hAnsiTheme="majorHAnsi" w:cs="Times New Roman"/>
      <w:color w:val="000000"/>
      <w:sz w:val="22"/>
      <w:szCs w:val="22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  <w:rPr>
      <w:rFonts w:ascii="Gill Sans" w:hAnsi="Gill Sans"/>
      <w:sz w:val="18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Arial" w:hAnsi="Arial" w:cs="Times New Roman"/>
      <w:noProof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character" w:customStyle="1" w:styleId="ZpatChar">
    <w:name w:val="Zápatí Char"/>
    <w:basedOn w:val="Standardnpsmoodstavce"/>
    <w:link w:val="Zpat"/>
    <w:uiPriority w:val="99"/>
    <w:locked/>
    <w:rsid w:val="00582732"/>
    <w:rPr>
      <w:rFonts w:ascii="Arial" w:hAnsi="Arial" w:cs="Times New Roman"/>
      <w:noProof/>
      <w:color w:val="003A63"/>
      <w:sz w:val="13"/>
      <w:szCs w:val="13"/>
      <w:lang w:val="cs-CZ" w:eastAsia="cs-CZ" w:bidi="ar-SA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paragraph" w:customStyle="1" w:styleId="Adresa">
    <w:name w:val="Adresa"/>
    <w:basedOn w:val="Normln"/>
    <w:next w:val="Normln"/>
    <w:autoRedefine/>
    <w:rsid w:val="00E6397B"/>
    <w:pPr>
      <w:framePr w:hSpace="142" w:wrap="around" w:vAnchor="page" w:hAnchor="margin" w:y="2806"/>
      <w:spacing w:line="280" w:lineRule="atLeast"/>
      <w:jc w:val="right"/>
    </w:pPr>
    <w:rPr>
      <w:color w:val="auto"/>
      <w:szCs w:val="20"/>
    </w:rPr>
  </w:style>
  <w:style w:type="character" w:styleId="Hypertextovodkaz">
    <w:name w:val="Hyperlink"/>
    <w:basedOn w:val="Standardnpsmoodstavce"/>
    <w:uiPriority w:val="99"/>
    <w:rsid w:val="005366C1"/>
    <w:rPr>
      <w:rFonts w:cs="Times New Roman"/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rsid w:val="00A03D6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03D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rial" w:hAnsi="Arial" w:cs="Times New Roman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3D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" w:hAnsi="Arial" w:cs="Times New Roman"/>
      <w:b/>
      <w:bCs/>
      <w:noProof/>
      <w:color w:val="000000"/>
    </w:rPr>
  </w:style>
  <w:style w:type="paragraph" w:styleId="Textbubliny">
    <w:name w:val="Balloon Text"/>
    <w:basedOn w:val="Normln"/>
    <w:link w:val="TextbublinyChar"/>
    <w:uiPriority w:val="99"/>
    <w:rsid w:val="00A03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noProof/>
      <w:color w:val="000000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465386"/>
    <w:pPr>
      <w:spacing w:line="240" w:lineRule="auto"/>
      <w:ind w:left="708"/>
    </w:pPr>
    <w:rPr>
      <w:rFonts w:ascii="Times New Roman" w:hAnsi="Times New Roman"/>
      <w:color w:val="auto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65386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5253A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A5253A"/>
    <w:pPr>
      <w:spacing w:after="200" w:line="276" w:lineRule="auto"/>
      <w:jc w:val="left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5253A"/>
    <w:rPr>
      <w:rFonts w:ascii="Calibri" w:hAnsi="Calibri" w:cs="Times New Roman"/>
      <w:lang w:val="x-none" w:eastAsia="en-US"/>
    </w:rPr>
  </w:style>
  <w:style w:type="character" w:styleId="Znakapoznpodarou">
    <w:name w:val="footnote reference"/>
    <w:basedOn w:val="Standardnpsmoodstavce"/>
    <w:uiPriority w:val="99"/>
    <w:semiHidden/>
    <w:rsid w:val="00A5253A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E4BB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EE4BBB"/>
    <w:rPr>
      <w:rFonts w:ascii="Arial" w:hAnsi="Arial" w:cs="Times New Roman"/>
      <w:color w:val="000000"/>
    </w:rPr>
  </w:style>
  <w:style w:type="character" w:styleId="Odkaznavysvtlivky">
    <w:name w:val="endnote reference"/>
    <w:basedOn w:val="Standardnpsmoodstavce"/>
    <w:uiPriority w:val="99"/>
    <w:semiHidden/>
    <w:unhideWhenUsed/>
    <w:rsid w:val="00EE4BBB"/>
    <w:rPr>
      <w:rFonts w:cs="Times New Roman"/>
      <w:vertAlign w:val="superscript"/>
    </w:rPr>
  </w:style>
  <w:style w:type="paragraph" w:styleId="Prosttext">
    <w:name w:val="Plain Text"/>
    <w:aliases w:val="Char,Char Char Char Char,Char Char Char"/>
    <w:basedOn w:val="Normln"/>
    <w:link w:val="ProsttextChar"/>
    <w:uiPriority w:val="99"/>
    <w:rsid w:val="00754C63"/>
    <w:pPr>
      <w:spacing w:line="240" w:lineRule="auto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ProsttextChar">
    <w:name w:val="Prostý text Char"/>
    <w:aliases w:val="Char Char,Char Char Char Char Char,Char Char Char Char1"/>
    <w:basedOn w:val="Standardnpsmoodstavce"/>
    <w:link w:val="Prosttext"/>
    <w:uiPriority w:val="99"/>
    <w:locked/>
    <w:rsid w:val="00754C63"/>
    <w:rPr>
      <w:rFonts w:ascii="Courier New" w:hAnsi="Courier New" w:cs="Times New Roman"/>
    </w:rPr>
  </w:style>
  <w:style w:type="character" w:styleId="Siln">
    <w:name w:val="Strong"/>
    <w:basedOn w:val="Standardnpsmoodstavce"/>
    <w:uiPriority w:val="22"/>
    <w:qFormat/>
    <w:rsid w:val="005816E3"/>
    <w:rPr>
      <w:rFonts w:cs="Times New Roman"/>
      <w:b/>
    </w:rPr>
  </w:style>
  <w:style w:type="character" w:styleId="slostrnky">
    <w:name w:val="page number"/>
    <w:basedOn w:val="Standardnpsmoodstavce"/>
    <w:uiPriority w:val="99"/>
    <w:rsid w:val="00F30EE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30EE5"/>
    <w:pPr>
      <w:autoSpaceDE w:val="0"/>
      <w:autoSpaceDN w:val="0"/>
      <w:spacing w:after="120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30EE5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F30EE5"/>
    <w:pPr>
      <w:spacing w:line="240" w:lineRule="auto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F30EE5"/>
    <w:rPr>
      <w:rFonts w:cs="Times New Roman"/>
      <w:b/>
      <w:bCs/>
      <w:sz w:val="28"/>
      <w:szCs w:val="28"/>
    </w:rPr>
  </w:style>
  <w:style w:type="table" w:styleId="Mkatabulky">
    <w:name w:val="Table Grid"/>
    <w:basedOn w:val="Normlntabulka"/>
    <w:uiPriority w:val="59"/>
    <w:rsid w:val="00FF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ypropoznmkupodarou">
    <w:name w:val="Znaky pro poznámku pod čarou"/>
    <w:rsid w:val="00EB3C8D"/>
    <w:rPr>
      <w:vertAlign w:val="superscript"/>
    </w:rPr>
  </w:style>
  <w:style w:type="paragraph" w:customStyle="1" w:styleId="WW-Zkladntext3">
    <w:name w:val="WW-Základní text 3"/>
    <w:basedOn w:val="Normln"/>
    <w:rsid w:val="00EB3C8D"/>
    <w:pPr>
      <w:suppressAutoHyphens/>
      <w:autoSpaceDE w:val="0"/>
      <w:spacing w:line="240" w:lineRule="auto"/>
      <w:jc w:val="left"/>
    </w:pPr>
    <w:rPr>
      <w:b/>
      <w:color w:val="auto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EB3C8D"/>
    <w:pPr>
      <w:suppressAutoHyphens/>
      <w:autoSpaceDE w:val="0"/>
      <w:spacing w:after="120" w:line="240" w:lineRule="auto"/>
      <w:ind w:left="283"/>
      <w:jc w:val="left"/>
    </w:pPr>
    <w:rPr>
      <w:rFonts w:ascii="Times New Roman" w:hAnsi="Times New Roman"/>
      <w:color w:val="auto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EB3C8D"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EB3C8D"/>
    <w:pPr>
      <w:shd w:val="clear" w:color="auto" w:fill="000080"/>
      <w:suppressAutoHyphens/>
      <w:autoSpaceDE w:val="0"/>
      <w:spacing w:line="240" w:lineRule="auto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B3C8D"/>
    <w:rPr>
      <w:rFonts w:ascii="Tahoma" w:hAnsi="Tahoma" w:cs="Tahoma"/>
      <w:shd w:val="clear" w:color="auto" w:fill="0000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23C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123C4"/>
    <w:rPr>
      <w:rFonts w:ascii="Arial" w:hAnsi="Arial" w:cs="Times New Roman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rsid w:val="00427669"/>
    <w:pPr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BA6F69"/>
    <w:pPr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ristina.masala@mz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rmoran.vlada.cz/odok/eklep3.nsf/$$OpenDominoDocument.xsp?documentId=660442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cr.cz/Verejne/dokumenty/akcni-plany-pro-implementaci-narodni-strategie-zdravi-2020_10814_3016_5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BB8D-3B51-4490-9270-EE4EECC1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4917</Words>
  <Characters>29013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rybnik</Company>
  <LinksUpToDate>false</LinksUpToDate>
  <CharactersWithSpaces>33863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creator>Tomáš Roh</dc:creator>
  <cp:lastModifiedBy>Kopřivová Jana Mgr. et Mgr. Bc.</cp:lastModifiedBy>
  <cp:revision>2</cp:revision>
  <cp:lastPrinted>2016-06-23T07:05:00Z</cp:lastPrinted>
  <dcterms:created xsi:type="dcterms:W3CDTF">2018-08-07T12:42:00Z</dcterms:created>
  <dcterms:modified xsi:type="dcterms:W3CDTF">2018-08-07T12:42:00Z</dcterms:modified>
</cp:coreProperties>
</file>