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C6EA61" w14:textId="7027794B" w:rsidR="00585B77" w:rsidRPr="00614EA2" w:rsidRDefault="00585B77" w:rsidP="00585B77">
      <w:pPr>
        <w:jc w:val="center"/>
        <w:rPr>
          <w:rFonts w:ascii="Calibri" w:hAnsi="Calibri" w:cs="Calibri"/>
          <w:color w:val="4C94D8" w:themeColor="text2" w:themeTint="80"/>
          <w:sz w:val="28"/>
          <w:szCs w:val="28"/>
          <w:lang w:val="en-GB"/>
        </w:rPr>
      </w:pPr>
      <w:r w:rsidRPr="00614EA2">
        <w:rPr>
          <w:rFonts w:ascii="Calibri" w:hAnsi="Calibri" w:cs="Calibri"/>
          <w:color w:val="4C94D8" w:themeColor="text2" w:themeTint="80"/>
          <w:sz w:val="28"/>
          <w:szCs w:val="28"/>
          <w:lang w:val="en-GB"/>
        </w:rPr>
        <w:t xml:space="preserve">Savings potential for fasciotens®Hernia </w:t>
      </w:r>
      <w:r w:rsidRPr="00614EA2">
        <w:rPr>
          <w:rFonts w:ascii="Calibri" w:hAnsi="Calibri" w:cs="Calibri"/>
          <w:color w:val="4C94D8" w:themeColor="text2" w:themeTint="80"/>
          <w:sz w:val="28"/>
          <w:szCs w:val="28"/>
          <w:lang w:val="en-GB"/>
        </w:rPr>
        <w:t>and case estimation Czech Republic</w:t>
      </w:r>
    </w:p>
    <w:p w14:paraId="7F03E609" w14:textId="77777777" w:rsidR="00585B77" w:rsidRPr="00614EA2" w:rsidRDefault="00585B77" w:rsidP="00585B77">
      <w:pPr>
        <w:jc w:val="center"/>
        <w:rPr>
          <w:rFonts w:ascii="Calibri" w:hAnsi="Calibri" w:cs="Calibri"/>
          <w:color w:val="4C94D8" w:themeColor="text2" w:themeTint="80"/>
          <w:sz w:val="28"/>
          <w:szCs w:val="28"/>
          <w:lang w:val="en-GB"/>
        </w:rPr>
      </w:pPr>
    </w:p>
    <w:p w14:paraId="51DD32FB" w14:textId="77777777" w:rsidR="00585B77" w:rsidRPr="00614EA2" w:rsidRDefault="00585B77" w:rsidP="00585B77">
      <w:pPr>
        <w:pStyle w:val="Listenabsatz"/>
        <w:numPr>
          <w:ilvl w:val="0"/>
          <w:numId w:val="1"/>
        </w:numPr>
        <w:rPr>
          <w:rFonts w:ascii="Calibri" w:hAnsi="Calibri" w:cs="Calibri"/>
          <w:b/>
          <w:bCs/>
          <w:sz w:val="22"/>
          <w:szCs w:val="22"/>
          <w:u w:val="single"/>
          <w:lang w:val="en-GB"/>
        </w:rPr>
      </w:pPr>
      <w:r w:rsidRPr="00614EA2">
        <w:rPr>
          <w:rFonts w:ascii="Calibri" w:hAnsi="Calibri" w:cs="Calibri"/>
          <w:b/>
          <w:bCs/>
          <w:sz w:val="22"/>
          <w:szCs w:val="22"/>
          <w:u w:val="single"/>
          <w:lang w:val="en-GB"/>
        </w:rPr>
        <w:t>OP duration and OP costs per minute</w:t>
      </w:r>
    </w:p>
    <w:p w14:paraId="2DF9BAE0" w14:textId="39325045" w:rsidR="00585B77" w:rsidRPr="00614EA2" w:rsidRDefault="00614EA2" w:rsidP="00585B77">
      <w:pPr>
        <w:jc w:val="both"/>
        <w:rPr>
          <w:rFonts w:ascii="Calibri" w:hAnsi="Calibri" w:cs="Calibri"/>
          <w:sz w:val="22"/>
          <w:szCs w:val="22"/>
          <w:lang w:val="en-GB"/>
        </w:rPr>
      </w:pPr>
      <w:r w:rsidRPr="00614EA2">
        <w:rPr>
          <w:rFonts w:ascii="Calibri" w:hAnsi="Calibri" w:cs="Calibri"/>
          <w:sz w:val="22"/>
          <w:szCs w:val="22"/>
          <w:lang w:val="en-GB"/>
        </w:rPr>
        <w:t xml:space="preserve">The cost of an operating theatre minute is fundamentally difficult to calculate, as there are various influencing factors (material, personnel costs, type of procedure). </w:t>
      </w:r>
      <w:r w:rsidRPr="00614EA2">
        <w:rPr>
          <w:rFonts w:ascii="Calibri" w:hAnsi="Calibri" w:cs="Calibri"/>
          <w:sz w:val="22"/>
          <w:szCs w:val="22"/>
          <w:lang w:val="en-GB"/>
        </w:rPr>
        <w:t xml:space="preserve">In Czech Republic, there are no relevant data available. </w:t>
      </w:r>
      <w:r w:rsidR="00585B77" w:rsidRPr="00614EA2">
        <w:rPr>
          <w:rFonts w:ascii="Calibri" w:hAnsi="Calibri" w:cs="Calibri"/>
          <w:sz w:val="22"/>
          <w:szCs w:val="22"/>
          <w:lang w:val="en-GB"/>
        </w:rPr>
        <w:t xml:space="preserve">A recent literature search from the USA on a total of 51 studies revealed an average </w:t>
      </w:r>
      <w:r w:rsidRPr="00614EA2">
        <w:rPr>
          <w:rFonts w:ascii="Calibri" w:hAnsi="Calibri" w:cs="Calibri"/>
          <w:sz w:val="22"/>
          <w:szCs w:val="22"/>
          <w:lang w:val="en-GB"/>
        </w:rPr>
        <w:t>cost</w:t>
      </w:r>
      <w:r w:rsidR="00585B77" w:rsidRPr="00614EA2">
        <w:rPr>
          <w:rFonts w:ascii="Calibri" w:hAnsi="Calibri" w:cs="Calibri"/>
          <w:sz w:val="22"/>
          <w:szCs w:val="22"/>
          <w:lang w:val="en-GB"/>
        </w:rPr>
        <w:t xml:space="preserve"> of $46.04 per operating theatre minute </w:t>
      </w:r>
      <w:r w:rsidR="00585B77" w:rsidRPr="00614EA2">
        <w:rPr>
          <w:rFonts w:ascii="Calibri" w:hAnsi="Calibri" w:cs="Calibri"/>
          <w:sz w:val="22"/>
          <w:szCs w:val="22"/>
          <w:lang w:val="en-GB"/>
        </w:rPr>
        <w:fldChar w:fldCharType="begin"/>
      </w:r>
      <w:r w:rsidR="00D05650">
        <w:rPr>
          <w:rFonts w:ascii="Calibri" w:hAnsi="Calibri" w:cs="Calibri"/>
          <w:sz w:val="22"/>
          <w:szCs w:val="22"/>
          <w:lang w:val="en-GB"/>
        </w:rPr>
        <w:instrText xml:space="preserve"> ADDIN ZOTERO_ITEM CSL_CITATION {"citationID":"FgQ0lYag","properties":{"formattedCitation":"\\super 1\\nosupersub{}","plainCitation":"1","noteIndex":0},"citationItems":[{"id":3242,"uris":["http://zotero.org/users/local/ScwSw7yS/items/J2HEAIL3"],"itemData":{"id":3242,"type":"article-journal","abstract":"Objectives: The purpose of this study is to establish a consensus estimate of operating room cost per minute based on currently published literature.\r\nDesign: Literature review.\r\nMain outcome measurement: Operating room cost per unit time.\r\nResults and conclusions: Google Scholar search produced 51 articles regarding ““operating room cost per minute” of which 14 had novel estimates for OR cost per minute. The mean of these estimates was $46.04 ± $32.31. There was little consistency in methodology among the included articles, which is reflected in the large range of values.\r\nLevel of Evidence: IV; Review\r\nKeywords: Business, management, human resources, cost, value, efficiency.\r\n(J Ortho Business 2022; Volume 2, Issue 4: Pages)","container-title":"Journal of Orthopaedic Business","DOI":"10.55576/job.v2i4.23","ISSN":"2771-3040","issue":"4","journalAbbreviation":"JOrthoBusiness","license":"https://creativecommons.org/licenses/by-nc-nd/4.0","page":"10-13","source":"DOI.org (Crossref)","title":"Cost of OR Time is $46.04 per Minute","volume":"2","author":[{"family":"Smith","given":"Tyler"},{"family":"Evans","given":"Justin"},{"family":"Moriel","given":"Karla"},{"family":"Tihista","given":"Mikel"},{"family":"Bacak","given":"Christopher"},{"family":"Dunn","given":"John"},{"family":"Rajani","given":"Rajiv"},{"family":"Childs","given":"Benjamin"}],"issued":{"date-parts":[["2022",10,1]]}}}],"schema":"https://github.com/citation-style-language/schema/raw/master/csl-citation.json"} </w:instrText>
      </w:r>
      <w:r w:rsidR="00585B77" w:rsidRPr="00614EA2">
        <w:rPr>
          <w:rFonts w:ascii="Calibri" w:hAnsi="Calibri" w:cs="Calibri"/>
          <w:sz w:val="22"/>
          <w:szCs w:val="22"/>
          <w:lang w:val="en-GB"/>
        </w:rPr>
        <w:fldChar w:fldCharType="separate"/>
      </w:r>
      <w:r w:rsidR="00D05650" w:rsidRPr="00D05650">
        <w:rPr>
          <w:rFonts w:ascii="Calibri" w:hAnsi="Calibri" w:cs="Calibri"/>
          <w:kern w:val="0"/>
          <w:sz w:val="22"/>
          <w:vertAlign w:val="superscript"/>
          <w:lang w:val="en-US"/>
        </w:rPr>
        <w:t>1</w:t>
      </w:r>
      <w:r w:rsidR="00585B77" w:rsidRPr="00614EA2">
        <w:rPr>
          <w:rFonts w:ascii="Calibri" w:hAnsi="Calibri" w:cs="Calibri"/>
          <w:sz w:val="22"/>
          <w:szCs w:val="22"/>
          <w:lang w:val="en-GB"/>
        </w:rPr>
        <w:fldChar w:fldCharType="end"/>
      </w:r>
      <w:r w:rsidR="00585B77" w:rsidRPr="00614EA2">
        <w:rPr>
          <w:rFonts w:ascii="Calibri" w:hAnsi="Calibri" w:cs="Calibri"/>
          <w:sz w:val="22"/>
          <w:szCs w:val="22"/>
          <w:lang w:val="en-GB"/>
        </w:rPr>
        <w:t>.</w:t>
      </w:r>
      <w:r w:rsidR="00585B77" w:rsidRPr="00614EA2">
        <w:rPr>
          <w:rFonts w:ascii="Calibri" w:hAnsi="Calibri" w:cs="Calibri"/>
          <w:sz w:val="22"/>
          <w:szCs w:val="22"/>
          <w:lang w:val="en-GB"/>
        </w:rPr>
        <w:t xml:space="preserve"> This corresponds to </w:t>
      </w:r>
      <w:r w:rsidRPr="00614EA2">
        <w:rPr>
          <w:rFonts w:ascii="Calibri" w:hAnsi="Calibri" w:cs="Calibri"/>
          <w:sz w:val="22"/>
          <w:szCs w:val="22"/>
          <w:lang w:val="en-GB"/>
        </w:rPr>
        <w:t xml:space="preserve">approx. </w:t>
      </w:r>
      <w:r w:rsidRPr="00614EA2">
        <w:rPr>
          <w:rFonts w:ascii="Calibri" w:hAnsi="Calibri" w:cs="Calibri"/>
          <w:b/>
          <w:bCs/>
          <w:sz w:val="22"/>
          <w:szCs w:val="22"/>
          <w:lang w:val="en-GB"/>
        </w:rPr>
        <w:t>1,07</w:t>
      </w:r>
      <w:r w:rsidR="008A06F0">
        <w:rPr>
          <w:rFonts w:ascii="Calibri" w:hAnsi="Calibri" w:cs="Calibri"/>
          <w:b/>
          <w:bCs/>
          <w:sz w:val="22"/>
          <w:szCs w:val="22"/>
          <w:lang w:val="en-GB"/>
        </w:rPr>
        <w:t>7</w:t>
      </w:r>
      <w:r w:rsidRPr="00614EA2">
        <w:rPr>
          <w:rFonts w:ascii="Calibri" w:hAnsi="Calibri" w:cs="Calibri"/>
          <w:b/>
          <w:bCs/>
          <w:sz w:val="22"/>
          <w:szCs w:val="22"/>
          <w:lang w:val="en-GB"/>
        </w:rPr>
        <w:t xml:space="preserve"> CZK/</w:t>
      </w:r>
      <w:r w:rsidR="00585B77" w:rsidRPr="00614EA2">
        <w:rPr>
          <w:rFonts w:ascii="Calibri" w:hAnsi="Calibri" w:cs="Calibri"/>
          <w:b/>
          <w:bCs/>
          <w:sz w:val="22"/>
          <w:szCs w:val="22"/>
          <w:lang w:val="en-GB"/>
        </w:rPr>
        <w:t>O</w:t>
      </w:r>
      <w:r w:rsidRPr="00614EA2">
        <w:rPr>
          <w:rFonts w:ascii="Calibri" w:hAnsi="Calibri" w:cs="Calibri"/>
          <w:b/>
          <w:bCs/>
          <w:sz w:val="22"/>
          <w:szCs w:val="22"/>
          <w:lang w:val="en-GB"/>
        </w:rPr>
        <w:t>R</w:t>
      </w:r>
      <w:r w:rsidR="00585B77" w:rsidRPr="00614EA2">
        <w:rPr>
          <w:rFonts w:ascii="Calibri" w:hAnsi="Calibri" w:cs="Calibri"/>
          <w:b/>
          <w:bCs/>
          <w:sz w:val="22"/>
          <w:szCs w:val="22"/>
          <w:lang w:val="en-GB"/>
        </w:rPr>
        <w:t xml:space="preserve"> minute </w:t>
      </w:r>
      <w:r w:rsidR="00585B77" w:rsidRPr="00614EA2">
        <w:rPr>
          <w:rFonts w:ascii="Calibri" w:hAnsi="Calibri" w:cs="Calibri"/>
          <w:sz w:val="22"/>
          <w:szCs w:val="22"/>
          <w:lang w:val="en-GB"/>
        </w:rPr>
        <w:t>at the exchange rate at the time (1 USD = 23,</w:t>
      </w:r>
      <w:r w:rsidRPr="00614EA2">
        <w:rPr>
          <w:rFonts w:ascii="Calibri" w:hAnsi="Calibri" w:cs="Calibri"/>
          <w:sz w:val="22"/>
          <w:szCs w:val="22"/>
          <w:lang w:val="en-GB"/>
        </w:rPr>
        <w:t>4</w:t>
      </w:r>
      <w:r w:rsidR="00585B77" w:rsidRPr="00614EA2">
        <w:rPr>
          <w:rFonts w:ascii="Calibri" w:hAnsi="Calibri" w:cs="Calibri"/>
          <w:sz w:val="22"/>
          <w:szCs w:val="22"/>
          <w:lang w:val="en-GB"/>
        </w:rPr>
        <w:t xml:space="preserve"> CZK</w:t>
      </w:r>
      <w:r w:rsidR="00585B77" w:rsidRPr="00614EA2">
        <w:rPr>
          <w:rFonts w:ascii="Calibri" w:hAnsi="Calibri" w:cs="Calibri"/>
          <w:sz w:val="22"/>
          <w:szCs w:val="22"/>
          <w:lang w:val="en-GB"/>
        </w:rPr>
        <w:t xml:space="preserve"> </w:t>
      </w:r>
      <w:r w:rsidR="00585B77" w:rsidRPr="00614EA2">
        <w:rPr>
          <w:rFonts w:ascii="Calibri" w:hAnsi="Calibri" w:cs="Calibri"/>
          <w:sz w:val="22"/>
          <w:szCs w:val="22"/>
          <w:lang w:val="en-GB"/>
        </w:rPr>
        <w:t>on average in 2022). Naturally, healthcare systems can only be compared to a limited extent. However, if we look at expenditure on the healthcare system measured as a proportion of gross domestic product</w:t>
      </w:r>
      <w:r w:rsidRPr="00614EA2">
        <w:rPr>
          <w:rFonts w:ascii="Calibri" w:hAnsi="Calibri" w:cs="Calibri"/>
          <w:sz w:val="22"/>
          <w:szCs w:val="22"/>
          <w:lang w:val="en-GB"/>
        </w:rPr>
        <w:t xml:space="preserve"> (GDP)</w:t>
      </w:r>
      <w:r w:rsidR="00585B77" w:rsidRPr="00614EA2">
        <w:rPr>
          <w:rFonts w:ascii="Calibri" w:hAnsi="Calibri" w:cs="Calibri"/>
          <w:sz w:val="22"/>
          <w:szCs w:val="22"/>
          <w:lang w:val="en-GB"/>
        </w:rPr>
        <w:t xml:space="preserve">, </w:t>
      </w:r>
      <w:r w:rsidRPr="00614EA2">
        <w:rPr>
          <w:rFonts w:ascii="Calibri" w:hAnsi="Calibri" w:cs="Calibri"/>
          <w:sz w:val="22"/>
          <w:szCs w:val="22"/>
          <w:lang w:val="en-GB"/>
        </w:rPr>
        <w:t>Czech Republic spends 9,5 % of its GDP on health care compared to 16.6% in the US</w:t>
      </w:r>
      <w:r w:rsidR="008A06F0">
        <w:rPr>
          <w:rFonts w:ascii="Calibri" w:hAnsi="Calibri" w:cs="Calibri"/>
          <w:sz w:val="22"/>
          <w:szCs w:val="22"/>
          <w:lang w:val="en-GB"/>
        </w:rPr>
        <w:t xml:space="preserve">, which makes it still comparable </w:t>
      </w:r>
      <w:r>
        <w:rPr>
          <w:rFonts w:ascii="Calibri" w:hAnsi="Calibri" w:cs="Calibri"/>
          <w:sz w:val="22"/>
          <w:szCs w:val="22"/>
          <w:lang w:val="en-GB"/>
        </w:rPr>
        <w:fldChar w:fldCharType="begin"/>
      </w:r>
      <w:r w:rsidR="00D05650">
        <w:rPr>
          <w:rFonts w:ascii="Calibri" w:hAnsi="Calibri" w:cs="Calibri"/>
          <w:sz w:val="22"/>
          <w:szCs w:val="22"/>
          <w:lang w:val="en-GB"/>
        </w:rPr>
        <w:instrText xml:space="preserve"> ADDIN ZOTERO_ITEM CSL_CITATION {"citationID":"FE3z1mY3","properties":{"formattedCitation":"\\super 2\\nosupersub{}","plainCitation":"2","noteIndex":0},"citationItems":[{"id":3241,"uris":["http://zotero.org/users/local/ScwSw7yS/items/E79ML8WZ"],"itemData":{"id":3241,"type":"report","language":"Englisch","title":"Health at a Glance 2023","author":[{"literal":"OECD"}],"issued":{"date-parts":[["2023"]]}}}],"schema":"https://github.com/citation-style-language/schema/raw/master/csl-citation.json"} </w:instrText>
      </w:r>
      <w:r>
        <w:rPr>
          <w:rFonts w:ascii="Calibri" w:hAnsi="Calibri" w:cs="Calibri"/>
          <w:sz w:val="22"/>
          <w:szCs w:val="22"/>
          <w:lang w:val="en-GB"/>
        </w:rPr>
        <w:fldChar w:fldCharType="separate"/>
      </w:r>
      <w:r w:rsidR="00D05650" w:rsidRPr="00D05650">
        <w:rPr>
          <w:rFonts w:ascii="Calibri" w:hAnsi="Calibri" w:cs="Calibri"/>
          <w:kern w:val="0"/>
          <w:sz w:val="22"/>
          <w:vertAlign w:val="superscript"/>
          <w:lang w:val="en-US"/>
        </w:rPr>
        <w:t>2</w:t>
      </w:r>
      <w:r>
        <w:rPr>
          <w:rFonts w:ascii="Calibri" w:hAnsi="Calibri" w:cs="Calibri"/>
          <w:sz w:val="22"/>
          <w:szCs w:val="22"/>
          <w:lang w:val="en-GB"/>
        </w:rPr>
        <w:fldChar w:fldCharType="end"/>
      </w:r>
      <w:r w:rsidRPr="00614EA2">
        <w:rPr>
          <w:rFonts w:ascii="Calibri" w:hAnsi="Calibri" w:cs="Calibri"/>
          <w:sz w:val="22"/>
          <w:szCs w:val="22"/>
          <w:lang w:val="en-GB"/>
        </w:rPr>
        <w:t>.</w:t>
      </w:r>
    </w:p>
    <w:p w14:paraId="6082E83C" w14:textId="0119BD19" w:rsidR="00585B77" w:rsidRPr="00614EA2" w:rsidRDefault="00585B77" w:rsidP="00585B77">
      <w:pPr>
        <w:jc w:val="both"/>
        <w:rPr>
          <w:rFonts w:ascii="Calibri" w:hAnsi="Calibri" w:cs="Calibri"/>
          <w:sz w:val="22"/>
          <w:szCs w:val="22"/>
          <w:lang w:val="en-GB"/>
        </w:rPr>
      </w:pPr>
      <w:r w:rsidRPr="00614EA2">
        <w:rPr>
          <w:rFonts w:ascii="Calibri" w:hAnsi="Calibri" w:cs="Calibri"/>
          <w:sz w:val="22"/>
          <w:szCs w:val="22"/>
          <w:lang w:val="en-GB"/>
        </w:rPr>
        <w:t xml:space="preserve">Fasciotens®Hernia for the intraoperative treatment of large abdominal wall defects (defect width &gt; 10 cm or loss of domain hernia) is an innovative surgical procedure and is used for complex abdominal wall reconstruction due to hernias </w:t>
      </w:r>
      <w:r w:rsidRPr="00614EA2">
        <w:rPr>
          <w:rFonts w:ascii="Calibri" w:hAnsi="Calibri" w:cs="Calibri"/>
          <w:sz w:val="22"/>
          <w:szCs w:val="22"/>
          <w:lang w:val="en-GB"/>
        </w:rPr>
        <w:fldChar w:fldCharType="begin"/>
      </w:r>
      <w:r w:rsidR="00D05650">
        <w:rPr>
          <w:rFonts w:ascii="Calibri" w:hAnsi="Calibri" w:cs="Calibri"/>
          <w:sz w:val="22"/>
          <w:szCs w:val="22"/>
          <w:lang w:val="en-GB"/>
        </w:rPr>
        <w:instrText xml:space="preserve"> ADDIN ZOTERO_ITEM CSL_CITATION {"citationID":"JEI8S6dF","properties":{"formattedCitation":"\\super 3,4\\nosupersub{}","plainCitation":"3,4","noteIndex":0},"citationItems":[{"id":2952,"uris":["http://zotero.org/users/local/ScwSw7yS/items/RBSLK5D9"],"itemData":{"id":2952,"type":"article-journal","abstract":"Zusammenfassung\n            \n              Ziel\n              Es sollen die Effektivität, klinische Praktikabilität und Komplikationsrate der intraoperativen Faszientraktion (IFT) in der Behandlung großer ventraler Hernien untersucht werden.\n            \n            \n              Methode\n              In der Untersuchung wurden 50 Patienten aus 11 spezialisierten Zentren mit einem direkt gemessenen Faszienabstand von mehr als 8 cm ausgewertet, die mittels einer IFT (Traktionszeit 30–35 min) unter Verwendung des fasciotens® Hernia-Zugverfahrens (fasciotens Gmbh, Essen, Deutschland) behandelt wurden.\n            \n            \n              Ergebnisse\n              \n                Die präoperativ gemessenen Faszienabstände betrugen 8–44 cm, wobei die meisten Patienten (94 %) einen Faszienabstand über 10 cm aufwiesen (W3 nach Klassifikation der European Hernia Society). Der durchschnittliche Faszienabstand wurde von 16,1 ± 0,8 auf 5,8 ± 0,7 cm reduziert (Streckengewinn 10,2 ± 0,7 cm,\n                p\n                 &lt; 0,0001, Wilcoxon-matched-pairs-signed-ranks-Test). Bei drei Viertel der Patienten konnte eine Reduktion des Faszienabstands um mindestens 50 % erreicht werden, und bei der Hälfte der behandelten Patienten betrug die Reduktion des Faszienabstands sogar über 70 %. Die durch die IFT nach einer mittleren Operationsdauer von 207,3 ± 11,0 min erreichte Verschlussrate betrug 90 % (45/50). Der Hernienverschluss erfolgte in allen Fällen mittels einer Netzaugmentation in Sublay-Position. Postoperative Komplikationen traten bei 6 Patienten auf (12 %). Bei 3 Patienten (6 %) war jeweils eine Reoperation erforderlich.\n              \n            \n            \n              Schlussfolgerung\n              Mit der beschriebenen IFT steht ein neues Verfahren für die Bauchwanddehnung bei großen ventralen Hernien zur Verfügung. Die vorliegende Untersuchung zeigt eine hohe Effektivität der IFT bei guter klinischer Praktikabilität und niedriger Komplikationsrate.\n            \n          , \n            Abstract\n            \n              Objective\n              The aim was to evaluate the effectiveness, clinical practicability, and complication rate of the intraoperative fascial traction (IFT) procedure for the treatment of large ventral hernias.\n            \n            \n              Method\n              This study evaluated 50 patients from 11 specialized centers with an intraoperatively measured fascial distance of more than 8 cm, who were treated by IFT (traction time 30–35 min) using the fasciotens® hernia traction procedure.\n            \n            \n              Results\n              \n                Fascial gaps measured preoperatively ranged from 8 cm to 44 cm, with most patients (94%) having a fascial gap above 10 cm (W3 according to the European Hernia Society classification). The mean fascial distance was reduced from 16.1 ± 0.8 cm to 5.8 ± 0.7 cm (stretch gain 10.2 ± 0.7 cm,\n                p\n                 &lt; 0.0001, Wilcoxon matched-pairs signed-ranks test). A reduction in fascial distance of at least 50% was achieved in three quarters of the patients and in half of the treated patients the reduction in fascial distance amounted to even more than 70%. The closure rate achieved by IFT after a mean surgical duration of 207.3 ± 11.0 min was 90% (45/50). Hernia closure was performed in all cases with a mesh augmentation in a sublay position. Postoperative complications occurred in 6 patients (12%). A reoperation was required in 3 patients (6%).\n              \n            \n            \n              Conclusion\n              The described IFT method is a new procedure for abdominal wall closure in large ventral hernias. The presented results demonstrate a high effectiveness, a good clinical practicability and a low complication rate of IFT.","container-title":"Der Chirurg","DOI":"10.1007/s00104-021-01552-0","ISSN":"0009-4722, 1433-0385","issue":"3","journalAbbreviation":"Chirurg","language":"de","page":"292-298","source":"DOI.org (Crossref)","title":"Intraoperative Faszientraktion (IFT) zur Behandlung großer ventraler Hernien: Eine retrospektive Analyse von 50 Fällen","title-short":"Intraoperative Faszientraktion (IFT) zur Behandlung großer ventraler Hernien","volume":"93","author":[{"family":"Niebuhr","given":"Henning"},{"family":"Malaibari","given":"Zaid Omar"},{"family":"Köckerling","given":"Ferdinand"},{"family":"Reinpold","given":"Wolfgang"},{"family":"Dag","given":"Halil"},{"family":"Eucker","given":"Dietmar"},{"family":"Aufenberg","given":"Thomas"},{"family":"Fikatas","given":"Panagiotis"},{"family":"Fortelny","given":"René H."},{"family":"Kukleta","given":"Jan"},{"family":"Meier","given":"Hansjörg"},{"family":"Flamm","given":"Christian"},{"family":"Baschleben","given":"Guido"},{"family":"Helmedag","given":"Marius"}],"issued":{"date-parts":[["2022",3]]}}},{"id":2930,"uris":["http://zotero.org/users/local/ScwSw7yS/items/JNNYJHCQ"],"itemData":{"id":2930,"type":"article-journal","abstract":"Incisional hernias are common late complications of abdominal surgery, with a 1-year post-laparotomy incidence of about 20%. A giant hernia is often preceded by severe peritonitis of various causes. The Fasciotens® Abdomen device is used to stretch the fascia in a measurably controlled manner during surgery to achieve primary tension-free abdominal closure. This prospective observational study aims to clarify the extent to which this traction method can function as an alternative to component separation (CS) methods.\n            \n              Methods:\n              We included data of 21 patients treated with intraoperative fascia stretching in seven specialized hernia centers between November 2019 and August 2020.\n            \n            \n              Results:\n              Intraoperatively-measured fascial distance averaged 17.3 cm (range 8.5–44 cm). After application of diagonal-anterior traction &amp;gt;10 kg for an average duration of 32.3 min (range 30–40 min), the fascial distance decreased by 9.8 cm (1–26 cm) to an average 7.5 cm (range 2–19 cm), which is a large effect (\n              r\n              = 0.62). The fascial length increase (average 9.8 cm) after applied traction was highly significant. All hernias were closed under moderate tension after the traction phase. In 19 patients, this closure was reinforced with mesh using a sublay technique.\n            \n            \n              Conclusion:\n              This method allows primary closure of complex (LOD) hernias and is potentially less prone to complications than component separation (CS) methods.","container-title":"Frontiers in Surgery","DOI":"10.3389/fsurg.2020.616669","ISSN":"2296-875X","journalAbbreviation":"Front. Surg.","page":"616669","source":"DOI.org (Crossref)","title":"Intraoperative Fascia Tension as an Alternative to Component Separation. A Prospective Observational Study","volume":"7","author":[{"family":"Niebuhr","given":"Henning"},{"family":"Aufenberg","given":"Thomas"},{"family":"Dag","given":"Halil"},{"family":"Reinpold","given":"Wolfgang"},{"family":"Peiper","given":"Christian"},{"family":"Schardey","given":"Hans Martin"},{"family":"Renter","given":"Marc Alexander"},{"family":"Aly","given":"Mohamed"},{"family":"Eucker","given":"Dietmar"},{"family":"Köckerling","given":"Ferdinand"},{"family":"Eichelter","given":"Jakob"}],"issued":{"date-parts":[["2021",2,23]]}}}],"schema":"https://github.com/citation-style-language/schema/raw/master/csl-citation.json"} </w:instrText>
      </w:r>
      <w:r w:rsidRPr="00614EA2">
        <w:rPr>
          <w:rFonts w:ascii="Calibri" w:hAnsi="Calibri" w:cs="Calibri"/>
          <w:sz w:val="22"/>
          <w:szCs w:val="22"/>
          <w:lang w:val="en-GB"/>
        </w:rPr>
        <w:fldChar w:fldCharType="separate"/>
      </w:r>
      <w:r w:rsidR="00D05650" w:rsidRPr="00D05650">
        <w:rPr>
          <w:rFonts w:ascii="Calibri" w:hAnsi="Calibri" w:cs="Calibri"/>
          <w:kern w:val="0"/>
          <w:sz w:val="22"/>
          <w:vertAlign w:val="superscript"/>
        </w:rPr>
        <w:t>3,4</w:t>
      </w:r>
      <w:r w:rsidRPr="00614EA2">
        <w:rPr>
          <w:rFonts w:ascii="Calibri" w:hAnsi="Calibri" w:cs="Calibri"/>
          <w:sz w:val="22"/>
          <w:szCs w:val="22"/>
          <w:lang w:val="en-GB"/>
        </w:rPr>
        <w:fldChar w:fldCharType="end"/>
      </w:r>
      <w:r w:rsidRPr="00614EA2">
        <w:rPr>
          <w:rFonts w:ascii="Calibri" w:hAnsi="Calibri" w:cs="Calibri"/>
          <w:sz w:val="22"/>
          <w:szCs w:val="22"/>
          <w:lang w:val="en-GB"/>
        </w:rPr>
        <w:t xml:space="preserve">. Procedures that lead to comparable results are based on weakening the lateral abdominal wall by severing one or more oblique abdominal muscles, called component separation. In addition to the anterior component separation (known as Ramirez), the most widely used procedure today is the transversus abdominis muscle release (TAR) </w:t>
      </w:r>
      <w:r w:rsidRPr="00614EA2">
        <w:rPr>
          <w:rFonts w:ascii="Calibri" w:hAnsi="Calibri" w:cs="Calibri"/>
          <w:sz w:val="22"/>
          <w:szCs w:val="22"/>
          <w:lang w:val="en-GB"/>
        </w:rPr>
        <w:fldChar w:fldCharType="begin"/>
      </w:r>
      <w:r w:rsidR="00D05650">
        <w:rPr>
          <w:rFonts w:ascii="Calibri" w:hAnsi="Calibri" w:cs="Calibri"/>
          <w:sz w:val="22"/>
          <w:szCs w:val="22"/>
          <w:lang w:val="en-GB"/>
        </w:rPr>
        <w:instrText xml:space="preserve"> ADDIN ZOTERO_ITEM CSL_CITATION {"citationID":"RICo2EIP","properties":{"formattedCitation":"\\super 5,6\\nosupersub{}","plainCitation":"5,6","noteIndex":0},"citationItems":[{"id":2937,"uris":["http://zotero.org/users/local/ScwSw7yS/items/7CVNJ634"],"itemData":{"id":2937,"type":"article-journal","container-title":"Plastic and Reconstructive Surgery","DOI":"10.1097/00006534-199009000-00023","ISSN":"0032-1052","issue":"3","journalAbbreviation":"Plastic and Reconstructive Surgery","language":"en","page":"519-526","source":"DOI.org (Crossref)","title":"“Components Separation” Method for Closure of Abdominal-Wall Defects: An Anatomic and Clinical Study","title-short":"“Components Separation” Method for Closure of Abdominal-Wall Defects","volume":"86","author":[{"family":"Ramirez","given":"Oscar M."},{"family":"Ruas","given":"Ernesto"},{"family":"Dellon","given":"A. Lee"}],"issued":{"date-parts":[["1990",9]]}}},{"id":2939,"uris":["http://zotero.org/users/local/ScwSw7yS/items/NPL6UN6X"],"itemData":{"id":2939,"type":"article-journal","container-title":"The American Journal of Surgery","DOI":"10.1016/j.amjsurg.2012.02.008","ISSN":"00029610","issue":"5","journalAbbreviation":"The American Journal of Surgery","language":"en","page":"709-716","source":"DOI.org (Crossref)","title":"Transversus abdominis muscle release: a novel approach to posterior component separation during complex abdominal wall reconstruction","title-short":"Transversus abdominis muscle release","volume":"204","author":[{"family":"Novitsky","given":"Yuri W."},{"family":"Elliott","given":"Heidi L."},{"family":"Orenstein","given":"Sean B."},{"family":"Rosen","given":"Michael J."}],"issued":{"date-parts":[["2012",11]]}}}],"schema":"https://github.com/citation-style-language/schema/raw/master/csl-citation.json"} </w:instrText>
      </w:r>
      <w:r w:rsidRPr="00614EA2">
        <w:rPr>
          <w:rFonts w:ascii="Calibri" w:hAnsi="Calibri" w:cs="Calibri"/>
          <w:sz w:val="22"/>
          <w:szCs w:val="22"/>
          <w:lang w:val="en-GB"/>
        </w:rPr>
        <w:fldChar w:fldCharType="separate"/>
      </w:r>
      <w:r w:rsidR="00D05650" w:rsidRPr="00D05650">
        <w:rPr>
          <w:rFonts w:ascii="Calibri" w:hAnsi="Calibri" w:cs="Calibri"/>
          <w:kern w:val="0"/>
          <w:sz w:val="22"/>
          <w:vertAlign w:val="superscript"/>
        </w:rPr>
        <w:t>5,6</w:t>
      </w:r>
      <w:r w:rsidRPr="00614EA2">
        <w:rPr>
          <w:rFonts w:ascii="Calibri" w:hAnsi="Calibri" w:cs="Calibri"/>
          <w:sz w:val="22"/>
          <w:szCs w:val="22"/>
          <w:lang w:val="en-GB"/>
        </w:rPr>
        <w:fldChar w:fldCharType="end"/>
      </w:r>
      <w:r w:rsidRPr="00614EA2">
        <w:rPr>
          <w:rFonts w:ascii="Calibri" w:hAnsi="Calibri" w:cs="Calibri"/>
          <w:sz w:val="22"/>
          <w:szCs w:val="22"/>
          <w:lang w:val="en-GB"/>
        </w:rPr>
        <w:t xml:space="preserve">. The first author of TAR and </w:t>
      </w:r>
      <w:r w:rsidR="00614EA2" w:rsidRPr="00614EA2">
        <w:rPr>
          <w:rFonts w:ascii="Calibri" w:hAnsi="Calibri" w:cs="Calibri"/>
          <w:sz w:val="22"/>
          <w:szCs w:val="22"/>
          <w:lang w:val="en-GB"/>
        </w:rPr>
        <w:t>recognized</w:t>
      </w:r>
      <w:r w:rsidRPr="00614EA2">
        <w:rPr>
          <w:rFonts w:ascii="Calibri" w:hAnsi="Calibri" w:cs="Calibri"/>
          <w:sz w:val="22"/>
          <w:szCs w:val="22"/>
          <w:lang w:val="en-GB"/>
        </w:rPr>
        <w:t xml:space="preserve"> hernia expert, Yuri Novitsky, published data from his centre in 2016 on his first 428 patients (period 2006 - 2014). This resulted in an average operating time of </w:t>
      </w:r>
      <w:bookmarkStart w:id="0" w:name="_Int_8GJ9wCaz"/>
      <w:r w:rsidRPr="00614EA2">
        <w:rPr>
          <w:rFonts w:ascii="Calibri" w:hAnsi="Calibri" w:cs="Calibri"/>
          <w:sz w:val="22"/>
          <w:szCs w:val="22"/>
          <w:lang w:val="en-GB"/>
        </w:rPr>
        <w:t>251 minutes</w:t>
      </w:r>
      <w:bookmarkEnd w:id="0"/>
      <w:r w:rsidRPr="00614EA2">
        <w:rPr>
          <w:rFonts w:ascii="Calibri" w:hAnsi="Calibri" w:cs="Calibri"/>
          <w:sz w:val="22"/>
          <w:szCs w:val="22"/>
          <w:lang w:val="en-GB"/>
        </w:rPr>
        <w:t xml:space="preserve"> </w:t>
      </w:r>
      <w:r w:rsidRPr="00614EA2">
        <w:rPr>
          <w:rFonts w:ascii="Calibri" w:hAnsi="Calibri" w:cs="Calibri"/>
          <w:sz w:val="22"/>
          <w:szCs w:val="22"/>
          <w:lang w:val="en-GB"/>
        </w:rPr>
        <w:fldChar w:fldCharType="begin"/>
      </w:r>
      <w:r w:rsidR="00D05650">
        <w:rPr>
          <w:rFonts w:ascii="Calibri" w:hAnsi="Calibri" w:cs="Calibri"/>
          <w:sz w:val="22"/>
          <w:szCs w:val="22"/>
          <w:lang w:val="en-GB"/>
        </w:rPr>
        <w:instrText xml:space="preserve"> ADDIN ZOTERO_ITEM CSL_CITATION {"citationID":"345t5XsI","properties":{"formattedCitation":"\\super 7\\nosupersub{}","plainCitation":"7","noteIndex":0},"citationItems":[{"id":2966,"uris":["http://zotero.org/users/local/ScwSw7yS/items/JN5MULLQ"],"itemData":{"id":2966,"type":"article-journal","container-title":"Annals of Surgery","DOI":"10.1097/SLA.0000000000001673","ISSN":"0003-4932","issue":"2","language":"en","page":"226-232","source":"DOI.org (Crossref)","title":"Outcomes of Posterior Component Separation With Transversus Abdominis Muscle Release and Synthetic Mesh Sublay Reinforcement","volume":"264","author":[{"family":"Novitsky","given":"Yuri W."},{"family":"Fayezizadeh","given":"Mojtaba"},{"family":"Majumder","given":"Arnab"},{"family":"Neupane","given":"Ruel"},{"family":"Elliott","given":"Heidi L."},{"family":"Orenstein","given":"Sean B."}],"issued":{"date-parts":[["2016",8]]}}}],"schema":"https://github.com/citation-style-language/schema/raw/master/csl-citation.json"} </w:instrText>
      </w:r>
      <w:r w:rsidRPr="00614EA2">
        <w:rPr>
          <w:rFonts w:ascii="Calibri" w:hAnsi="Calibri" w:cs="Calibri"/>
          <w:sz w:val="22"/>
          <w:szCs w:val="22"/>
          <w:lang w:val="en-GB"/>
        </w:rPr>
        <w:fldChar w:fldCharType="separate"/>
      </w:r>
      <w:r w:rsidR="00D05650" w:rsidRPr="00D05650">
        <w:rPr>
          <w:rFonts w:ascii="Calibri" w:hAnsi="Calibri" w:cs="Calibri"/>
          <w:kern w:val="0"/>
          <w:sz w:val="22"/>
          <w:vertAlign w:val="superscript"/>
        </w:rPr>
        <w:t>7</w:t>
      </w:r>
      <w:r w:rsidRPr="00614EA2">
        <w:rPr>
          <w:rFonts w:ascii="Calibri" w:hAnsi="Calibri" w:cs="Calibri"/>
          <w:sz w:val="22"/>
          <w:szCs w:val="22"/>
          <w:lang w:val="en-GB"/>
        </w:rPr>
        <w:fldChar w:fldCharType="end"/>
      </w:r>
      <w:r w:rsidRPr="00614EA2">
        <w:rPr>
          <w:rFonts w:ascii="Calibri" w:hAnsi="Calibri" w:cs="Calibri"/>
          <w:sz w:val="22"/>
          <w:szCs w:val="22"/>
          <w:lang w:val="en-GB"/>
        </w:rPr>
        <w:t>. The data from a retrospective analysis of the 143 first cases (period 2019 - 2023) operated on by Prof. Henning Niebuhr with fasciotens®Hernia showed an average operating time of</w:t>
      </w:r>
      <w:r w:rsidR="008A06F0">
        <w:rPr>
          <w:rFonts w:ascii="Calibri" w:hAnsi="Calibri" w:cs="Calibri"/>
          <w:sz w:val="22"/>
          <w:szCs w:val="22"/>
          <w:lang w:val="en-GB"/>
        </w:rPr>
        <w:t xml:space="preserve"> approx.</w:t>
      </w:r>
      <w:r w:rsidRPr="00614EA2">
        <w:rPr>
          <w:rFonts w:ascii="Calibri" w:hAnsi="Calibri" w:cs="Calibri"/>
          <w:sz w:val="22"/>
          <w:szCs w:val="22"/>
          <w:lang w:val="en-GB"/>
        </w:rPr>
        <w:t xml:space="preserve"> </w:t>
      </w:r>
      <w:bookmarkStart w:id="1" w:name="_Int_Zc32OGUG"/>
      <w:r w:rsidRPr="00614EA2">
        <w:rPr>
          <w:rFonts w:ascii="Calibri" w:hAnsi="Calibri" w:cs="Calibri"/>
          <w:sz w:val="22"/>
          <w:szCs w:val="22"/>
          <w:lang w:val="en-GB"/>
        </w:rPr>
        <w:t>18</w:t>
      </w:r>
      <w:r w:rsidR="008A06F0">
        <w:rPr>
          <w:rFonts w:ascii="Calibri" w:hAnsi="Calibri" w:cs="Calibri"/>
          <w:sz w:val="22"/>
          <w:szCs w:val="22"/>
          <w:lang w:val="en-GB"/>
        </w:rPr>
        <w:t>4</w:t>
      </w:r>
      <w:r w:rsidRPr="00614EA2">
        <w:rPr>
          <w:rFonts w:ascii="Calibri" w:hAnsi="Calibri" w:cs="Calibri"/>
          <w:sz w:val="22"/>
          <w:szCs w:val="22"/>
          <w:lang w:val="en-GB"/>
        </w:rPr>
        <w:t xml:space="preserve"> minutes</w:t>
      </w:r>
      <w:bookmarkEnd w:id="1"/>
      <w:r w:rsidR="00614EA2">
        <w:rPr>
          <w:rFonts w:ascii="Calibri" w:hAnsi="Calibri" w:cs="Calibri"/>
          <w:sz w:val="22"/>
          <w:szCs w:val="22"/>
          <w:lang w:val="en-GB"/>
        </w:rPr>
        <w:t xml:space="preserve"> </w:t>
      </w:r>
      <w:r w:rsidR="00614EA2">
        <w:rPr>
          <w:rFonts w:ascii="Calibri" w:hAnsi="Calibri" w:cs="Calibri"/>
          <w:sz w:val="22"/>
          <w:szCs w:val="22"/>
          <w:lang w:val="en-GB"/>
        </w:rPr>
        <w:fldChar w:fldCharType="begin"/>
      </w:r>
      <w:r w:rsidR="00D05650">
        <w:rPr>
          <w:rFonts w:ascii="Calibri" w:hAnsi="Calibri" w:cs="Calibri"/>
          <w:sz w:val="22"/>
          <w:szCs w:val="22"/>
          <w:lang w:val="en-GB"/>
        </w:rPr>
        <w:instrText xml:space="preserve"> ADDIN ZOTERO_ITEM CSL_CITATION {"citationID":"AHzlGvcS","properties":{"formattedCitation":"\\super 8\\nosupersub{}","plainCitation":"8","noteIndex":0},"citationItems":[{"id":3271,"uris":["http://zotero.org/users/local/ScwSw7yS/items/EE5FQ7DA"],"itemData":{"id":3271,"type":"article-journal","container-title":"Hernia","DOI":"10.1007/s10029-024-03156-z","ISSN":"1248-9204","journalAbbreviation":"Hernia","language":"en","source":"DOI.org (Crossref)","title":"Preoperative botolinum toxin A (BTA) and intraoperative fascial traction (IFT) in the management of complex abdominal wall hernias","URL":"https://link.springer.com/10.1007/s10029-024-03156-z","author":[{"family":"Niebuhr","given":"Henning"},{"family":"Wegner","given":"Felix"},{"family":"Dag","given":"Halil"},{"family":"Reinpold","given":"Wolfgang"},{"family":"Woeste","given":"Guido"},{"family":"Köckerling","given":"Ferdinand"}],"accessed":{"date-parts":[["2024",9,16]]},"issued":{"date-parts":[["2024",9,13]]}}}],"schema":"https://github.com/citation-style-language/schema/raw/master/csl-citation.json"} </w:instrText>
      </w:r>
      <w:r w:rsidR="00614EA2">
        <w:rPr>
          <w:rFonts w:ascii="Calibri" w:hAnsi="Calibri" w:cs="Calibri"/>
          <w:sz w:val="22"/>
          <w:szCs w:val="22"/>
          <w:lang w:val="en-GB"/>
        </w:rPr>
        <w:fldChar w:fldCharType="separate"/>
      </w:r>
      <w:r w:rsidR="00D05650" w:rsidRPr="00D05650">
        <w:rPr>
          <w:rFonts w:ascii="Calibri" w:hAnsi="Calibri" w:cs="Calibri"/>
          <w:kern w:val="0"/>
          <w:sz w:val="22"/>
          <w:vertAlign w:val="superscript"/>
        </w:rPr>
        <w:t>8</w:t>
      </w:r>
      <w:r w:rsidR="00614EA2">
        <w:rPr>
          <w:rFonts w:ascii="Calibri" w:hAnsi="Calibri" w:cs="Calibri"/>
          <w:sz w:val="22"/>
          <w:szCs w:val="22"/>
          <w:lang w:val="en-GB"/>
        </w:rPr>
        <w:fldChar w:fldCharType="end"/>
      </w:r>
      <w:r w:rsidRPr="00614EA2">
        <w:rPr>
          <w:rFonts w:ascii="Calibri" w:hAnsi="Calibri" w:cs="Calibri"/>
          <w:sz w:val="22"/>
          <w:szCs w:val="22"/>
          <w:lang w:val="en-GB"/>
        </w:rPr>
        <w:t xml:space="preserve">. This results in an average reduction in operating time of </w:t>
      </w:r>
      <w:r w:rsidRPr="00614EA2">
        <w:rPr>
          <w:rFonts w:ascii="Calibri" w:hAnsi="Calibri" w:cs="Calibri"/>
          <w:b/>
          <w:bCs/>
          <w:sz w:val="22"/>
          <w:szCs w:val="22"/>
          <w:lang w:val="en-GB"/>
        </w:rPr>
        <w:t>6</w:t>
      </w:r>
      <w:r w:rsidR="008A06F0">
        <w:rPr>
          <w:rFonts w:ascii="Calibri" w:hAnsi="Calibri" w:cs="Calibri"/>
          <w:b/>
          <w:bCs/>
          <w:sz w:val="22"/>
          <w:szCs w:val="22"/>
          <w:lang w:val="en-GB"/>
        </w:rPr>
        <w:t>7</w:t>
      </w:r>
      <w:r w:rsidRPr="00614EA2">
        <w:rPr>
          <w:rFonts w:ascii="Calibri" w:hAnsi="Calibri" w:cs="Calibri"/>
          <w:b/>
          <w:bCs/>
          <w:sz w:val="22"/>
          <w:szCs w:val="22"/>
          <w:lang w:val="en-GB"/>
        </w:rPr>
        <w:t xml:space="preserve"> minutes per case</w:t>
      </w:r>
      <w:r w:rsidRPr="00614EA2">
        <w:rPr>
          <w:rFonts w:ascii="Calibri" w:hAnsi="Calibri" w:cs="Calibri"/>
          <w:sz w:val="22"/>
          <w:szCs w:val="22"/>
          <w:lang w:val="en-GB"/>
        </w:rPr>
        <w:t>.</w:t>
      </w:r>
    </w:p>
    <w:p w14:paraId="19141CDE" w14:textId="50E39B43" w:rsidR="00585B77" w:rsidRPr="00614EA2" w:rsidRDefault="00585B77" w:rsidP="00585B77">
      <w:pPr>
        <w:jc w:val="both"/>
        <w:rPr>
          <w:rFonts w:ascii="Calibri" w:hAnsi="Calibri" w:cs="Calibri"/>
          <w:sz w:val="22"/>
          <w:szCs w:val="22"/>
          <w:lang w:val="en-GB"/>
        </w:rPr>
      </w:pPr>
      <w:r w:rsidRPr="00614EA2">
        <w:rPr>
          <w:rFonts w:ascii="Calibri" w:hAnsi="Calibri" w:cs="Calibri"/>
          <w:sz w:val="22"/>
          <w:szCs w:val="22"/>
          <w:lang w:val="en-GB"/>
        </w:rPr>
        <w:t xml:space="preserve">In the following, both procedures are compared for the operating theatre costs of </w:t>
      </w:r>
      <w:r w:rsidR="008A06F0">
        <w:rPr>
          <w:rFonts w:ascii="Calibri" w:hAnsi="Calibri" w:cs="Calibri"/>
          <w:sz w:val="22"/>
          <w:szCs w:val="22"/>
          <w:lang w:val="en-GB"/>
        </w:rPr>
        <w:t>1,077</w:t>
      </w:r>
      <w:r w:rsidR="00614EA2">
        <w:rPr>
          <w:rFonts w:ascii="Calibri" w:hAnsi="Calibri" w:cs="Calibri"/>
          <w:sz w:val="22"/>
          <w:szCs w:val="22"/>
          <w:lang w:val="en-GB"/>
        </w:rPr>
        <w:t xml:space="preserve"> CZK </w:t>
      </w:r>
      <w:r w:rsidRPr="00614EA2">
        <w:rPr>
          <w:rFonts w:ascii="Calibri" w:hAnsi="Calibri" w:cs="Calibri"/>
          <w:sz w:val="22"/>
          <w:szCs w:val="22"/>
          <w:lang w:val="en-GB"/>
        </w:rPr>
        <w:t>per</w:t>
      </w:r>
      <w:r w:rsidR="00614EA2">
        <w:rPr>
          <w:rFonts w:ascii="Calibri" w:hAnsi="Calibri" w:cs="Calibri"/>
          <w:sz w:val="22"/>
          <w:szCs w:val="22"/>
          <w:lang w:val="en-GB"/>
        </w:rPr>
        <w:t xml:space="preserve"> OR</w:t>
      </w:r>
      <w:r w:rsidRPr="00614EA2">
        <w:rPr>
          <w:rFonts w:ascii="Calibri" w:hAnsi="Calibri" w:cs="Calibri"/>
          <w:sz w:val="22"/>
          <w:szCs w:val="22"/>
          <w:lang w:val="en-GB"/>
        </w:rPr>
        <w:t xml:space="preserve"> minute.</w:t>
      </w:r>
    </w:p>
    <w:p w14:paraId="33A426AC" w14:textId="77777777" w:rsidR="00585B77" w:rsidRPr="00614EA2" w:rsidRDefault="00585B77" w:rsidP="00585B77">
      <w:pPr>
        <w:jc w:val="both"/>
        <w:rPr>
          <w:rFonts w:ascii="Calibri" w:hAnsi="Calibri" w:cs="Calibri"/>
          <w:sz w:val="22"/>
          <w:szCs w:val="22"/>
          <w:u w:val="single"/>
          <w:lang w:val="en-GB"/>
        </w:rPr>
      </w:pPr>
    </w:p>
    <w:p w14:paraId="3B6C6CE6" w14:textId="1B2CAEAA" w:rsidR="00585B77" w:rsidRPr="00614EA2" w:rsidRDefault="008A06F0" w:rsidP="00585B77">
      <w:pPr>
        <w:jc w:val="both"/>
        <w:rPr>
          <w:rFonts w:ascii="Calibri" w:hAnsi="Calibri" w:cs="Calibri"/>
          <w:sz w:val="22"/>
          <w:szCs w:val="22"/>
          <w:u w:val="single"/>
          <w:lang w:val="en-GB"/>
        </w:rPr>
      </w:pPr>
      <w:r>
        <w:rPr>
          <w:rFonts w:ascii="Calibri" w:hAnsi="Calibri" w:cs="Calibri"/>
          <w:sz w:val="22"/>
          <w:szCs w:val="22"/>
          <w:u w:val="single"/>
          <w:lang w:val="en-GB"/>
        </w:rPr>
        <w:t xml:space="preserve">1,077 </w:t>
      </w:r>
      <w:r w:rsidR="00614EA2">
        <w:rPr>
          <w:rFonts w:ascii="Calibri" w:hAnsi="Calibri" w:cs="Calibri"/>
          <w:sz w:val="22"/>
          <w:szCs w:val="22"/>
          <w:u w:val="single"/>
          <w:lang w:val="en-GB"/>
        </w:rPr>
        <w:t>CZK</w:t>
      </w:r>
      <w:r w:rsidR="00585B77" w:rsidRPr="00614EA2">
        <w:rPr>
          <w:rFonts w:ascii="Calibri" w:hAnsi="Calibri" w:cs="Calibri"/>
          <w:sz w:val="22"/>
          <w:szCs w:val="22"/>
          <w:u w:val="single"/>
          <w:lang w:val="en-GB"/>
        </w:rPr>
        <w:t>/O</w:t>
      </w:r>
      <w:r w:rsidR="00614EA2">
        <w:rPr>
          <w:rFonts w:ascii="Calibri" w:hAnsi="Calibri" w:cs="Calibri"/>
          <w:sz w:val="22"/>
          <w:szCs w:val="22"/>
          <w:u w:val="single"/>
          <w:lang w:val="en-GB"/>
        </w:rPr>
        <w:t>R</w:t>
      </w:r>
      <w:r w:rsidR="00585B77" w:rsidRPr="00614EA2">
        <w:rPr>
          <w:rFonts w:ascii="Calibri" w:hAnsi="Calibri" w:cs="Calibri"/>
          <w:sz w:val="22"/>
          <w:szCs w:val="22"/>
          <w:u w:val="single"/>
          <w:lang w:val="en-GB"/>
        </w:rPr>
        <w:t xml:space="preserve"> minute</w:t>
      </w:r>
    </w:p>
    <w:p w14:paraId="499A9A48" w14:textId="68C12D00" w:rsidR="00585B77" w:rsidRPr="00614EA2" w:rsidRDefault="00585B77" w:rsidP="00585B77">
      <w:pPr>
        <w:jc w:val="both"/>
        <w:rPr>
          <w:rFonts w:ascii="Calibri" w:hAnsi="Calibri" w:cs="Calibri"/>
          <w:sz w:val="22"/>
          <w:szCs w:val="22"/>
          <w:lang w:val="en-GB"/>
        </w:rPr>
      </w:pPr>
      <w:r w:rsidRPr="00614EA2">
        <w:rPr>
          <w:rFonts w:ascii="Calibri" w:hAnsi="Calibri" w:cs="Calibri"/>
          <w:sz w:val="22"/>
          <w:szCs w:val="22"/>
          <w:lang w:val="en-GB"/>
        </w:rPr>
        <w:t>TAR:</w:t>
      </w:r>
      <w:r w:rsidRPr="00614EA2">
        <w:rPr>
          <w:rFonts w:ascii="Calibri" w:hAnsi="Calibri" w:cs="Calibri"/>
          <w:sz w:val="22"/>
          <w:szCs w:val="22"/>
          <w:lang w:val="en-GB"/>
        </w:rPr>
        <w:tab/>
      </w:r>
      <w:r w:rsidRPr="00614EA2">
        <w:rPr>
          <w:rFonts w:ascii="Calibri" w:hAnsi="Calibri" w:cs="Calibri"/>
          <w:sz w:val="22"/>
          <w:szCs w:val="22"/>
          <w:lang w:val="en-GB"/>
        </w:rPr>
        <w:tab/>
      </w:r>
      <w:r w:rsidRPr="00614EA2">
        <w:rPr>
          <w:rFonts w:ascii="Calibri" w:hAnsi="Calibri" w:cs="Calibri"/>
          <w:sz w:val="22"/>
          <w:szCs w:val="22"/>
          <w:lang w:val="en-GB"/>
        </w:rPr>
        <w:tab/>
        <w:t>251 minutes</w:t>
      </w:r>
      <w:r w:rsidRPr="00614EA2">
        <w:rPr>
          <w:rFonts w:ascii="Calibri" w:hAnsi="Calibri" w:cs="Calibri"/>
          <w:sz w:val="22"/>
          <w:szCs w:val="22"/>
          <w:lang w:val="en-GB"/>
        </w:rPr>
        <w:tab/>
        <w:t>x</w:t>
      </w:r>
      <w:r w:rsidRPr="00614EA2">
        <w:rPr>
          <w:rFonts w:ascii="Calibri" w:hAnsi="Calibri" w:cs="Calibri"/>
          <w:sz w:val="22"/>
          <w:szCs w:val="22"/>
          <w:lang w:val="en-GB"/>
        </w:rPr>
        <w:tab/>
      </w:r>
      <w:r w:rsidR="008A06F0">
        <w:rPr>
          <w:rFonts w:ascii="Calibri" w:hAnsi="Calibri" w:cs="Calibri"/>
          <w:sz w:val="22"/>
          <w:szCs w:val="22"/>
          <w:lang w:val="en-GB"/>
        </w:rPr>
        <w:t>1,077</w:t>
      </w:r>
      <w:r w:rsidR="008A06F0" w:rsidRPr="008A06F0">
        <w:rPr>
          <w:rFonts w:ascii="Calibri" w:hAnsi="Calibri" w:cs="Calibri"/>
          <w:sz w:val="22"/>
          <w:szCs w:val="22"/>
          <w:lang w:val="en-GB"/>
        </w:rPr>
        <w:t xml:space="preserve"> CZK/OR minute</w:t>
      </w:r>
      <w:r w:rsidR="008A06F0">
        <w:rPr>
          <w:rFonts w:ascii="Calibri" w:hAnsi="Calibri" w:cs="Calibri"/>
          <w:sz w:val="22"/>
          <w:szCs w:val="22"/>
          <w:lang w:val="en-GB"/>
        </w:rPr>
        <w:tab/>
      </w:r>
      <w:r w:rsidRPr="00614EA2">
        <w:rPr>
          <w:rFonts w:ascii="Calibri" w:hAnsi="Calibri" w:cs="Calibri"/>
          <w:sz w:val="22"/>
          <w:szCs w:val="22"/>
          <w:lang w:val="en-GB"/>
        </w:rPr>
        <w:t>=</w:t>
      </w:r>
      <w:r w:rsidR="008A06F0">
        <w:rPr>
          <w:rFonts w:ascii="Calibri" w:hAnsi="Calibri" w:cs="Calibri"/>
          <w:sz w:val="22"/>
          <w:szCs w:val="22"/>
          <w:lang w:val="en-GB"/>
        </w:rPr>
        <w:t xml:space="preserve"> 270,327 CZK</w:t>
      </w:r>
      <w:r w:rsidRPr="00614EA2">
        <w:rPr>
          <w:rFonts w:ascii="Calibri" w:hAnsi="Calibri" w:cs="Calibri"/>
          <w:sz w:val="22"/>
          <w:szCs w:val="22"/>
          <w:lang w:val="en-GB"/>
        </w:rPr>
        <w:t xml:space="preserve"> per</w:t>
      </w:r>
      <w:r w:rsidR="008A06F0">
        <w:rPr>
          <w:rFonts w:ascii="Calibri" w:hAnsi="Calibri" w:cs="Calibri"/>
          <w:sz w:val="22"/>
          <w:szCs w:val="22"/>
          <w:lang w:val="en-GB"/>
        </w:rPr>
        <w:t xml:space="preserve"> surgery</w:t>
      </w:r>
    </w:p>
    <w:p w14:paraId="4B1D971E" w14:textId="56B0287F" w:rsidR="00585B77" w:rsidRPr="00614EA2" w:rsidRDefault="00585B77" w:rsidP="00585B77">
      <w:pPr>
        <w:jc w:val="both"/>
        <w:rPr>
          <w:rFonts w:ascii="Calibri" w:hAnsi="Calibri" w:cs="Calibri"/>
          <w:sz w:val="22"/>
          <w:szCs w:val="22"/>
          <w:lang w:val="en-GB"/>
        </w:rPr>
      </w:pPr>
      <w:r w:rsidRPr="00614EA2">
        <w:rPr>
          <w:rFonts w:ascii="Calibri" w:hAnsi="Calibri" w:cs="Calibri"/>
          <w:sz w:val="22"/>
          <w:szCs w:val="22"/>
          <w:lang w:val="en-GB"/>
        </w:rPr>
        <w:t>Fasciotens®Hernia</w:t>
      </w:r>
      <w:r w:rsidR="008A06F0">
        <w:rPr>
          <w:rFonts w:ascii="Calibri" w:hAnsi="Calibri" w:cs="Calibri"/>
          <w:sz w:val="22"/>
          <w:szCs w:val="22"/>
          <w:lang w:val="en-GB"/>
        </w:rPr>
        <w:tab/>
      </w:r>
      <w:r w:rsidRPr="00614EA2">
        <w:rPr>
          <w:rFonts w:ascii="Calibri" w:hAnsi="Calibri" w:cs="Calibri"/>
          <w:sz w:val="22"/>
          <w:szCs w:val="22"/>
          <w:lang w:val="en-GB"/>
        </w:rPr>
        <w:t>18</w:t>
      </w:r>
      <w:r w:rsidR="008A06F0">
        <w:rPr>
          <w:rFonts w:ascii="Calibri" w:hAnsi="Calibri" w:cs="Calibri"/>
          <w:sz w:val="22"/>
          <w:szCs w:val="22"/>
          <w:lang w:val="en-GB"/>
        </w:rPr>
        <w:t>4</w:t>
      </w:r>
      <w:r w:rsidRPr="00614EA2">
        <w:rPr>
          <w:rFonts w:ascii="Calibri" w:hAnsi="Calibri" w:cs="Calibri"/>
          <w:sz w:val="22"/>
          <w:szCs w:val="22"/>
          <w:lang w:val="en-GB"/>
        </w:rPr>
        <w:t xml:space="preserve"> minutes </w:t>
      </w:r>
      <w:r w:rsidRPr="00614EA2">
        <w:rPr>
          <w:rFonts w:ascii="Calibri" w:hAnsi="Calibri" w:cs="Calibri"/>
          <w:sz w:val="22"/>
          <w:szCs w:val="22"/>
          <w:lang w:val="en-GB"/>
        </w:rPr>
        <w:tab/>
        <w:t>x</w:t>
      </w:r>
      <w:r w:rsidRPr="00614EA2">
        <w:rPr>
          <w:rFonts w:ascii="Calibri" w:hAnsi="Calibri" w:cs="Calibri"/>
          <w:sz w:val="22"/>
          <w:szCs w:val="22"/>
          <w:lang w:val="en-GB"/>
        </w:rPr>
        <w:tab/>
      </w:r>
      <w:r w:rsidR="008A06F0">
        <w:rPr>
          <w:rFonts w:ascii="Calibri" w:hAnsi="Calibri" w:cs="Calibri"/>
          <w:sz w:val="22"/>
          <w:szCs w:val="22"/>
          <w:lang w:val="en-GB"/>
        </w:rPr>
        <w:t>1,077</w:t>
      </w:r>
      <w:r w:rsidR="008A06F0" w:rsidRPr="008A06F0">
        <w:rPr>
          <w:rFonts w:ascii="Calibri" w:hAnsi="Calibri" w:cs="Calibri"/>
          <w:sz w:val="22"/>
          <w:szCs w:val="22"/>
          <w:lang w:val="en-GB"/>
        </w:rPr>
        <w:t xml:space="preserve"> CZK/OR minute</w:t>
      </w:r>
      <w:r w:rsidR="008A06F0">
        <w:rPr>
          <w:rFonts w:ascii="Calibri" w:hAnsi="Calibri" w:cs="Calibri"/>
          <w:sz w:val="22"/>
          <w:szCs w:val="22"/>
          <w:lang w:val="en-GB"/>
        </w:rPr>
        <w:tab/>
      </w:r>
      <w:r w:rsidRPr="00614EA2">
        <w:rPr>
          <w:rFonts w:ascii="Calibri" w:hAnsi="Calibri" w:cs="Calibri"/>
          <w:sz w:val="22"/>
          <w:szCs w:val="22"/>
          <w:lang w:val="en-GB"/>
        </w:rPr>
        <w:t>=</w:t>
      </w:r>
      <w:r w:rsidR="008A06F0">
        <w:rPr>
          <w:rFonts w:ascii="Calibri" w:hAnsi="Calibri" w:cs="Calibri"/>
          <w:sz w:val="22"/>
          <w:szCs w:val="22"/>
          <w:lang w:val="en-GB"/>
        </w:rPr>
        <w:t xml:space="preserve"> 198,168</w:t>
      </w:r>
      <w:r w:rsidR="008A06F0" w:rsidRPr="008A06F0">
        <w:rPr>
          <w:rFonts w:ascii="Calibri" w:hAnsi="Calibri" w:cs="Calibri"/>
          <w:sz w:val="22"/>
          <w:szCs w:val="22"/>
          <w:lang w:val="en-GB"/>
        </w:rPr>
        <w:t xml:space="preserve"> </w:t>
      </w:r>
      <w:r w:rsidR="008A06F0">
        <w:rPr>
          <w:rFonts w:ascii="Calibri" w:hAnsi="Calibri" w:cs="Calibri"/>
          <w:sz w:val="22"/>
          <w:szCs w:val="22"/>
          <w:lang w:val="en-GB"/>
        </w:rPr>
        <w:t>CZK</w:t>
      </w:r>
      <w:r w:rsidRPr="00614EA2">
        <w:rPr>
          <w:rFonts w:ascii="Calibri" w:hAnsi="Calibri" w:cs="Calibri"/>
          <w:sz w:val="22"/>
          <w:szCs w:val="22"/>
          <w:lang w:val="en-GB"/>
        </w:rPr>
        <w:t xml:space="preserve"> per </w:t>
      </w:r>
      <w:r w:rsidR="008A06F0">
        <w:rPr>
          <w:rFonts w:ascii="Calibri" w:hAnsi="Calibri" w:cs="Calibri"/>
          <w:sz w:val="22"/>
          <w:szCs w:val="22"/>
          <w:lang w:val="en-GB"/>
        </w:rPr>
        <w:t>surgery</w:t>
      </w:r>
    </w:p>
    <w:p w14:paraId="493B475E" w14:textId="3752AF02" w:rsidR="00585B77" w:rsidRPr="00614EA2" w:rsidRDefault="00585B77" w:rsidP="00585B77">
      <w:pPr>
        <w:jc w:val="both"/>
        <w:rPr>
          <w:rFonts w:ascii="Calibri" w:hAnsi="Calibri" w:cs="Calibri"/>
          <w:sz w:val="22"/>
          <w:szCs w:val="22"/>
          <w:lang w:val="en-GB"/>
        </w:rPr>
      </w:pPr>
      <w:r w:rsidRPr="00614EA2">
        <w:rPr>
          <w:rFonts w:ascii="Calibri" w:hAnsi="Calibri" w:cs="Calibri"/>
          <w:sz w:val="22"/>
          <w:szCs w:val="22"/>
          <w:lang w:val="en-GB"/>
        </w:rPr>
        <w:t>Savings potential through the use of fasciotens®Hernia</w:t>
      </w:r>
      <w:r w:rsidRPr="00614EA2">
        <w:rPr>
          <w:rFonts w:ascii="Calibri" w:hAnsi="Calibri" w:cs="Calibri"/>
          <w:sz w:val="22"/>
          <w:szCs w:val="22"/>
          <w:lang w:val="en-GB"/>
        </w:rPr>
        <w:tab/>
      </w:r>
      <w:r w:rsidRPr="00614EA2">
        <w:rPr>
          <w:rFonts w:ascii="Calibri" w:hAnsi="Calibri" w:cs="Calibri"/>
          <w:sz w:val="22"/>
          <w:szCs w:val="22"/>
          <w:lang w:val="en-GB"/>
        </w:rPr>
        <w:tab/>
      </w:r>
      <w:r w:rsidR="008A06F0">
        <w:rPr>
          <w:rFonts w:ascii="Calibri" w:hAnsi="Calibri" w:cs="Calibri"/>
          <w:sz w:val="22"/>
          <w:szCs w:val="22"/>
          <w:lang w:val="en-GB"/>
        </w:rPr>
        <w:tab/>
      </w:r>
      <w:r w:rsidRPr="00614EA2">
        <w:rPr>
          <w:rFonts w:ascii="Calibri" w:hAnsi="Calibri" w:cs="Calibri"/>
          <w:sz w:val="22"/>
          <w:szCs w:val="22"/>
          <w:lang w:val="en-GB"/>
        </w:rPr>
        <w:t>=</w:t>
      </w:r>
      <w:r w:rsidR="008A06F0">
        <w:rPr>
          <w:rFonts w:ascii="Calibri" w:hAnsi="Calibri" w:cs="Calibri"/>
          <w:sz w:val="22"/>
          <w:szCs w:val="22"/>
          <w:lang w:val="en-GB"/>
        </w:rPr>
        <w:t xml:space="preserve"> 72.159 CZK per surgery</w:t>
      </w:r>
    </w:p>
    <w:p w14:paraId="022DC974" w14:textId="4E712CE7" w:rsidR="00585B77" w:rsidRDefault="00585B77" w:rsidP="00585B77">
      <w:pPr>
        <w:jc w:val="both"/>
        <w:rPr>
          <w:rFonts w:ascii="Calibri" w:hAnsi="Calibri" w:cs="Calibri"/>
          <w:sz w:val="22"/>
          <w:szCs w:val="22"/>
          <w:lang w:val="en-GB"/>
        </w:rPr>
      </w:pPr>
      <w:r w:rsidRPr="00614EA2">
        <w:rPr>
          <w:rFonts w:ascii="Calibri" w:hAnsi="Calibri" w:cs="Calibri"/>
          <w:sz w:val="22"/>
          <w:szCs w:val="22"/>
          <w:lang w:val="en-GB"/>
        </w:rPr>
        <w:t xml:space="preserve">Of course, the product costs of fasciotens®Hernia are not included in the above calculations. The costs per device (disposable product) amount to </w:t>
      </w:r>
      <w:r w:rsidR="008A06F0">
        <w:rPr>
          <w:rFonts w:ascii="Calibri" w:hAnsi="Calibri" w:cs="Calibri"/>
          <w:sz w:val="22"/>
          <w:szCs w:val="22"/>
          <w:lang w:val="en-GB"/>
        </w:rPr>
        <w:t>60,000 CZK (w/o VAT)</w:t>
      </w:r>
      <w:r w:rsidRPr="00614EA2">
        <w:rPr>
          <w:rFonts w:ascii="Calibri" w:hAnsi="Calibri" w:cs="Calibri"/>
          <w:sz w:val="22"/>
          <w:szCs w:val="22"/>
          <w:lang w:val="en-GB"/>
        </w:rPr>
        <w:t xml:space="preserve">. If these costs are deducted from the above-mentioned differential amounts, this results in a positive amount of </w:t>
      </w:r>
      <w:r w:rsidR="00C57FC1">
        <w:rPr>
          <w:rFonts w:ascii="Calibri" w:hAnsi="Calibri" w:cs="Calibri"/>
          <w:b/>
          <w:bCs/>
          <w:sz w:val="22"/>
          <w:szCs w:val="22"/>
          <w:lang w:val="en-GB"/>
        </w:rPr>
        <w:t>12.159 CZK</w:t>
      </w:r>
      <w:r w:rsidRPr="00614EA2">
        <w:rPr>
          <w:rFonts w:ascii="Calibri" w:hAnsi="Calibri" w:cs="Calibri"/>
          <w:b/>
          <w:bCs/>
          <w:sz w:val="22"/>
          <w:szCs w:val="22"/>
          <w:lang w:val="en-GB"/>
        </w:rPr>
        <w:t xml:space="preserve"> </w:t>
      </w:r>
      <w:r w:rsidRPr="00614EA2">
        <w:rPr>
          <w:rFonts w:ascii="Calibri" w:hAnsi="Calibri" w:cs="Calibri"/>
          <w:sz w:val="22"/>
          <w:szCs w:val="22"/>
          <w:lang w:val="en-GB"/>
        </w:rPr>
        <w:t xml:space="preserve">for the calculation of </w:t>
      </w:r>
      <w:r w:rsidR="00C57FC1">
        <w:rPr>
          <w:rFonts w:ascii="Calibri" w:hAnsi="Calibri" w:cs="Calibri"/>
          <w:sz w:val="22"/>
          <w:szCs w:val="22"/>
          <w:lang w:val="en-GB"/>
        </w:rPr>
        <w:t>1,077 CZK per OR minute.</w:t>
      </w:r>
    </w:p>
    <w:p w14:paraId="3D48D443" w14:textId="77777777" w:rsidR="00C57FC1" w:rsidRDefault="00C57FC1" w:rsidP="00585B77">
      <w:pPr>
        <w:jc w:val="both"/>
        <w:rPr>
          <w:rFonts w:ascii="Calibri" w:hAnsi="Calibri" w:cs="Calibri"/>
          <w:sz w:val="22"/>
          <w:szCs w:val="22"/>
          <w:lang w:val="en-GB"/>
        </w:rPr>
      </w:pPr>
    </w:p>
    <w:p w14:paraId="653FD1C8" w14:textId="77777777" w:rsidR="00C57FC1" w:rsidRDefault="00C57FC1" w:rsidP="00585B77">
      <w:pPr>
        <w:jc w:val="both"/>
        <w:rPr>
          <w:rFonts w:ascii="Calibri" w:hAnsi="Calibri" w:cs="Calibri"/>
          <w:sz w:val="22"/>
          <w:szCs w:val="22"/>
          <w:lang w:val="en-GB"/>
        </w:rPr>
      </w:pPr>
    </w:p>
    <w:p w14:paraId="60D7B615" w14:textId="77777777" w:rsidR="00C57FC1" w:rsidRDefault="00C57FC1" w:rsidP="00585B77">
      <w:pPr>
        <w:jc w:val="both"/>
        <w:rPr>
          <w:rFonts w:ascii="Calibri" w:hAnsi="Calibri" w:cs="Calibri"/>
          <w:b/>
          <w:bCs/>
          <w:sz w:val="22"/>
          <w:szCs w:val="22"/>
          <w:lang w:val="en-GB"/>
        </w:rPr>
      </w:pPr>
    </w:p>
    <w:p w14:paraId="48CD130D" w14:textId="77777777" w:rsidR="00D05650" w:rsidRPr="00614EA2" w:rsidRDefault="00D05650" w:rsidP="00585B77">
      <w:pPr>
        <w:jc w:val="both"/>
        <w:rPr>
          <w:rFonts w:ascii="Calibri" w:hAnsi="Calibri" w:cs="Calibri"/>
          <w:b/>
          <w:bCs/>
          <w:sz w:val="22"/>
          <w:szCs w:val="22"/>
          <w:lang w:val="en-GB"/>
        </w:rPr>
      </w:pPr>
    </w:p>
    <w:p w14:paraId="23AF7163" w14:textId="12FD7204" w:rsidR="00585B77" w:rsidRDefault="00010E20" w:rsidP="00010E20">
      <w:pPr>
        <w:pStyle w:val="Listenabsatz"/>
        <w:numPr>
          <w:ilvl w:val="0"/>
          <w:numId w:val="1"/>
        </w:numPr>
        <w:jc w:val="both"/>
        <w:rPr>
          <w:rFonts w:ascii="Calibri" w:hAnsi="Calibri" w:cs="Calibri"/>
          <w:b/>
          <w:bCs/>
          <w:sz w:val="22"/>
          <w:szCs w:val="22"/>
          <w:u w:val="single"/>
          <w:lang w:val="en-GB"/>
        </w:rPr>
      </w:pPr>
      <w:r w:rsidRPr="00010E20">
        <w:rPr>
          <w:rFonts w:ascii="Calibri" w:hAnsi="Calibri" w:cs="Calibri"/>
          <w:b/>
          <w:bCs/>
          <w:sz w:val="22"/>
          <w:szCs w:val="22"/>
          <w:u w:val="single"/>
          <w:lang w:val="en-GB"/>
        </w:rPr>
        <w:lastRenderedPageBreak/>
        <w:t>Case estimation CZ</w:t>
      </w:r>
    </w:p>
    <w:p w14:paraId="717F4785" w14:textId="7FFF6BAC" w:rsidR="00D05650" w:rsidRDefault="00010E20" w:rsidP="00D05650">
      <w:pPr>
        <w:jc w:val="both"/>
        <w:rPr>
          <w:rFonts w:ascii="Calibri" w:hAnsi="Calibri" w:cs="Calibri"/>
          <w:bCs/>
          <w:sz w:val="22"/>
          <w:szCs w:val="22"/>
          <w:lang w:val="en-GB"/>
        </w:rPr>
      </w:pPr>
      <w:r>
        <w:rPr>
          <w:rFonts w:ascii="Calibri" w:hAnsi="Calibri" w:cs="Calibri"/>
          <w:bCs/>
          <w:sz w:val="22"/>
          <w:szCs w:val="22"/>
          <w:lang w:val="en-GB"/>
        </w:rPr>
        <w:t xml:space="preserve">According to the </w:t>
      </w:r>
      <w:r w:rsidRPr="00010E20">
        <w:rPr>
          <w:rFonts w:ascii="Calibri" w:hAnsi="Calibri" w:cs="Calibri"/>
          <w:bCs/>
          <w:sz w:val="22"/>
          <w:szCs w:val="22"/>
          <w:lang w:val="en-GB"/>
        </w:rPr>
        <w:t xml:space="preserve">Federal Statistical Office </w:t>
      </w:r>
      <w:r>
        <w:rPr>
          <w:rFonts w:ascii="Calibri" w:hAnsi="Calibri" w:cs="Calibri"/>
          <w:bCs/>
          <w:sz w:val="22"/>
          <w:szCs w:val="22"/>
          <w:lang w:val="en-GB"/>
        </w:rPr>
        <w:t xml:space="preserve">of </w:t>
      </w:r>
      <w:r w:rsidRPr="00010E20">
        <w:rPr>
          <w:rFonts w:ascii="Calibri" w:hAnsi="Calibri" w:cs="Calibri"/>
          <w:bCs/>
          <w:sz w:val="22"/>
          <w:szCs w:val="22"/>
          <w:lang w:val="en-GB"/>
        </w:rPr>
        <w:t>Germany</w:t>
      </w:r>
      <w:r>
        <w:rPr>
          <w:rFonts w:ascii="Calibri" w:hAnsi="Calibri" w:cs="Calibri"/>
          <w:bCs/>
          <w:sz w:val="22"/>
          <w:szCs w:val="22"/>
          <w:lang w:val="en-GB"/>
        </w:rPr>
        <w:t xml:space="preserve"> 46,060 incisional hernia repairs have been performed in 2023 in Germany </w:t>
      </w:r>
      <w:r>
        <w:rPr>
          <w:rFonts w:ascii="Calibri" w:hAnsi="Calibri" w:cs="Calibri"/>
          <w:bCs/>
          <w:sz w:val="22"/>
          <w:szCs w:val="22"/>
          <w:lang w:val="en-GB"/>
        </w:rPr>
        <w:fldChar w:fldCharType="begin"/>
      </w:r>
      <w:r w:rsidR="00D05650">
        <w:rPr>
          <w:rFonts w:ascii="Calibri" w:hAnsi="Calibri" w:cs="Calibri"/>
          <w:bCs/>
          <w:sz w:val="22"/>
          <w:szCs w:val="22"/>
          <w:lang w:val="en-GB"/>
        </w:rPr>
        <w:instrText xml:space="preserve"> ADDIN ZOTERO_ITEM CSL_CITATION {"citationID":"8Ayg6vSy","properties":{"formattedCitation":"\\super 9\\nosupersub{}","plainCitation":"9","noteIndex":0},"citationItems":[{"id":3402,"uris":["http://zotero.org/users/local/ScwSw7yS/items/SEP4ZTMX"],"itemData":{"id":3402,"type":"webpage","abstract":"Website of the Federal Statistical Office of Germany (Statistisches Bundesamt) - Destatis","container-title":"Federal Statistical Office","language":"en","title":"Website of the Federal Statistical Office of Germany","URL":"https://www.destatis.de/EN/Home/_node.html","accessed":{"date-parts":[["2025",5,15]]}}}],"schema":"https://github.com/citation-style-language/schema/raw/master/csl-citation.json"} </w:instrText>
      </w:r>
      <w:r>
        <w:rPr>
          <w:rFonts w:ascii="Calibri" w:hAnsi="Calibri" w:cs="Calibri"/>
          <w:bCs/>
          <w:sz w:val="22"/>
          <w:szCs w:val="22"/>
          <w:lang w:val="en-GB"/>
        </w:rPr>
        <w:fldChar w:fldCharType="separate"/>
      </w:r>
      <w:r w:rsidR="00D05650" w:rsidRPr="00D05650">
        <w:rPr>
          <w:rFonts w:ascii="Calibri" w:hAnsi="Calibri" w:cs="Calibri"/>
          <w:kern w:val="0"/>
          <w:sz w:val="22"/>
          <w:vertAlign w:val="superscript"/>
          <w:lang w:val="en-US"/>
        </w:rPr>
        <w:t>9</w:t>
      </w:r>
      <w:r>
        <w:rPr>
          <w:rFonts w:ascii="Calibri" w:hAnsi="Calibri" w:cs="Calibri"/>
          <w:bCs/>
          <w:sz w:val="22"/>
          <w:szCs w:val="22"/>
          <w:lang w:val="en-GB"/>
        </w:rPr>
        <w:fldChar w:fldCharType="end"/>
      </w:r>
      <w:r>
        <w:rPr>
          <w:rFonts w:ascii="Calibri" w:hAnsi="Calibri" w:cs="Calibri"/>
          <w:bCs/>
          <w:sz w:val="22"/>
          <w:szCs w:val="22"/>
          <w:lang w:val="en-GB"/>
        </w:rPr>
        <w:t xml:space="preserve">. The Danish national database </w:t>
      </w:r>
      <w:r w:rsidR="00C563A5">
        <w:rPr>
          <w:rFonts w:ascii="Calibri" w:hAnsi="Calibri" w:cs="Calibri"/>
          <w:bCs/>
          <w:sz w:val="22"/>
          <w:szCs w:val="22"/>
          <w:lang w:val="en-GB"/>
        </w:rPr>
        <w:t xml:space="preserve">covers almost all cases of hernia repair annually performed in Denmark. In the registry 18.3 % of all open incisional hernia cases were W3 hernias (hernia width above 10 cm) </w:t>
      </w:r>
      <w:r w:rsidR="00C563A5">
        <w:rPr>
          <w:rFonts w:ascii="Calibri" w:hAnsi="Calibri" w:cs="Calibri"/>
          <w:bCs/>
          <w:sz w:val="22"/>
          <w:szCs w:val="22"/>
          <w:lang w:val="en-GB"/>
        </w:rPr>
        <w:fldChar w:fldCharType="begin"/>
      </w:r>
      <w:r w:rsidR="00D05650">
        <w:rPr>
          <w:rFonts w:ascii="Calibri" w:hAnsi="Calibri" w:cs="Calibri"/>
          <w:bCs/>
          <w:sz w:val="22"/>
          <w:szCs w:val="22"/>
          <w:lang w:val="en-GB"/>
        </w:rPr>
        <w:instrText xml:space="preserve"> ADDIN ZOTERO_ITEM CSL_CITATION {"citationID":"NQavGJMo","properties":{"formattedCitation":"\\super 10\\nosupersub{}","plainCitation":"10","noteIndex":0},"citationItems":[{"id":3404,"uris":["http://zotero.org/users/local/ScwSw7yS/items/EL7FXME6"],"itemData":{"id":3404,"type":"article-journal","abstract":"Abstract\n            \n              Background\n              Although laparoscopic repair of incisional hernias decreases the incidence of wound complications compared with open repair, there has been rising concern related to intraperitoneal mesh placement. The aim of this study was to examine outcomes after open or laparoscopic elective incisional hernia mesh repair on a nationwide basis.\n            \n            \n              Methods\n              This study analysed merged data from the Danish Hernia Database and the National Patient Registry on perioperative information, 90-day readmission, 90-day reoperation for complication, and long-term operation for hernia recurrence among patients who underwent primary repair of an incisional hernia between 2007 and 2018.\n            \n            \n              Results\n              A total of 3090 (57.5 per cent) and 2288 (42.5 per cent) patients had surgery by a laparoscopic and open approach respectively. The defect was closed in 865 of 3090 laparoscopic procedures (28.0 per cent). The median follow-up time was 4.0 (i.q.r. 1.8–6.8) years. Rates of readmission (502 of 3090 (16.2 per cent) versus 442 of 2288 (19.3 per cent); P = 0.003) and reoperation for complication (216 of 3090 (7.0 per cent) versus 288 of 2288 (12.5 per cent); P &amp;lt; 0.001) were significantly lower for laparoscopic than open repairs. Reoperation for bowel obstruction or bowel resection was twice as common after laparoscopic repair compared with open repair (20 of 3090 (0.6 per cent) versus 6 of 2288 (0.3 per cent); P = 0.044). Patients were significantly less likely to undergo repair of recurrence following laparoscopic compared with open repair of defect widths 2–6 cm (P = 0.002).\n            \n            \n              Conclusion\n              Laparoscopic intraperitoneal mesh repair for incisional hernia should still be considered for fascial defects between 2 and 6 cm, because of decreased rates of early complications and repair of hernia recurrence compared with open repair.","container-title":"BJS Open","DOI":"10.1093/bjsopen/zraa010","ISSN":"2474-9842","issue":"1","language":"en","license":"http://creativecommons.org/licenses/by/4.0/","page":"zraa010","source":"DOI.org (Crossref)","title":"Open &lt;i&gt;versus&lt;/i&gt; laparoscopic incisional hernia repair: nationwide database study","title-short":"Open &lt;i&gt;versus&lt;/i&gt; laparoscopic incisional hernia repair","volume":"5","author":[{"family":"Henriksen","given":"N A"},{"family":"Friis-Andersen","given":"H"},{"family":"Jorgensen","given":"L N"},{"family":"Helgstrand","given":"F"}],"issued":{"date-parts":[["2021",1,8]]}}}],"schema":"https://github.com/citation-style-language/schema/raw/master/csl-citation.json"} </w:instrText>
      </w:r>
      <w:r w:rsidR="00C563A5">
        <w:rPr>
          <w:rFonts w:ascii="Calibri" w:hAnsi="Calibri" w:cs="Calibri"/>
          <w:bCs/>
          <w:sz w:val="22"/>
          <w:szCs w:val="22"/>
          <w:lang w:val="en-GB"/>
        </w:rPr>
        <w:fldChar w:fldCharType="separate"/>
      </w:r>
      <w:r w:rsidR="00D05650" w:rsidRPr="00D05650">
        <w:rPr>
          <w:rFonts w:ascii="Calibri" w:hAnsi="Calibri" w:cs="Calibri"/>
          <w:kern w:val="0"/>
          <w:sz w:val="22"/>
          <w:vertAlign w:val="superscript"/>
        </w:rPr>
        <w:t>10</w:t>
      </w:r>
      <w:r w:rsidR="00C563A5">
        <w:rPr>
          <w:rFonts w:ascii="Calibri" w:hAnsi="Calibri" w:cs="Calibri"/>
          <w:bCs/>
          <w:sz w:val="22"/>
          <w:szCs w:val="22"/>
          <w:lang w:val="en-GB"/>
        </w:rPr>
        <w:fldChar w:fldCharType="end"/>
      </w:r>
      <w:r w:rsidR="00C563A5">
        <w:rPr>
          <w:rFonts w:ascii="Calibri" w:hAnsi="Calibri" w:cs="Calibri"/>
          <w:bCs/>
          <w:sz w:val="22"/>
          <w:szCs w:val="22"/>
          <w:lang w:val="en-GB"/>
        </w:rPr>
        <w:t>. Those patients are generally eligible for fasciotens®Hernia. Using the numbers above, approx. 8429 W3 incisional hernia repairs have been performed in 2023 in Germany. Having a population of 84.5 Million inhabitants it leads to approx. 100 cases per million per year. The Czech Republic has approx. 10.5 Million inhabitants. That leads to approx. 1050 cases per year in the Czech Republic.</w:t>
      </w:r>
    </w:p>
    <w:p w14:paraId="6FA3E9C3" w14:textId="36A573AA" w:rsidR="00D05650" w:rsidRPr="00D05650" w:rsidRDefault="00D05650" w:rsidP="00D05650">
      <w:pPr>
        <w:pStyle w:val="Listenabsatz"/>
        <w:numPr>
          <w:ilvl w:val="0"/>
          <w:numId w:val="1"/>
        </w:numPr>
        <w:rPr>
          <w:rFonts w:ascii="Calibri" w:hAnsi="Calibri" w:cs="Calibri"/>
          <w:b/>
          <w:sz w:val="22"/>
          <w:szCs w:val="22"/>
          <w:u w:val="single"/>
          <w:lang w:val="en-GB"/>
        </w:rPr>
      </w:pPr>
      <w:r>
        <w:rPr>
          <w:rFonts w:ascii="Calibri" w:hAnsi="Calibri" w:cs="Calibri"/>
          <w:b/>
          <w:sz w:val="22"/>
          <w:szCs w:val="22"/>
          <w:u w:val="single"/>
          <w:lang w:val="en-GB"/>
        </w:rPr>
        <w:t>Sources</w:t>
      </w:r>
    </w:p>
    <w:p w14:paraId="11A58625" w14:textId="77777777" w:rsidR="00D05650" w:rsidRPr="00D05650" w:rsidRDefault="00585B77" w:rsidP="00D05650">
      <w:pPr>
        <w:pStyle w:val="Literaturverzeichnis"/>
        <w:spacing w:line="276" w:lineRule="auto"/>
        <w:jc w:val="both"/>
        <w:rPr>
          <w:rFonts w:ascii="Calibri" w:hAnsi="Calibri" w:cs="Calibri"/>
          <w:sz w:val="22"/>
          <w:lang w:val="en-US"/>
        </w:rPr>
      </w:pPr>
      <w:r w:rsidRPr="00614EA2">
        <w:rPr>
          <w:rFonts w:ascii="Calibri" w:hAnsi="Calibri" w:cs="Calibri"/>
          <w:b/>
          <w:sz w:val="22"/>
          <w:szCs w:val="22"/>
          <w:u w:val="single"/>
          <w:lang w:val="en-GB"/>
        </w:rPr>
        <w:fldChar w:fldCharType="begin"/>
      </w:r>
      <w:r w:rsidR="00D05650" w:rsidRPr="00D05650">
        <w:rPr>
          <w:rFonts w:ascii="Calibri" w:hAnsi="Calibri" w:cs="Calibri"/>
          <w:b/>
          <w:sz w:val="22"/>
          <w:szCs w:val="22"/>
          <w:u w:val="single"/>
          <w:lang w:val="en-US"/>
        </w:rPr>
        <w:instrText xml:space="preserve"> ADDIN ZOTERO_BIBL {"uncited":[],"omitted":[],"custom":[]} CSL_BIBLIOGRAPHY </w:instrText>
      </w:r>
      <w:r w:rsidRPr="00614EA2">
        <w:rPr>
          <w:rFonts w:ascii="Calibri" w:hAnsi="Calibri" w:cs="Calibri"/>
          <w:b/>
          <w:sz w:val="22"/>
          <w:szCs w:val="22"/>
          <w:u w:val="single"/>
          <w:lang w:val="en-GB"/>
        </w:rPr>
        <w:fldChar w:fldCharType="separate"/>
      </w:r>
      <w:r w:rsidR="00D05650" w:rsidRPr="00D05650">
        <w:rPr>
          <w:rFonts w:ascii="Calibri" w:hAnsi="Calibri" w:cs="Calibri"/>
          <w:sz w:val="22"/>
          <w:lang w:val="en-US"/>
        </w:rPr>
        <w:t>1.</w:t>
      </w:r>
      <w:r w:rsidR="00D05650" w:rsidRPr="00D05650">
        <w:rPr>
          <w:rFonts w:ascii="Calibri" w:hAnsi="Calibri" w:cs="Calibri"/>
          <w:sz w:val="22"/>
          <w:lang w:val="en-US"/>
        </w:rPr>
        <w:tab/>
        <w:t xml:space="preserve">Smith, T. </w:t>
      </w:r>
      <w:r w:rsidR="00D05650" w:rsidRPr="00D05650">
        <w:rPr>
          <w:rFonts w:ascii="Calibri" w:hAnsi="Calibri" w:cs="Calibri"/>
          <w:i/>
          <w:iCs/>
          <w:sz w:val="22"/>
          <w:lang w:val="en-US"/>
        </w:rPr>
        <w:t>et al.</w:t>
      </w:r>
      <w:r w:rsidR="00D05650" w:rsidRPr="00D05650">
        <w:rPr>
          <w:rFonts w:ascii="Calibri" w:hAnsi="Calibri" w:cs="Calibri"/>
          <w:sz w:val="22"/>
          <w:lang w:val="en-US"/>
        </w:rPr>
        <w:t xml:space="preserve"> Cost of OR Time is $46.04 per Minute. </w:t>
      </w:r>
      <w:proofErr w:type="spellStart"/>
      <w:r w:rsidR="00D05650" w:rsidRPr="00D05650">
        <w:rPr>
          <w:rFonts w:ascii="Calibri" w:hAnsi="Calibri" w:cs="Calibri"/>
          <w:i/>
          <w:iCs/>
          <w:sz w:val="22"/>
          <w:lang w:val="en-US"/>
        </w:rPr>
        <w:t>JOrthoBusiness</w:t>
      </w:r>
      <w:proofErr w:type="spellEnd"/>
      <w:r w:rsidR="00D05650" w:rsidRPr="00D05650">
        <w:rPr>
          <w:rFonts w:ascii="Calibri" w:hAnsi="Calibri" w:cs="Calibri"/>
          <w:sz w:val="22"/>
          <w:lang w:val="en-US"/>
        </w:rPr>
        <w:t xml:space="preserve"> </w:t>
      </w:r>
      <w:r w:rsidR="00D05650" w:rsidRPr="00D05650">
        <w:rPr>
          <w:rFonts w:ascii="Calibri" w:hAnsi="Calibri" w:cs="Calibri"/>
          <w:b/>
          <w:bCs/>
          <w:sz w:val="22"/>
          <w:lang w:val="en-US"/>
        </w:rPr>
        <w:t>2</w:t>
      </w:r>
      <w:r w:rsidR="00D05650" w:rsidRPr="00D05650">
        <w:rPr>
          <w:rFonts w:ascii="Calibri" w:hAnsi="Calibri" w:cs="Calibri"/>
          <w:sz w:val="22"/>
          <w:lang w:val="en-US"/>
        </w:rPr>
        <w:t>, 10–13 (2022).</w:t>
      </w:r>
    </w:p>
    <w:p w14:paraId="1617FB4E" w14:textId="77777777" w:rsidR="00D05650" w:rsidRPr="00D05650" w:rsidRDefault="00D05650" w:rsidP="00D05650">
      <w:pPr>
        <w:pStyle w:val="Literaturverzeichnis"/>
        <w:spacing w:line="276" w:lineRule="auto"/>
        <w:jc w:val="both"/>
        <w:rPr>
          <w:rFonts w:ascii="Calibri" w:hAnsi="Calibri" w:cs="Calibri"/>
          <w:sz w:val="22"/>
          <w:lang w:val="en-US"/>
        </w:rPr>
      </w:pPr>
      <w:r w:rsidRPr="00D05650">
        <w:rPr>
          <w:rFonts w:ascii="Calibri" w:hAnsi="Calibri" w:cs="Calibri"/>
          <w:sz w:val="22"/>
          <w:lang w:val="en-US"/>
        </w:rPr>
        <w:t>2.</w:t>
      </w:r>
      <w:r w:rsidRPr="00D05650">
        <w:rPr>
          <w:rFonts w:ascii="Calibri" w:hAnsi="Calibri" w:cs="Calibri"/>
          <w:sz w:val="22"/>
          <w:lang w:val="en-US"/>
        </w:rPr>
        <w:tab/>
        <w:t xml:space="preserve">OECD. </w:t>
      </w:r>
      <w:r w:rsidRPr="00D05650">
        <w:rPr>
          <w:rFonts w:ascii="Calibri" w:hAnsi="Calibri" w:cs="Calibri"/>
          <w:i/>
          <w:iCs/>
          <w:sz w:val="22"/>
          <w:lang w:val="en-US"/>
        </w:rPr>
        <w:t>Health at a Glance 2023</w:t>
      </w:r>
      <w:r w:rsidRPr="00D05650">
        <w:rPr>
          <w:rFonts w:ascii="Calibri" w:hAnsi="Calibri" w:cs="Calibri"/>
          <w:sz w:val="22"/>
          <w:lang w:val="en-US"/>
        </w:rPr>
        <w:t>. (2023).</w:t>
      </w:r>
    </w:p>
    <w:p w14:paraId="3110AC37" w14:textId="77777777" w:rsidR="00D05650" w:rsidRPr="00D05650" w:rsidRDefault="00D05650" w:rsidP="00D05650">
      <w:pPr>
        <w:pStyle w:val="Literaturverzeichnis"/>
        <w:spacing w:line="276" w:lineRule="auto"/>
        <w:jc w:val="both"/>
        <w:rPr>
          <w:rFonts w:ascii="Calibri" w:hAnsi="Calibri" w:cs="Calibri"/>
          <w:sz w:val="22"/>
          <w:lang w:val="en-US"/>
        </w:rPr>
      </w:pPr>
      <w:r w:rsidRPr="00D05650">
        <w:rPr>
          <w:rFonts w:ascii="Calibri" w:hAnsi="Calibri" w:cs="Calibri"/>
          <w:sz w:val="22"/>
          <w:lang w:val="en-US"/>
        </w:rPr>
        <w:t>3.</w:t>
      </w:r>
      <w:r w:rsidRPr="00D05650">
        <w:rPr>
          <w:rFonts w:ascii="Calibri" w:hAnsi="Calibri" w:cs="Calibri"/>
          <w:sz w:val="22"/>
          <w:lang w:val="en-US"/>
        </w:rPr>
        <w:tab/>
        <w:t xml:space="preserve">Niebuhr, H. </w:t>
      </w:r>
      <w:r w:rsidRPr="00D05650">
        <w:rPr>
          <w:rFonts w:ascii="Calibri" w:hAnsi="Calibri" w:cs="Calibri"/>
          <w:i/>
          <w:iCs/>
          <w:sz w:val="22"/>
          <w:lang w:val="en-US"/>
        </w:rPr>
        <w:t>et al.</w:t>
      </w:r>
      <w:r w:rsidRPr="00D05650">
        <w:rPr>
          <w:rFonts w:ascii="Calibri" w:hAnsi="Calibri" w:cs="Calibri"/>
          <w:sz w:val="22"/>
          <w:lang w:val="en-US"/>
        </w:rPr>
        <w:t xml:space="preserve"> </w:t>
      </w:r>
      <w:r w:rsidRPr="00D05650">
        <w:rPr>
          <w:rFonts w:ascii="Calibri" w:hAnsi="Calibri" w:cs="Calibri"/>
          <w:sz w:val="22"/>
        </w:rPr>
        <w:t xml:space="preserve">Intraoperative Faszientraktion (IFT) zur Behandlung großer ventraler Hernien: Eine retrospektive Analyse von 50 Fällen. </w:t>
      </w:r>
      <w:proofErr w:type="spellStart"/>
      <w:r w:rsidRPr="00D05650">
        <w:rPr>
          <w:rFonts w:ascii="Calibri" w:hAnsi="Calibri" w:cs="Calibri"/>
          <w:i/>
          <w:iCs/>
          <w:sz w:val="22"/>
          <w:lang w:val="en-US"/>
        </w:rPr>
        <w:t>Chirurg</w:t>
      </w:r>
      <w:proofErr w:type="spellEnd"/>
      <w:r w:rsidRPr="00D05650">
        <w:rPr>
          <w:rFonts w:ascii="Calibri" w:hAnsi="Calibri" w:cs="Calibri"/>
          <w:sz w:val="22"/>
          <w:lang w:val="en-US"/>
        </w:rPr>
        <w:t xml:space="preserve"> </w:t>
      </w:r>
      <w:r w:rsidRPr="00D05650">
        <w:rPr>
          <w:rFonts w:ascii="Calibri" w:hAnsi="Calibri" w:cs="Calibri"/>
          <w:b/>
          <w:bCs/>
          <w:sz w:val="22"/>
          <w:lang w:val="en-US"/>
        </w:rPr>
        <w:t>93</w:t>
      </w:r>
      <w:r w:rsidRPr="00D05650">
        <w:rPr>
          <w:rFonts w:ascii="Calibri" w:hAnsi="Calibri" w:cs="Calibri"/>
          <w:sz w:val="22"/>
          <w:lang w:val="en-US"/>
        </w:rPr>
        <w:t>, 292–298 (2022).</w:t>
      </w:r>
    </w:p>
    <w:p w14:paraId="67AB7B64" w14:textId="77777777" w:rsidR="00D05650" w:rsidRPr="00D05650" w:rsidRDefault="00D05650" w:rsidP="00D05650">
      <w:pPr>
        <w:pStyle w:val="Literaturverzeichnis"/>
        <w:spacing w:line="276" w:lineRule="auto"/>
        <w:jc w:val="both"/>
        <w:rPr>
          <w:rFonts w:ascii="Calibri" w:hAnsi="Calibri" w:cs="Calibri"/>
          <w:sz w:val="22"/>
          <w:lang w:val="en-US"/>
        </w:rPr>
      </w:pPr>
      <w:r w:rsidRPr="00D05650">
        <w:rPr>
          <w:rFonts w:ascii="Calibri" w:hAnsi="Calibri" w:cs="Calibri"/>
          <w:sz w:val="22"/>
          <w:lang w:val="en-US"/>
        </w:rPr>
        <w:t>4.</w:t>
      </w:r>
      <w:r w:rsidRPr="00D05650">
        <w:rPr>
          <w:rFonts w:ascii="Calibri" w:hAnsi="Calibri" w:cs="Calibri"/>
          <w:sz w:val="22"/>
          <w:lang w:val="en-US"/>
        </w:rPr>
        <w:tab/>
        <w:t xml:space="preserve">Niebuhr, H. </w:t>
      </w:r>
      <w:r w:rsidRPr="00D05650">
        <w:rPr>
          <w:rFonts w:ascii="Calibri" w:hAnsi="Calibri" w:cs="Calibri"/>
          <w:i/>
          <w:iCs/>
          <w:sz w:val="22"/>
          <w:lang w:val="en-US"/>
        </w:rPr>
        <w:t>et al.</w:t>
      </w:r>
      <w:r w:rsidRPr="00D05650">
        <w:rPr>
          <w:rFonts w:ascii="Calibri" w:hAnsi="Calibri" w:cs="Calibri"/>
          <w:sz w:val="22"/>
          <w:lang w:val="en-US"/>
        </w:rPr>
        <w:t xml:space="preserve"> Intraoperative Fascia Tension as an Alternative to Component Separation. A Prospective Observational Study. </w:t>
      </w:r>
      <w:r w:rsidRPr="00D05650">
        <w:rPr>
          <w:rFonts w:ascii="Calibri" w:hAnsi="Calibri" w:cs="Calibri"/>
          <w:i/>
          <w:iCs/>
          <w:sz w:val="22"/>
          <w:lang w:val="en-US"/>
        </w:rPr>
        <w:t>Front. Surg.</w:t>
      </w:r>
      <w:r w:rsidRPr="00D05650">
        <w:rPr>
          <w:rFonts w:ascii="Calibri" w:hAnsi="Calibri" w:cs="Calibri"/>
          <w:sz w:val="22"/>
          <w:lang w:val="en-US"/>
        </w:rPr>
        <w:t xml:space="preserve"> </w:t>
      </w:r>
      <w:r w:rsidRPr="00D05650">
        <w:rPr>
          <w:rFonts w:ascii="Calibri" w:hAnsi="Calibri" w:cs="Calibri"/>
          <w:b/>
          <w:bCs/>
          <w:sz w:val="22"/>
          <w:lang w:val="en-US"/>
        </w:rPr>
        <w:t>7</w:t>
      </w:r>
      <w:r w:rsidRPr="00D05650">
        <w:rPr>
          <w:rFonts w:ascii="Calibri" w:hAnsi="Calibri" w:cs="Calibri"/>
          <w:sz w:val="22"/>
          <w:lang w:val="en-US"/>
        </w:rPr>
        <w:t>, 616669 (2021).</w:t>
      </w:r>
    </w:p>
    <w:p w14:paraId="38A99B1F" w14:textId="77777777" w:rsidR="00D05650" w:rsidRPr="00D05650" w:rsidRDefault="00D05650" w:rsidP="00D05650">
      <w:pPr>
        <w:pStyle w:val="Literaturverzeichnis"/>
        <w:spacing w:line="276" w:lineRule="auto"/>
        <w:jc w:val="both"/>
        <w:rPr>
          <w:rFonts w:ascii="Calibri" w:hAnsi="Calibri" w:cs="Calibri"/>
          <w:sz w:val="22"/>
          <w:lang w:val="en-US"/>
        </w:rPr>
      </w:pPr>
      <w:r w:rsidRPr="00D05650">
        <w:rPr>
          <w:rFonts w:ascii="Calibri" w:hAnsi="Calibri" w:cs="Calibri"/>
          <w:sz w:val="22"/>
          <w:lang w:val="en-US"/>
        </w:rPr>
        <w:t>5.</w:t>
      </w:r>
      <w:r w:rsidRPr="00D05650">
        <w:rPr>
          <w:rFonts w:ascii="Calibri" w:hAnsi="Calibri" w:cs="Calibri"/>
          <w:sz w:val="22"/>
          <w:lang w:val="en-US"/>
        </w:rPr>
        <w:tab/>
        <w:t xml:space="preserve">Ramirez, O. M., Ruas, E. &amp; Dellon, A. L. “Components Separation” Method for Closure of Abdominal-Wall Defects: An Anatomic and Clinical Study. </w:t>
      </w:r>
      <w:r w:rsidRPr="00D05650">
        <w:rPr>
          <w:rFonts w:ascii="Calibri" w:hAnsi="Calibri" w:cs="Calibri"/>
          <w:i/>
          <w:iCs/>
          <w:sz w:val="22"/>
          <w:lang w:val="en-US"/>
        </w:rPr>
        <w:t>Plastic and Reconstructive Surgery</w:t>
      </w:r>
      <w:r w:rsidRPr="00D05650">
        <w:rPr>
          <w:rFonts w:ascii="Calibri" w:hAnsi="Calibri" w:cs="Calibri"/>
          <w:sz w:val="22"/>
          <w:lang w:val="en-US"/>
        </w:rPr>
        <w:t xml:space="preserve"> </w:t>
      </w:r>
      <w:r w:rsidRPr="00D05650">
        <w:rPr>
          <w:rFonts w:ascii="Calibri" w:hAnsi="Calibri" w:cs="Calibri"/>
          <w:b/>
          <w:bCs/>
          <w:sz w:val="22"/>
          <w:lang w:val="en-US"/>
        </w:rPr>
        <w:t>86</w:t>
      </w:r>
      <w:r w:rsidRPr="00D05650">
        <w:rPr>
          <w:rFonts w:ascii="Calibri" w:hAnsi="Calibri" w:cs="Calibri"/>
          <w:sz w:val="22"/>
          <w:lang w:val="en-US"/>
        </w:rPr>
        <w:t>, 519–526 (1990).</w:t>
      </w:r>
    </w:p>
    <w:p w14:paraId="5DB0CE66" w14:textId="77777777" w:rsidR="00D05650" w:rsidRPr="00D05650" w:rsidRDefault="00D05650" w:rsidP="00D05650">
      <w:pPr>
        <w:pStyle w:val="Literaturverzeichnis"/>
        <w:spacing w:line="276" w:lineRule="auto"/>
        <w:jc w:val="both"/>
        <w:rPr>
          <w:rFonts w:ascii="Calibri" w:hAnsi="Calibri" w:cs="Calibri"/>
          <w:sz w:val="22"/>
          <w:lang w:val="en-US"/>
        </w:rPr>
      </w:pPr>
      <w:r w:rsidRPr="00D05650">
        <w:rPr>
          <w:rFonts w:ascii="Calibri" w:hAnsi="Calibri" w:cs="Calibri"/>
          <w:sz w:val="22"/>
          <w:lang w:val="en-US"/>
        </w:rPr>
        <w:t>6.</w:t>
      </w:r>
      <w:r w:rsidRPr="00D05650">
        <w:rPr>
          <w:rFonts w:ascii="Calibri" w:hAnsi="Calibri" w:cs="Calibri"/>
          <w:sz w:val="22"/>
          <w:lang w:val="en-US"/>
        </w:rPr>
        <w:tab/>
        <w:t xml:space="preserve">Novitsky, Y. W., Elliott, H. L., Orenstein, S. B. &amp; Rosen, M. J. Transversus abdominis muscle release: a novel approach to posterior component separation during complex abdominal wall reconstruction. </w:t>
      </w:r>
      <w:r w:rsidRPr="00D05650">
        <w:rPr>
          <w:rFonts w:ascii="Calibri" w:hAnsi="Calibri" w:cs="Calibri"/>
          <w:i/>
          <w:iCs/>
          <w:sz w:val="22"/>
          <w:lang w:val="en-US"/>
        </w:rPr>
        <w:t>The American Journal of Surgery</w:t>
      </w:r>
      <w:r w:rsidRPr="00D05650">
        <w:rPr>
          <w:rFonts w:ascii="Calibri" w:hAnsi="Calibri" w:cs="Calibri"/>
          <w:sz w:val="22"/>
          <w:lang w:val="en-US"/>
        </w:rPr>
        <w:t xml:space="preserve"> </w:t>
      </w:r>
      <w:r w:rsidRPr="00D05650">
        <w:rPr>
          <w:rFonts w:ascii="Calibri" w:hAnsi="Calibri" w:cs="Calibri"/>
          <w:b/>
          <w:bCs/>
          <w:sz w:val="22"/>
          <w:lang w:val="en-US"/>
        </w:rPr>
        <w:t>204</w:t>
      </w:r>
      <w:r w:rsidRPr="00D05650">
        <w:rPr>
          <w:rFonts w:ascii="Calibri" w:hAnsi="Calibri" w:cs="Calibri"/>
          <w:sz w:val="22"/>
          <w:lang w:val="en-US"/>
        </w:rPr>
        <w:t>, 709–716 (2012).</w:t>
      </w:r>
    </w:p>
    <w:p w14:paraId="62EB0C99" w14:textId="77777777" w:rsidR="00D05650" w:rsidRPr="00D05650" w:rsidRDefault="00D05650" w:rsidP="00D05650">
      <w:pPr>
        <w:pStyle w:val="Literaturverzeichnis"/>
        <w:spacing w:line="276" w:lineRule="auto"/>
        <w:jc w:val="both"/>
        <w:rPr>
          <w:rFonts w:ascii="Calibri" w:hAnsi="Calibri" w:cs="Calibri"/>
          <w:sz w:val="22"/>
          <w:lang w:val="en-US"/>
        </w:rPr>
      </w:pPr>
      <w:r w:rsidRPr="00D05650">
        <w:rPr>
          <w:rFonts w:ascii="Calibri" w:hAnsi="Calibri" w:cs="Calibri"/>
          <w:sz w:val="22"/>
          <w:lang w:val="en-US"/>
        </w:rPr>
        <w:t>7.</w:t>
      </w:r>
      <w:r w:rsidRPr="00D05650">
        <w:rPr>
          <w:rFonts w:ascii="Calibri" w:hAnsi="Calibri" w:cs="Calibri"/>
          <w:sz w:val="22"/>
          <w:lang w:val="en-US"/>
        </w:rPr>
        <w:tab/>
        <w:t xml:space="preserve">Novitsky, Y. W. </w:t>
      </w:r>
      <w:r w:rsidRPr="00D05650">
        <w:rPr>
          <w:rFonts w:ascii="Calibri" w:hAnsi="Calibri" w:cs="Calibri"/>
          <w:i/>
          <w:iCs/>
          <w:sz w:val="22"/>
          <w:lang w:val="en-US"/>
        </w:rPr>
        <w:t>et al.</w:t>
      </w:r>
      <w:r w:rsidRPr="00D05650">
        <w:rPr>
          <w:rFonts w:ascii="Calibri" w:hAnsi="Calibri" w:cs="Calibri"/>
          <w:sz w:val="22"/>
          <w:lang w:val="en-US"/>
        </w:rPr>
        <w:t xml:space="preserve"> Outcomes of Posterior Component Separation With Transversus Abdominis Muscle Release and Synthetic Mesh Sublay Reinforcement. </w:t>
      </w:r>
      <w:r w:rsidRPr="00D05650">
        <w:rPr>
          <w:rFonts w:ascii="Calibri" w:hAnsi="Calibri" w:cs="Calibri"/>
          <w:i/>
          <w:iCs/>
          <w:sz w:val="22"/>
          <w:lang w:val="en-US"/>
        </w:rPr>
        <w:t>Annals of Surgery</w:t>
      </w:r>
      <w:r w:rsidRPr="00D05650">
        <w:rPr>
          <w:rFonts w:ascii="Calibri" w:hAnsi="Calibri" w:cs="Calibri"/>
          <w:sz w:val="22"/>
          <w:lang w:val="en-US"/>
        </w:rPr>
        <w:t xml:space="preserve"> </w:t>
      </w:r>
      <w:r w:rsidRPr="00D05650">
        <w:rPr>
          <w:rFonts w:ascii="Calibri" w:hAnsi="Calibri" w:cs="Calibri"/>
          <w:b/>
          <w:bCs/>
          <w:sz w:val="22"/>
          <w:lang w:val="en-US"/>
        </w:rPr>
        <w:t>264</w:t>
      </w:r>
      <w:r w:rsidRPr="00D05650">
        <w:rPr>
          <w:rFonts w:ascii="Calibri" w:hAnsi="Calibri" w:cs="Calibri"/>
          <w:sz w:val="22"/>
          <w:lang w:val="en-US"/>
        </w:rPr>
        <w:t>, 226–232 (2016).</w:t>
      </w:r>
    </w:p>
    <w:p w14:paraId="6E4F38D9" w14:textId="77777777" w:rsidR="00D05650" w:rsidRPr="00D05650" w:rsidRDefault="00D05650" w:rsidP="00D05650">
      <w:pPr>
        <w:pStyle w:val="Literaturverzeichnis"/>
        <w:spacing w:line="276" w:lineRule="auto"/>
        <w:jc w:val="both"/>
        <w:rPr>
          <w:rFonts w:ascii="Calibri" w:hAnsi="Calibri" w:cs="Calibri"/>
          <w:sz w:val="22"/>
          <w:lang w:val="en-US"/>
        </w:rPr>
      </w:pPr>
      <w:r w:rsidRPr="00D05650">
        <w:rPr>
          <w:rFonts w:ascii="Calibri" w:hAnsi="Calibri" w:cs="Calibri"/>
          <w:sz w:val="22"/>
          <w:lang w:val="en-US"/>
        </w:rPr>
        <w:t>8.</w:t>
      </w:r>
      <w:r w:rsidRPr="00D05650">
        <w:rPr>
          <w:rFonts w:ascii="Calibri" w:hAnsi="Calibri" w:cs="Calibri"/>
          <w:sz w:val="22"/>
          <w:lang w:val="en-US"/>
        </w:rPr>
        <w:tab/>
        <w:t xml:space="preserve">Niebuhr, H. </w:t>
      </w:r>
      <w:r w:rsidRPr="00D05650">
        <w:rPr>
          <w:rFonts w:ascii="Calibri" w:hAnsi="Calibri" w:cs="Calibri"/>
          <w:i/>
          <w:iCs/>
          <w:sz w:val="22"/>
          <w:lang w:val="en-US"/>
        </w:rPr>
        <w:t>et al.</w:t>
      </w:r>
      <w:r w:rsidRPr="00D05650">
        <w:rPr>
          <w:rFonts w:ascii="Calibri" w:hAnsi="Calibri" w:cs="Calibri"/>
          <w:sz w:val="22"/>
          <w:lang w:val="en-US"/>
        </w:rPr>
        <w:t xml:space="preserve"> Preoperative </w:t>
      </w:r>
      <w:proofErr w:type="spellStart"/>
      <w:r w:rsidRPr="00D05650">
        <w:rPr>
          <w:rFonts w:ascii="Calibri" w:hAnsi="Calibri" w:cs="Calibri"/>
          <w:sz w:val="22"/>
          <w:lang w:val="en-US"/>
        </w:rPr>
        <w:t>botolinum</w:t>
      </w:r>
      <w:proofErr w:type="spellEnd"/>
      <w:r w:rsidRPr="00D05650">
        <w:rPr>
          <w:rFonts w:ascii="Calibri" w:hAnsi="Calibri" w:cs="Calibri"/>
          <w:sz w:val="22"/>
          <w:lang w:val="en-US"/>
        </w:rPr>
        <w:t xml:space="preserve"> toxin A (BTA) and intraoperative fascial traction (IFT) in the management of complex abdominal wall hernias. </w:t>
      </w:r>
      <w:r w:rsidRPr="00D05650">
        <w:rPr>
          <w:rFonts w:ascii="Calibri" w:hAnsi="Calibri" w:cs="Calibri"/>
          <w:i/>
          <w:iCs/>
          <w:sz w:val="22"/>
          <w:lang w:val="en-US"/>
        </w:rPr>
        <w:t>Hernia</w:t>
      </w:r>
      <w:r w:rsidRPr="00D05650">
        <w:rPr>
          <w:rFonts w:ascii="Calibri" w:hAnsi="Calibri" w:cs="Calibri"/>
          <w:sz w:val="22"/>
          <w:lang w:val="en-US"/>
        </w:rPr>
        <w:t xml:space="preserve"> (2024) doi:10.1007/s10029-024-03156-z.</w:t>
      </w:r>
    </w:p>
    <w:p w14:paraId="7044D2EB" w14:textId="77777777" w:rsidR="00D05650" w:rsidRPr="00D05650" w:rsidRDefault="00D05650" w:rsidP="00D05650">
      <w:pPr>
        <w:pStyle w:val="Literaturverzeichnis"/>
        <w:spacing w:line="276" w:lineRule="auto"/>
        <w:jc w:val="both"/>
        <w:rPr>
          <w:rFonts w:ascii="Calibri" w:hAnsi="Calibri" w:cs="Calibri"/>
          <w:sz w:val="22"/>
          <w:lang w:val="en-US"/>
        </w:rPr>
      </w:pPr>
      <w:r w:rsidRPr="00D05650">
        <w:rPr>
          <w:rFonts w:ascii="Calibri" w:hAnsi="Calibri" w:cs="Calibri"/>
          <w:sz w:val="22"/>
          <w:lang w:val="en-US"/>
        </w:rPr>
        <w:t>9.</w:t>
      </w:r>
      <w:r w:rsidRPr="00D05650">
        <w:rPr>
          <w:rFonts w:ascii="Calibri" w:hAnsi="Calibri" w:cs="Calibri"/>
          <w:sz w:val="22"/>
          <w:lang w:val="en-US"/>
        </w:rPr>
        <w:tab/>
        <w:t xml:space="preserve">Website of the Federal Statistical Office of Germany. </w:t>
      </w:r>
      <w:r w:rsidRPr="00D05650">
        <w:rPr>
          <w:rFonts w:ascii="Calibri" w:hAnsi="Calibri" w:cs="Calibri"/>
          <w:i/>
          <w:iCs/>
          <w:sz w:val="22"/>
          <w:lang w:val="en-US"/>
        </w:rPr>
        <w:t>Federal Statistical Office</w:t>
      </w:r>
      <w:r w:rsidRPr="00D05650">
        <w:rPr>
          <w:rFonts w:ascii="Calibri" w:hAnsi="Calibri" w:cs="Calibri"/>
          <w:sz w:val="22"/>
          <w:lang w:val="en-US"/>
        </w:rPr>
        <w:t xml:space="preserve"> https://www.destatis.de/EN/Home/_node.html.</w:t>
      </w:r>
    </w:p>
    <w:p w14:paraId="1B5C6567" w14:textId="77777777" w:rsidR="00D05650" w:rsidRPr="00D05650" w:rsidRDefault="00D05650" w:rsidP="00D05650">
      <w:pPr>
        <w:pStyle w:val="Literaturverzeichnis"/>
        <w:spacing w:line="276" w:lineRule="auto"/>
        <w:jc w:val="both"/>
        <w:rPr>
          <w:rFonts w:ascii="Calibri" w:hAnsi="Calibri" w:cs="Calibri"/>
          <w:sz w:val="22"/>
        </w:rPr>
      </w:pPr>
      <w:r w:rsidRPr="00D05650">
        <w:rPr>
          <w:rFonts w:ascii="Calibri" w:hAnsi="Calibri" w:cs="Calibri"/>
          <w:sz w:val="22"/>
          <w:lang w:val="en-US"/>
        </w:rPr>
        <w:lastRenderedPageBreak/>
        <w:t>10.</w:t>
      </w:r>
      <w:r w:rsidRPr="00D05650">
        <w:rPr>
          <w:rFonts w:ascii="Calibri" w:hAnsi="Calibri" w:cs="Calibri"/>
          <w:sz w:val="22"/>
          <w:lang w:val="en-US"/>
        </w:rPr>
        <w:tab/>
        <w:t xml:space="preserve">Henriksen, N. A., Friis-Andersen, H., Jorgensen, L. N. &amp; </w:t>
      </w:r>
      <w:proofErr w:type="spellStart"/>
      <w:r w:rsidRPr="00D05650">
        <w:rPr>
          <w:rFonts w:ascii="Calibri" w:hAnsi="Calibri" w:cs="Calibri"/>
          <w:sz w:val="22"/>
          <w:lang w:val="en-US"/>
        </w:rPr>
        <w:t>Helgstrand</w:t>
      </w:r>
      <w:proofErr w:type="spellEnd"/>
      <w:r w:rsidRPr="00D05650">
        <w:rPr>
          <w:rFonts w:ascii="Calibri" w:hAnsi="Calibri" w:cs="Calibri"/>
          <w:sz w:val="22"/>
          <w:lang w:val="en-US"/>
        </w:rPr>
        <w:t xml:space="preserve">, F. Open </w:t>
      </w:r>
      <w:r w:rsidRPr="00D05650">
        <w:rPr>
          <w:rFonts w:ascii="Calibri" w:hAnsi="Calibri" w:cs="Calibri"/>
          <w:i/>
          <w:iCs/>
          <w:sz w:val="22"/>
          <w:lang w:val="en-US"/>
        </w:rPr>
        <w:t>versus</w:t>
      </w:r>
      <w:r w:rsidRPr="00D05650">
        <w:rPr>
          <w:rFonts w:ascii="Calibri" w:hAnsi="Calibri" w:cs="Calibri"/>
          <w:sz w:val="22"/>
          <w:lang w:val="en-US"/>
        </w:rPr>
        <w:t xml:space="preserve"> laparoscopic incisional hernia repair: nationwide database study. </w:t>
      </w:r>
      <w:proofErr w:type="gramStart"/>
      <w:r w:rsidRPr="00D05650">
        <w:rPr>
          <w:rFonts w:ascii="Calibri" w:hAnsi="Calibri" w:cs="Calibri"/>
          <w:i/>
          <w:iCs/>
          <w:sz w:val="22"/>
        </w:rPr>
        <w:t>BJS Open</w:t>
      </w:r>
      <w:proofErr w:type="gramEnd"/>
      <w:r w:rsidRPr="00D05650">
        <w:rPr>
          <w:rFonts w:ascii="Calibri" w:hAnsi="Calibri" w:cs="Calibri"/>
          <w:sz w:val="22"/>
        </w:rPr>
        <w:t xml:space="preserve"> </w:t>
      </w:r>
      <w:r w:rsidRPr="00D05650">
        <w:rPr>
          <w:rFonts w:ascii="Calibri" w:hAnsi="Calibri" w:cs="Calibri"/>
          <w:b/>
          <w:bCs/>
          <w:sz w:val="22"/>
        </w:rPr>
        <w:t>5</w:t>
      </w:r>
      <w:r w:rsidRPr="00D05650">
        <w:rPr>
          <w:rFonts w:ascii="Calibri" w:hAnsi="Calibri" w:cs="Calibri"/>
          <w:sz w:val="22"/>
        </w:rPr>
        <w:t>, zraa010 (2021).</w:t>
      </w:r>
    </w:p>
    <w:p w14:paraId="439FB73A" w14:textId="31642946" w:rsidR="00585B77" w:rsidRPr="00614EA2" w:rsidRDefault="00585B77" w:rsidP="00D05650">
      <w:pPr>
        <w:spacing w:line="276" w:lineRule="auto"/>
        <w:rPr>
          <w:lang w:val="en-GB"/>
        </w:rPr>
      </w:pPr>
      <w:r w:rsidRPr="00614EA2">
        <w:rPr>
          <w:rFonts w:ascii="Calibri" w:hAnsi="Calibri" w:cs="Calibri"/>
          <w:b/>
          <w:sz w:val="22"/>
          <w:szCs w:val="22"/>
          <w:u w:val="single"/>
          <w:lang w:val="en-GB"/>
        </w:rPr>
        <w:fldChar w:fldCharType="end"/>
      </w:r>
    </w:p>
    <w:sectPr w:rsidR="00585B77" w:rsidRPr="00614EA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F618BA"/>
    <w:multiLevelType w:val="hybridMultilevel"/>
    <w:tmpl w:val="3FB69FB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273169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B77"/>
    <w:rsid w:val="00010E20"/>
    <w:rsid w:val="003F31AC"/>
    <w:rsid w:val="00585B77"/>
    <w:rsid w:val="00614EA2"/>
    <w:rsid w:val="008A06F0"/>
    <w:rsid w:val="00C563A5"/>
    <w:rsid w:val="00C57FC1"/>
    <w:rsid w:val="00D056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F76FF"/>
  <w15:chartTrackingRefBased/>
  <w15:docId w15:val="{D8F3E43E-4621-4FDB-AA31-C47348D06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85B77"/>
  </w:style>
  <w:style w:type="paragraph" w:styleId="berschrift1">
    <w:name w:val="heading 1"/>
    <w:basedOn w:val="Standard"/>
    <w:next w:val="Standard"/>
    <w:link w:val="berschrift1Zchn"/>
    <w:uiPriority w:val="9"/>
    <w:qFormat/>
    <w:rsid w:val="00585B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85B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85B7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85B7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85B7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85B7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85B7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85B7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85B7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85B7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85B7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85B7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85B7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85B7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85B7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85B7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85B7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85B77"/>
    <w:rPr>
      <w:rFonts w:eastAsiaTheme="majorEastAsia" w:cstheme="majorBidi"/>
      <w:color w:val="272727" w:themeColor="text1" w:themeTint="D8"/>
    </w:rPr>
  </w:style>
  <w:style w:type="paragraph" w:styleId="Titel">
    <w:name w:val="Title"/>
    <w:basedOn w:val="Standard"/>
    <w:next w:val="Standard"/>
    <w:link w:val="TitelZchn"/>
    <w:uiPriority w:val="10"/>
    <w:qFormat/>
    <w:rsid w:val="00585B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85B7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85B7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85B7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85B7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85B77"/>
    <w:rPr>
      <w:i/>
      <w:iCs/>
      <w:color w:val="404040" w:themeColor="text1" w:themeTint="BF"/>
    </w:rPr>
  </w:style>
  <w:style w:type="paragraph" w:styleId="Listenabsatz">
    <w:name w:val="List Paragraph"/>
    <w:basedOn w:val="Standard"/>
    <w:uiPriority w:val="34"/>
    <w:qFormat/>
    <w:rsid w:val="00585B77"/>
    <w:pPr>
      <w:ind w:left="720"/>
      <w:contextualSpacing/>
    </w:pPr>
  </w:style>
  <w:style w:type="character" w:styleId="IntensiveHervorhebung">
    <w:name w:val="Intense Emphasis"/>
    <w:basedOn w:val="Absatz-Standardschriftart"/>
    <w:uiPriority w:val="21"/>
    <w:qFormat/>
    <w:rsid w:val="00585B77"/>
    <w:rPr>
      <w:i/>
      <w:iCs/>
      <w:color w:val="0F4761" w:themeColor="accent1" w:themeShade="BF"/>
    </w:rPr>
  </w:style>
  <w:style w:type="paragraph" w:styleId="IntensivesZitat">
    <w:name w:val="Intense Quote"/>
    <w:basedOn w:val="Standard"/>
    <w:next w:val="Standard"/>
    <w:link w:val="IntensivesZitatZchn"/>
    <w:uiPriority w:val="30"/>
    <w:qFormat/>
    <w:rsid w:val="00585B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85B77"/>
    <w:rPr>
      <w:i/>
      <w:iCs/>
      <w:color w:val="0F4761" w:themeColor="accent1" w:themeShade="BF"/>
    </w:rPr>
  </w:style>
  <w:style w:type="character" w:styleId="IntensiverVerweis">
    <w:name w:val="Intense Reference"/>
    <w:basedOn w:val="Absatz-Standardschriftart"/>
    <w:uiPriority w:val="32"/>
    <w:qFormat/>
    <w:rsid w:val="00585B77"/>
    <w:rPr>
      <w:b/>
      <w:bCs/>
      <w:smallCaps/>
      <w:color w:val="0F4761" w:themeColor="accent1" w:themeShade="BF"/>
      <w:spacing w:val="5"/>
    </w:rPr>
  </w:style>
  <w:style w:type="paragraph" w:styleId="Literaturverzeichnis">
    <w:name w:val="Bibliography"/>
    <w:basedOn w:val="Standard"/>
    <w:next w:val="Standard"/>
    <w:uiPriority w:val="37"/>
    <w:unhideWhenUsed/>
    <w:rsid w:val="00585B77"/>
    <w:pPr>
      <w:tabs>
        <w:tab w:val="left" w:pos="384"/>
      </w:tabs>
      <w:spacing w:after="0" w:line="480" w:lineRule="auto"/>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708EB83C568A94095DBADF37AB3AEA8" ma:contentTypeVersion="16" ma:contentTypeDescription="Ein neues Dokument erstellen." ma:contentTypeScope="" ma:versionID="1dce79e6a48139a24012d236bc5144cc">
  <xsd:schema xmlns:xsd="http://www.w3.org/2001/XMLSchema" xmlns:xs="http://www.w3.org/2001/XMLSchema" xmlns:p="http://schemas.microsoft.com/office/2006/metadata/properties" xmlns:ns2="51e56a3c-fbd1-4e9a-b8f3-e04255366c02" xmlns:ns3="5fa4432b-4a1a-41a6-a710-1ab3419c4e2e" targetNamespace="http://schemas.microsoft.com/office/2006/metadata/properties" ma:root="true" ma:fieldsID="ca16cf42bd0594af0b41cfb96677cfed" ns2:_="" ns3:_="">
    <xsd:import namespace="51e56a3c-fbd1-4e9a-b8f3-e04255366c02"/>
    <xsd:import namespace="5fa4432b-4a1a-41a6-a710-1ab3419c4e2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e56a3c-fbd1-4e9a-b8f3-e04255366c0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9ec265ad-4216-4b1a-97e8-053daeeca254"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fa4432b-4a1a-41a6-a710-1ab3419c4e2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45cafc4-6d63-4817-8ce9-529f98dd77ae}" ma:internalName="TaxCatchAll" ma:showField="CatchAllData" ma:web="5fa4432b-4a1a-41a6-a710-1ab3419c4e2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1e56a3c-fbd1-4e9a-b8f3-e04255366c02">
      <Terms xmlns="http://schemas.microsoft.com/office/infopath/2007/PartnerControls"/>
    </lcf76f155ced4ddcb4097134ff3c332f>
    <TaxCatchAll xmlns="5fa4432b-4a1a-41a6-a710-1ab3419c4e2e" xsi:nil="true"/>
  </documentManagement>
</p:properties>
</file>

<file path=customXml/itemProps1.xml><?xml version="1.0" encoding="utf-8"?>
<ds:datastoreItem xmlns:ds="http://schemas.openxmlformats.org/officeDocument/2006/customXml" ds:itemID="{C40A769D-FD9B-4DA6-96D1-C33A78B4458F}"/>
</file>

<file path=customXml/itemProps2.xml><?xml version="1.0" encoding="utf-8"?>
<ds:datastoreItem xmlns:ds="http://schemas.openxmlformats.org/officeDocument/2006/customXml" ds:itemID="{CE5B1313-F2BE-4F2D-8D3D-B0ADAF81B4A8}"/>
</file>

<file path=customXml/itemProps3.xml><?xml version="1.0" encoding="utf-8"?>
<ds:datastoreItem xmlns:ds="http://schemas.openxmlformats.org/officeDocument/2006/customXml" ds:itemID="{97B4832E-7F70-47FA-9FFB-4A8FD6998105}"/>
</file>

<file path=docProps/app.xml><?xml version="1.0" encoding="utf-8"?>
<Properties xmlns="http://schemas.openxmlformats.org/officeDocument/2006/extended-properties" xmlns:vt="http://schemas.openxmlformats.org/officeDocument/2006/docPropsVTypes">
  <Template>Normal.dotm</Template>
  <TotalTime>0</TotalTime>
  <Pages>2</Pages>
  <Words>3135</Words>
  <Characters>19752</Characters>
  <Application>Microsoft Office Word</Application>
  <DocSecurity>0</DocSecurity>
  <Lines>164</Lines>
  <Paragraphs>45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Clemens Winkler (fasciotens GmbH)</dc:creator>
  <cp:keywords/>
  <dc:description/>
  <cp:lastModifiedBy>Dr. Clemens Winkler (fasciotens GmbH)</cp:lastModifiedBy>
  <cp:revision>1</cp:revision>
  <dcterms:created xsi:type="dcterms:W3CDTF">2025-05-15T13:20:00Z</dcterms:created>
  <dcterms:modified xsi:type="dcterms:W3CDTF">2025-05-15T14:33:00Z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id="EJNoeJAG"/&gt;&lt;style id="http://www.zotero.org/styles/nature" hasBibliography="1" bibliographyStyleHasBeenSet="1"/&gt;&lt;prefs&gt;&lt;pref name="fieldType" value="Field"/&gt;&lt;/prefs&gt;&lt;/data&gt;</vt:lpwstr>
  </property>
  <property fmtid="{D5CDD505-2E9C-101B-9397-08002B2CF9AE}" pid="3" name="ContentTypeId">
    <vt:lpwstr>0x010100A708EB83C568A94095DBADF37AB3AEA8</vt:lpwstr>
  </property>
</Properties>
</file>