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7AD35" w14:textId="11DB60C4" w:rsidR="00E941E4" w:rsidRDefault="00F82965" w:rsidP="00F949E0">
      <w:pPr>
        <w:jc w:val="center"/>
        <w:rPr>
          <w:rFonts w:ascii="Calibri" w:hAnsi="Calibri" w:cs="Calibri"/>
          <w:color w:val="4C94D8" w:themeColor="text2" w:themeTint="80"/>
          <w:sz w:val="28"/>
          <w:szCs w:val="28"/>
          <w:lang w:val="en-GB"/>
        </w:rPr>
      </w:pPr>
      <w:r w:rsidRPr="00694518">
        <w:rPr>
          <w:rFonts w:ascii="Calibri" w:hAnsi="Calibri" w:cs="Calibri"/>
          <w:color w:val="4C94D8" w:themeColor="text2" w:themeTint="80"/>
          <w:sz w:val="28"/>
          <w:szCs w:val="28"/>
          <w:lang w:val="en-GB"/>
        </w:rPr>
        <w:t xml:space="preserve">Potential savings for </w:t>
      </w:r>
      <w:r w:rsidR="00E941E4" w:rsidRPr="00694518">
        <w:rPr>
          <w:rFonts w:ascii="Calibri" w:hAnsi="Calibri" w:cs="Calibri"/>
          <w:color w:val="4C94D8" w:themeColor="text2" w:themeTint="80"/>
          <w:sz w:val="28"/>
          <w:szCs w:val="28"/>
          <w:lang w:val="en-GB"/>
        </w:rPr>
        <w:t>fasciotens®</w:t>
      </w:r>
      <w:r w:rsidR="00596629">
        <w:rPr>
          <w:rFonts w:ascii="Calibri" w:hAnsi="Calibri" w:cs="Calibri"/>
          <w:color w:val="4C94D8" w:themeColor="text2" w:themeTint="80"/>
          <w:sz w:val="28"/>
          <w:szCs w:val="28"/>
          <w:lang w:val="en-GB"/>
        </w:rPr>
        <w:t>A</w:t>
      </w:r>
      <w:r w:rsidRPr="00694518">
        <w:rPr>
          <w:rFonts w:ascii="Calibri" w:hAnsi="Calibri" w:cs="Calibri"/>
          <w:color w:val="4C94D8" w:themeColor="text2" w:themeTint="80"/>
          <w:sz w:val="28"/>
          <w:szCs w:val="28"/>
          <w:lang w:val="en-GB"/>
        </w:rPr>
        <w:t xml:space="preserve">bdomen in </w:t>
      </w:r>
      <w:r w:rsidR="00E941E4" w:rsidRPr="00694518">
        <w:rPr>
          <w:rFonts w:ascii="Calibri" w:hAnsi="Calibri" w:cs="Calibri"/>
          <w:color w:val="4C94D8" w:themeColor="text2" w:themeTint="80"/>
          <w:sz w:val="28"/>
          <w:szCs w:val="28"/>
          <w:lang w:val="en-GB"/>
        </w:rPr>
        <w:t xml:space="preserve">perioperative </w:t>
      </w:r>
      <w:r w:rsidRPr="00694518">
        <w:rPr>
          <w:rFonts w:ascii="Calibri" w:hAnsi="Calibri" w:cs="Calibri"/>
          <w:color w:val="4C94D8" w:themeColor="text2" w:themeTint="80"/>
          <w:sz w:val="28"/>
          <w:szCs w:val="28"/>
          <w:lang w:val="en-GB"/>
        </w:rPr>
        <w:t xml:space="preserve">use in </w:t>
      </w:r>
      <w:r w:rsidR="00E941E4" w:rsidRPr="00694518">
        <w:rPr>
          <w:rFonts w:ascii="Calibri" w:hAnsi="Calibri" w:cs="Calibri"/>
          <w:color w:val="4C94D8" w:themeColor="text2" w:themeTint="80"/>
          <w:sz w:val="28"/>
          <w:szCs w:val="28"/>
          <w:lang w:val="en-GB"/>
        </w:rPr>
        <w:t>patients with open abdomen</w:t>
      </w:r>
      <w:r w:rsidR="00596629">
        <w:rPr>
          <w:rFonts w:ascii="Calibri" w:hAnsi="Calibri" w:cs="Calibri"/>
          <w:color w:val="4C94D8" w:themeColor="text2" w:themeTint="80"/>
          <w:sz w:val="28"/>
          <w:szCs w:val="28"/>
          <w:lang w:val="en-GB"/>
        </w:rPr>
        <w:t xml:space="preserve"> treatment</w:t>
      </w:r>
    </w:p>
    <w:p w14:paraId="19FE4C18" w14:textId="77777777" w:rsidR="00596629" w:rsidRPr="00694518" w:rsidRDefault="00596629" w:rsidP="00F949E0">
      <w:pPr>
        <w:jc w:val="center"/>
        <w:rPr>
          <w:rFonts w:ascii="Calibri" w:hAnsi="Calibri" w:cs="Calibri"/>
          <w:color w:val="4C94D8" w:themeColor="text2" w:themeTint="80"/>
          <w:sz w:val="28"/>
          <w:szCs w:val="28"/>
          <w:lang w:val="en-GB"/>
        </w:rPr>
      </w:pPr>
    </w:p>
    <w:p w14:paraId="27ADB2E7" w14:textId="0F246458" w:rsidR="00E0033E" w:rsidRPr="00F82965" w:rsidRDefault="00F82965">
      <w:pPr>
        <w:pStyle w:val="Listenabsatz"/>
        <w:numPr>
          <w:ilvl w:val="0"/>
          <w:numId w:val="1"/>
        </w:numPr>
        <w:rPr>
          <w:rFonts w:ascii="Calibri" w:hAnsi="Calibri" w:cs="Calibri"/>
          <w:b/>
          <w:bCs/>
          <w:sz w:val="22"/>
          <w:szCs w:val="22"/>
          <w:u w:val="single"/>
          <w:lang w:val="en-GB"/>
        </w:rPr>
      </w:pPr>
      <w:r w:rsidRPr="00F82965">
        <w:rPr>
          <w:rFonts w:ascii="Calibri" w:hAnsi="Calibri" w:cs="Calibri"/>
          <w:b/>
          <w:bCs/>
          <w:sz w:val="22"/>
          <w:szCs w:val="22"/>
          <w:u w:val="single"/>
          <w:lang w:val="en-GB"/>
        </w:rPr>
        <w:t>Length of stay Intensive C</w:t>
      </w:r>
      <w:r>
        <w:rPr>
          <w:rFonts w:ascii="Calibri" w:hAnsi="Calibri" w:cs="Calibri"/>
          <w:b/>
          <w:bCs/>
          <w:sz w:val="22"/>
          <w:szCs w:val="22"/>
          <w:u w:val="single"/>
          <w:lang w:val="en-GB"/>
        </w:rPr>
        <w:t>are Unit (ICU)</w:t>
      </w:r>
    </w:p>
    <w:p w14:paraId="4DB501C3" w14:textId="68F6BC01" w:rsidR="00E0033E" w:rsidRPr="0084542D" w:rsidRDefault="00F82965">
      <w:pPr>
        <w:jc w:val="both"/>
        <w:rPr>
          <w:rFonts w:ascii="Calibri" w:hAnsi="Calibri" w:cs="Calibri"/>
          <w:sz w:val="22"/>
          <w:szCs w:val="22"/>
          <w:lang w:val="en-GB"/>
        </w:rPr>
      </w:pPr>
      <w:r w:rsidRPr="48BACDC4">
        <w:rPr>
          <w:rFonts w:ascii="Calibri" w:hAnsi="Calibri" w:cs="Calibri"/>
          <w:sz w:val="22"/>
          <w:szCs w:val="22"/>
          <w:lang w:val="en-GB"/>
        </w:rPr>
        <w:t xml:space="preserve">Patients who </w:t>
      </w:r>
      <w:r w:rsidR="0098321A" w:rsidRPr="48BACDC4">
        <w:rPr>
          <w:rFonts w:ascii="Calibri" w:hAnsi="Calibri" w:cs="Calibri"/>
          <w:sz w:val="22"/>
          <w:szCs w:val="22"/>
          <w:lang w:val="en-GB"/>
        </w:rPr>
        <w:t xml:space="preserve">require </w:t>
      </w:r>
      <w:r w:rsidRPr="48BACDC4">
        <w:rPr>
          <w:rFonts w:ascii="Calibri" w:hAnsi="Calibri" w:cs="Calibri"/>
          <w:sz w:val="22"/>
          <w:szCs w:val="22"/>
          <w:lang w:val="en-GB"/>
        </w:rPr>
        <w:t xml:space="preserve">treatment with an open abdomen </w:t>
      </w:r>
      <w:r w:rsidR="00F82385" w:rsidRPr="48BACDC4">
        <w:rPr>
          <w:rFonts w:ascii="Calibri" w:hAnsi="Calibri" w:cs="Calibri"/>
          <w:sz w:val="22"/>
          <w:szCs w:val="22"/>
          <w:lang w:val="en-GB"/>
        </w:rPr>
        <w:t xml:space="preserve">are usually critically ill </w:t>
      </w:r>
      <w:r w:rsidR="00AE29A2" w:rsidRPr="48BACDC4">
        <w:rPr>
          <w:rFonts w:ascii="Calibri" w:hAnsi="Calibri" w:cs="Calibri"/>
          <w:sz w:val="22"/>
          <w:szCs w:val="22"/>
          <w:lang w:val="en-GB"/>
        </w:rPr>
        <w:t>and require intensive care</w:t>
      </w:r>
      <w:r w:rsidR="00897789" w:rsidRPr="48BACDC4">
        <w:rPr>
          <w:rFonts w:ascii="Calibri" w:hAnsi="Calibri" w:cs="Calibri"/>
          <w:sz w:val="22"/>
          <w:szCs w:val="22"/>
          <w:lang w:val="en-GB"/>
        </w:rPr>
        <w:t xml:space="preserve">. </w:t>
      </w:r>
      <w:r w:rsidR="00EE4767" w:rsidRPr="48BACDC4">
        <w:rPr>
          <w:rFonts w:ascii="Calibri" w:hAnsi="Calibri" w:cs="Calibri"/>
          <w:sz w:val="22"/>
          <w:szCs w:val="22"/>
          <w:lang w:val="en-GB"/>
        </w:rPr>
        <w:t xml:space="preserve">In addition, due to </w:t>
      </w:r>
      <w:r w:rsidR="00BE25B1" w:rsidRPr="48BACDC4">
        <w:rPr>
          <w:rFonts w:ascii="Calibri" w:hAnsi="Calibri" w:cs="Calibri"/>
          <w:sz w:val="22"/>
          <w:szCs w:val="22"/>
          <w:lang w:val="en-GB"/>
        </w:rPr>
        <w:t xml:space="preserve">pulmonary </w:t>
      </w:r>
      <w:r w:rsidR="002351B5" w:rsidRPr="48BACDC4">
        <w:rPr>
          <w:rFonts w:ascii="Calibri" w:hAnsi="Calibri" w:cs="Calibri"/>
          <w:sz w:val="22"/>
          <w:szCs w:val="22"/>
          <w:lang w:val="en-GB"/>
        </w:rPr>
        <w:t xml:space="preserve">involvement </w:t>
      </w:r>
      <w:r w:rsidR="00BE25B1" w:rsidRPr="48BACDC4">
        <w:rPr>
          <w:rFonts w:ascii="Calibri" w:hAnsi="Calibri" w:cs="Calibri"/>
          <w:sz w:val="22"/>
          <w:szCs w:val="22"/>
          <w:lang w:val="en-GB"/>
        </w:rPr>
        <w:t>(e.g. polytrauma or sepsis)</w:t>
      </w:r>
      <w:r w:rsidR="00EE4767" w:rsidRPr="48BACDC4">
        <w:rPr>
          <w:rFonts w:ascii="Calibri" w:hAnsi="Calibri" w:cs="Calibri"/>
          <w:sz w:val="22"/>
          <w:szCs w:val="22"/>
          <w:lang w:val="en-GB"/>
        </w:rPr>
        <w:t xml:space="preserve">, the majority are </w:t>
      </w:r>
      <w:r w:rsidR="00BE25B1" w:rsidRPr="48BACDC4">
        <w:rPr>
          <w:rFonts w:ascii="Calibri" w:hAnsi="Calibri" w:cs="Calibri"/>
          <w:sz w:val="22"/>
          <w:szCs w:val="22"/>
          <w:lang w:val="en-GB"/>
        </w:rPr>
        <w:t xml:space="preserve">ventilated for at least the first few days of treatment. </w:t>
      </w:r>
      <w:r w:rsidR="00897789" w:rsidRPr="48BACDC4">
        <w:rPr>
          <w:rFonts w:ascii="Calibri" w:hAnsi="Calibri" w:cs="Calibri"/>
          <w:sz w:val="22"/>
          <w:szCs w:val="22"/>
          <w:lang w:val="en-GB"/>
        </w:rPr>
        <w:t>Until the abdominal cavity is finally closed</w:t>
      </w:r>
      <w:r w:rsidR="005E3E22" w:rsidRPr="48BACDC4">
        <w:rPr>
          <w:rFonts w:ascii="Calibri" w:hAnsi="Calibri" w:cs="Calibri"/>
          <w:sz w:val="22"/>
          <w:szCs w:val="22"/>
          <w:lang w:val="en-GB"/>
        </w:rPr>
        <w:t xml:space="preserve">, the care of these patients is very complex and in the vast majority of hospitals only possible in an intensive care unit. </w:t>
      </w:r>
      <w:r w:rsidR="00EE4767" w:rsidRPr="48BACDC4">
        <w:rPr>
          <w:rFonts w:ascii="Calibri" w:hAnsi="Calibri" w:cs="Calibri"/>
          <w:sz w:val="22"/>
          <w:szCs w:val="22"/>
          <w:lang w:val="en-GB"/>
        </w:rPr>
        <w:t xml:space="preserve">The length of stay in the ICU therefore plays a significant role. </w:t>
      </w:r>
      <w:r w:rsidR="00670C56" w:rsidRPr="48BACDC4">
        <w:rPr>
          <w:rFonts w:ascii="Calibri" w:hAnsi="Calibri" w:cs="Calibri"/>
          <w:sz w:val="22"/>
          <w:szCs w:val="22"/>
          <w:lang w:val="en-GB"/>
        </w:rPr>
        <w:t xml:space="preserve">Unfortunately, there is no published, up-to-date data from </w:t>
      </w:r>
      <w:r w:rsidR="0052783A">
        <w:rPr>
          <w:rFonts w:ascii="Calibri" w:hAnsi="Calibri" w:cs="Calibri"/>
          <w:sz w:val="22"/>
          <w:szCs w:val="22"/>
          <w:lang w:val="en-GB"/>
        </w:rPr>
        <w:t>Czech Republic</w:t>
      </w:r>
      <w:r w:rsidR="00670C56" w:rsidRPr="48BACDC4">
        <w:rPr>
          <w:rFonts w:ascii="Calibri" w:hAnsi="Calibri" w:cs="Calibri"/>
          <w:sz w:val="22"/>
          <w:szCs w:val="22"/>
          <w:lang w:val="en-GB"/>
        </w:rPr>
        <w:t xml:space="preserve"> on the costs of an ICU bed per day. </w:t>
      </w:r>
      <w:r w:rsidR="00C95D6F" w:rsidRPr="48BACDC4">
        <w:rPr>
          <w:rFonts w:ascii="Calibri" w:hAnsi="Calibri" w:cs="Calibri"/>
          <w:sz w:val="22"/>
          <w:szCs w:val="22"/>
          <w:lang w:val="en-GB"/>
        </w:rPr>
        <w:t xml:space="preserve">The most recent figures </w:t>
      </w:r>
      <w:r w:rsidR="0052783A">
        <w:rPr>
          <w:rFonts w:ascii="Calibri" w:hAnsi="Calibri" w:cs="Calibri"/>
          <w:sz w:val="22"/>
          <w:szCs w:val="22"/>
          <w:lang w:val="en-GB"/>
        </w:rPr>
        <w:t xml:space="preserve">for Germany </w:t>
      </w:r>
      <w:r w:rsidR="00C95D6F" w:rsidRPr="48BACDC4">
        <w:rPr>
          <w:rFonts w:ascii="Calibri" w:hAnsi="Calibri" w:cs="Calibri"/>
          <w:sz w:val="22"/>
          <w:szCs w:val="22"/>
          <w:lang w:val="en-GB"/>
        </w:rPr>
        <w:t xml:space="preserve">can be found in a study by Kaier et al. from 2020, which </w:t>
      </w:r>
      <w:r w:rsidR="00D35E73" w:rsidRPr="48BACDC4">
        <w:rPr>
          <w:rFonts w:ascii="Calibri" w:hAnsi="Calibri" w:cs="Calibri"/>
          <w:sz w:val="22"/>
          <w:szCs w:val="22"/>
          <w:lang w:val="en-GB"/>
        </w:rPr>
        <w:t>analysed data f</w:t>
      </w:r>
      <w:r w:rsidR="3E1B6EE1" w:rsidRPr="48BACDC4">
        <w:rPr>
          <w:rFonts w:ascii="Calibri" w:hAnsi="Calibri" w:cs="Calibri"/>
          <w:sz w:val="22"/>
          <w:szCs w:val="22"/>
          <w:lang w:val="en-GB"/>
        </w:rPr>
        <w:t>rom</w:t>
      </w:r>
      <w:r w:rsidR="00D35E73" w:rsidRPr="48BACDC4">
        <w:rPr>
          <w:rFonts w:ascii="Calibri" w:hAnsi="Calibri" w:cs="Calibri"/>
          <w:sz w:val="22"/>
          <w:szCs w:val="22"/>
          <w:lang w:val="en-GB"/>
        </w:rPr>
        <w:t xml:space="preserve"> 2013. </w:t>
      </w:r>
      <w:r w:rsidR="00517567" w:rsidRPr="48BACDC4">
        <w:rPr>
          <w:rFonts w:ascii="Calibri" w:hAnsi="Calibri" w:cs="Calibri"/>
          <w:sz w:val="22"/>
          <w:szCs w:val="22"/>
          <w:lang w:val="en-GB"/>
        </w:rPr>
        <w:t xml:space="preserve">The </w:t>
      </w:r>
      <w:r w:rsidR="00D15A5B" w:rsidRPr="48BACDC4">
        <w:rPr>
          <w:rFonts w:ascii="Calibri" w:hAnsi="Calibri" w:cs="Calibri"/>
          <w:sz w:val="22"/>
          <w:szCs w:val="22"/>
          <w:lang w:val="en-GB"/>
        </w:rPr>
        <w:t xml:space="preserve">average </w:t>
      </w:r>
      <w:r w:rsidR="00517567" w:rsidRPr="48BACDC4">
        <w:rPr>
          <w:rFonts w:ascii="Calibri" w:hAnsi="Calibri" w:cs="Calibri"/>
          <w:sz w:val="22"/>
          <w:szCs w:val="22"/>
          <w:lang w:val="en-GB"/>
        </w:rPr>
        <w:t xml:space="preserve">daily cost of an ICU bed for a </w:t>
      </w:r>
      <w:r w:rsidR="00D15A5B" w:rsidRPr="48BACDC4">
        <w:rPr>
          <w:rFonts w:ascii="Calibri" w:hAnsi="Calibri" w:cs="Calibri"/>
          <w:sz w:val="22"/>
          <w:szCs w:val="22"/>
          <w:lang w:val="en-GB"/>
        </w:rPr>
        <w:t xml:space="preserve">ventilated patient is </w:t>
      </w:r>
      <w:r w:rsidR="00C77A49" w:rsidRPr="006850C9">
        <w:rPr>
          <w:rFonts w:ascii="Calibri" w:hAnsi="Calibri" w:cs="Calibri"/>
          <w:bCs/>
          <w:sz w:val="22"/>
          <w:szCs w:val="22"/>
          <w:lang w:val="en-GB"/>
        </w:rPr>
        <w:t>€1590</w:t>
      </w:r>
      <w:r w:rsidR="00C77A49" w:rsidRPr="48BACDC4">
        <w:rPr>
          <w:rFonts w:ascii="Calibri" w:hAnsi="Calibri" w:cs="Calibri"/>
          <w:sz w:val="22"/>
          <w:szCs w:val="22"/>
          <w:lang w:val="en-GB"/>
        </w:rPr>
        <w:t xml:space="preserve"> </w:t>
      </w:r>
      <w:r w:rsidRPr="48BACDC4">
        <w:rPr>
          <w:rFonts w:ascii="Calibri" w:hAnsi="Calibri" w:cs="Calibri"/>
          <w:sz w:val="22"/>
          <w:szCs w:val="22"/>
        </w:rPr>
        <w:fldChar w:fldCharType="begin"/>
      </w:r>
      <w:r w:rsidRPr="48BACDC4">
        <w:rPr>
          <w:rFonts w:ascii="Calibri" w:hAnsi="Calibri" w:cs="Calibri"/>
          <w:sz w:val="22"/>
          <w:szCs w:val="22"/>
          <w:lang w:val="en-GB"/>
        </w:rPr>
        <w:instrText xml:space="preserve"> ADDIN ZOTERO_ITEM CSL_CITATION {"citationID":"LpyDsmuW","properties":{"formattedCitation":"[1]","plainCitation":"[1]","noteIndex":0},"citationItems":[{"id":3261,"uris":["http://zotero.org/users/local/ScwSw7yS/items/HIEBV62Q"],"itemData":{"id":3261,"type":"article-journal","abstract":"Abstract\n            \n              Background\n              Intensive care units represent one of the largest clinical cost centers in hospitals. Mechanical ventilation accounts for a significant share of this cost. There is a relative dearth of information quantifying the impact of ventilation on daily ICU cost. We thus determine daily costs of ICU care, incremental cost of mechanical ventilation per ICU day, and further differentiate cost by underlying diseases.\n            \n            \n              Methods\n              \n                Total ICU costs, length of ICU stay, and duration of mechanical ventilation of all 10,637 adult patients treated in ICUs at a German hospital in 2013 were analyzed for never-ventilated patients (\n                N\n                 = 9181), patients ventilated at least 1 day, (\n                N\n                 = 1455) and all patients (\n                N\n                 = 10,637). Total ICU costs were regressed on the number of ICU days. Finally, costs were analyzed separately by ICD-10 chapter of main diagnosis.\n              \n            \n            \n              Results\n              \n                Daily non-ventilated costs were €999 (95%CI €924 - €1074), and ventilated costs were €1590 (95%CI €1524 - €1657), a 59% increase. Costs per non-ventilated ICU day differed substantially and were lowest for endocrine, nutritional or metabolic diseases (€844), and highest for musculoskeletal diseases (€1357). Costs per ventilated ICU day were lowest for diseases of the circulatory system (€1439) and highest for cancer patients (€1594). The relative cost increase due to ventilation was highest for diseases of the respiratory system (94%) and even non-systematic for patients with musculoskeletal diseases (13%,\n                p\n                 = 0.634).\n              \n            \n            \n              Conclusions\n              Results show subs</w:instrText>
      </w:r>
      <w:r w:rsidRPr="0084542D">
        <w:rPr>
          <w:rFonts w:ascii="Calibri" w:hAnsi="Calibri" w:cs="Calibri"/>
          <w:sz w:val="22"/>
          <w:szCs w:val="22"/>
          <w:lang w:val="en-GB"/>
        </w:rPr>
        <w:instrText xml:space="preserve">tantial variability of ICU costs for different underlying diseases and underline mechanical ventilation as an important driver of ICU costs.","container-title":"BMC Health Services Research","DOI":"10.1186/s12913-020-05133-5","ISSN":"1472-6963","issue":"1","journalAbbreviation":"BMC Health Serv Res","language":"en","page":"267","source":"DOI.org (Crossref)","title":"Mechanical ventilation and the daily cost of ICU care","volume":"20","author":[{"family":"Kaier","given":"Klaus"},{"family":"Heister","given":"Thomas"},{"family":"Wolff","given":"Jan"},{"family":"Wolkewitz","given":"Martin"}],"issued":{"date-parts":[["2020",12]]}}}],"schema":"https://github.com/citation-style-language/schema/raw/master/csl-citation.json"} </w:instrText>
      </w:r>
      <w:r w:rsidRPr="48BACDC4">
        <w:rPr>
          <w:rFonts w:ascii="Calibri" w:hAnsi="Calibri" w:cs="Calibri"/>
          <w:sz w:val="22"/>
          <w:szCs w:val="22"/>
        </w:rPr>
        <w:fldChar w:fldCharType="separate"/>
      </w:r>
      <w:r w:rsidR="00C77A49" w:rsidRPr="0084542D">
        <w:rPr>
          <w:rFonts w:ascii="Calibri" w:hAnsi="Calibri" w:cs="Calibri"/>
          <w:sz w:val="22"/>
          <w:szCs w:val="22"/>
          <w:lang w:val="en-GB"/>
        </w:rPr>
        <w:t>[1]</w:t>
      </w:r>
      <w:r w:rsidRPr="48BACDC4">
        <w:rPr>
          <w:rFonts w:ascii="Calibri" w:hAnsi="Calibri" w:cs="Calibri"/>
          <w:sz w:val="22"/>
          <w:szCs w:val="22"/>
        </w:rPr>
        <w:fldChar w:fldCharType="end"/>
      </w:r>
      <w:r w:rsidR="00920B23" w:rsidRPr="0084542D">
        <w:rPr>
          <w:rFonts w:ascii="Calibri" w:hAnsi="Calibri" w:cs="Calibri"/>
          <w:sz w:val="22"/>
          <w:szCs w:val="22"/>
          <w:lang w:val="en-GB"/>
        </w:rPr>
        <w:t>.</w:t>
      </w:r>
      <w:r w:rsidR="009245D3">
        <w:rPr>
          <w:rFonts w:ascii="Calibri" w:hAnsi="Calibri" w:cs="Calibri"/>
          <w:sz w:val="22"/>
          <w:szCs w:val="22"/>
          <w:lang w:val="en-GB"/>
        </w:rPr>
        <w:t xml:space="preserve"> Although, the Czech and </w:t>
      </w:r>
      <w:r w:rsidR="0052783A">
        <w:rPr>
          <w:rFonts w:ascii="Calibri" w:hAnsi="Calibri" w:cs="Calibri"/>
          <w:sz w:val="22"/>
          <w:szCs w:val="22"/>
          <w:lang w:val="en-GB"/>
        </w:rPr>
        <w:t xml:space="preserve">German health care system </w:t>
      </w:r>
      <w:r w:rsidR="003708AD">
        <w:rPr>
          <w:rFonts w:ascii="Calibri" w:hAnsi="Calibri" w:cs="Calibri"/>
          <w:sz w:val="22"/>
          <w:szCs w:val="22"/>
          <w:lang w:val="en-GB"/>
        </w:rPr>
        <w:t>is not exactly comparable regarding cost</w:t>
      </w:r>
      <w:r w:rsidR="00576F6F">
        <w:rPr>
          <w:rFonts w:ascii="Calibri" w:hAnsi="Calibri" w:cs="Calibri"/>
          <w:sz w:val="22"/>
          <w:szCs w:val="22"/>
          <w:lang w:val="en-GB"/>
        </w:rPr>
        <w:t>, the numbers are still roughly transferable as the cost have risen the past 12 years also in Czech</w:t>
      </w:r>
      <w:r w:rsidR="00D50D6A">
        <w:rPr>
          <w:rFonts w:ascii="Calibri" w:hAnsi="Calibri" w:cs="Calibri"/>
          <w:sz w:val="22"/>
          <w:szCs w:val="22"/>
          <w:lang w:val="en-GB"/>
        </w:rPr>
        <w:t xml:space="preserve"> Republic. The cost for a ventilated patient in ICU in Czech Republic </w:t>
      </w:r>
      <w:r w:rsidR="00717B0D" w:rsidRPr="00717B0D">
        <w:rPr>
          <w:rFonts w:ascii="Calibri" w:hAnsi="Calibri" w:cs="Calibri"/>
          <w:sz w:val="22"/>
          <w:szCs w:val="22"/>
          <w:lang w:val="en-GB"/>
        </w:rPr>
        <w:t>is therefore assumed to be equal to</w:t>
      </w:r>
      <w:r w:rsidR="00717B0D">
        <w:rPr>
          <w:rFonts w:ascii="Calibri" w:hAnsi="Calibri" w:cs="Calibri"/>
          <w:sz w:val="22"/>
          <w:szCs w:val="22"/>
          <w:lang w:val="en-GB"/>
        </w:rPr>
        <w:t xml:space="preserve"> approx.</w:t>
      </w:r>
      <w:r w:rsidR="00592453">
        <w:rPr>
          <w:rFonts w:ascii="Calibri" w:hAnsi="Calibri" w:cs="Calibri"/>
          <w:sz w:val="22"/>
          <w:szCs w:val="22"/>
          <w:lang w:val="en-GB"/>
        </w:rPr>
        <w:t xml:space="preserve"> </w:t>
      </w:r>
      <w:r w:rsidR="00592453" w:rsidRPr="006850C9">
        <w:rPr>
          <w:rFonts w:ascii="Calibri" w:hAnsi="Calibri" w:cs="Calibri"/>
          <w:b/>
          <w:sz w:val="22"/>
          <w:szCs w:val="22"/>
          <w:lang w:val="en-GB"/>
        </w:rPr>
        <w:t>39,</w:t>
      </w:r>
      <w:r w:rsidR="00696D65" w:rsidRPr="006850C9">
        <w:rPr>
          <w:rFonts w:ascii="Calibri" w:hAnsi="Calibri" w:cs="Calibri"/>
          <w:b/>
          <w:sz w:val="22"/>
          <w:szCs w:val="22"/>
          <w:lang w:val="en-GB"/>
        </w:rPr>
        <w:t>6</w:t>
      </w:r>
      <w:r w:rsidR="00592453" w:rsidRPr="006850C9">
        <w:rPr>
          <w:rFonts w:ascii="Calibri" w:hAnsi="Calibri" w:cs="Calibri"/>
          <w:b/>
          <w:sz w:val="22"/>
          <w:szCs w:val="22"/>
          <w:lang w:val="en-GB"/>
        </w:rPr>
        <w:t>00 CZK</w:t>
      </w:r>
      <w:r w:rsidR="00717B0D">
        <w:rPr>
          <w:rFonts w:ascii="Calibri" w:hAnsi="Calibri" w:cs="Calibri"/>
          <w:sz w:val="22"/>
          <w:szCs w:val="22"/>
          <w:lang w:val="en-GB"/>
        </w:rPr>
        <w:t xml:space="preserve"> </w:t>
      </w:r>
      <w:r w:rsidR="00735693">
        <w:rPr>
          <w:rFonts w:ascii="Calibri" w:hAnsi="Calibri" w:cs="Calibri"/>
          <w:sz w:val="22"/>
          <w:szCs w:val="22"/>
          <w:lang w:val="en-GB"/>
        </w:rPr>
        <w:t>(conversion rate 1 € = 24.9 CZK)</w:t>
      </w:r>
      <w:r w:rsidR="00592453">
        <w:rPr>
          <w:rFonts w:ascii="Calibri" w:hAnsi="Calibri" w:cs="Calibri"/>
          <w:sz w:val="22"/>
          <w:szCs w:val="22"/>
          <w:lang w:val="en-GB"/>
        </w:rPr>
        <w:t>.</w:t>
      </w:r>
    </w:p>
    <w:p w14:paraId="3411785F" w14:textId="6C816991" w:rsidR="00E0033E" w:rsidRPr="00694518" w:rsidRDefault="00F82965">
      <w:pPr>
        <w:jc w:val="both"/>
        <w:rPr>
          <w:rFonts w:ascii="Calibri" w:hAnsi="Calibri" w:cs="Calibri"/>
          <w:sz w:val="22"/>
          <w:szCs w:val="22"/>
          <w:lang w:val="en-GB"/>
        </w:rPr>
      </w:pPr>
      <w:r w:rsidRPr="48BACDC4">
        <w:rPr>
          <w:rFonts w:ascii="Calibri" w:hAnsi="Calibri" w:cs="Calibri"/>
          <w:sz w:val="22"/>
          <w:szCs w:val="22"/>
          <w:lang w:val="en-GB"/>
        </w:rPr>
        <w:t xml:space="preserve">The decisive factor in open abdomen treatment is definitive closure at the end of </w:t>
      </w:r>
      <w:r w:rsidR="00463DB5" w:rsidRPr="48BACDC4">
        <w:rPr>
          <w:rFonts w:ascii="Calibri" w:hAnsi="Calibri" w:cs="Calibri"/>
          <w:sz w:val="22"/>
          <w:szCs w:val="22"/>
          <w:lang w:val="en-GB"/>
        </w:rPr>
        <w:t xml:space="preserve">treatment, as otherwise </w:t>
      </w:r>
      <w:r w:rsidR="00241B81" w:rsidRPr="48BACDC4">
        <w:rPr>
          <w:rFonts w:ascii="Calibri" w:hAnsi="Calibri" w:cs="Calibri"/>
          <w:sz w:val="22"/>
          <w:szCs w:val="22"/>
          <w:lang w:val="en-GB"/>
        </w:rPr>
        <w:t xml:space="preserve">the risk of complications increases significantly </w:t>
      </w:r>
      <w:r w:rsidRPr="48BACDC4">
        <w:rPr>
          <w:rFonts w:ascii="Calibri" w:hAnsi="Calibri" w:cs="Calibri"/>
          <w:sz w:val="22"/>
          <w:szCs w:val="22"/>
        </w:rPr>
        <w:fldChar w:fldCharType="begin"/>
      </w:r>
      <w:r w:rsidRPr="48BACDC4">
        <w:rPr>
          <w:rFonts w:ascii="Calibri" w:hAnsi="Calibri" w:cs="Calibri"/>
          <w:sz w:val="22"/>
          <w:szCs w:val="22"/>
          <w:lang w:val="en-GB"/>
        </w:rPr>
        <w:instrText xml:space="preserve"> ADDIN ZOTERO_ITEM CSL_CITATION {"citationID":"OMEmJaFv","properties":{"formattedCitation":"[2]","plainCitation":"[2]","noteIndex":0},"citationItems":[{"id":3,"uris":["http://zotero.org/users/local/ScwSw7yS/items/YGYKJT22"],"itemData":{"id":3,"type":"article-journal","container-title":"The Annals of The Royal College of Surgeons of England","DOI":"10.1308/rcsann.2020.0105","ISSN":"0035-8843, 1478-7083","issue":"7","journalAbbreviation":"annals","language":"en","page":"519-524","source":"DOI.org (Crossref)","title":"An open and closed case: timing of closure following laparostomy","title-short":"An open and closed case","volume":"102","author":[{"family":"Granger","given":"S"},{"family":"Fallon","given":"J"},{"family":"Hopkins","given":"J"},{"family":"Pullyblank","given":"A"}],"issued":{"date-parts":[["2020",9]]}}}],"schema":"https://github.com/citation-style-language/schema/raw/master/csl-citation.json"} </w:instrText>
      </w:r>
      <w:r w:rsidRPr="48BACDC4">
        <w:rPr>
          <w:rFonts w:ascii="Calibri" w:hAnsi="Calibri" w:cs="Calibri"/>
          <w:sz w:val="22"/>
          <w:szCs w:val="22"/>
        </w:rPr>
        <w:fldChar w:fldCharType="separate"/>
      </w:r>
      <w:r w:rsidR="00241B81" w:rsidRPr="48BACDC4">
        <w:rPr>
          <w:rFonts w:ascii="Calibri" w:hAnsi="Calibri" w:cs="Calibri"/>
          <w:sz w:val="22"/>
          <w:szCs w:val="22"/>
          <w:lang w:val="en-GB"/>
        </w:rPr>
        <w:t>[2]</w:t>
      </w:r>
      <w:r w:rsidRPr="48BACDC4">
        <w:rPr>
          <w:rFonts w:ascii="Calibri" w:hAnsi="Calibri" w:cs="Calibri"/>
          <w:sz w:val="22"/>
          <w:szCs w:val="22"/>
        </w:rPr>
        <w:fldChar w:fldCharType="end"/>
      </w:r>
      <w:r w:rsidR="00241B81" w:rsidRPr="48BACDC4">
        <w:rPr>
          <w:rFonts w:ascii="Calibri" w:hAnsi="Calibri" w:cs="Calibri"/>
          <w:sz w:val="22"/>
          <w:szCs w:val="22"/>
          <w:lang w:val="en-GB"/>
        </w:rPr>
        <w:t xml:space="preserve">. </w:t>
      </w:r>
      <w:r w:rsidR="003628B6" w:rsidRPr="48BACDC4">
        <w:rPr>
          <w:rFonts w:ascii="Calibri" w:hAnsi="Calibri" w:cs="Calibri"/>
          <w:sz w:val="22"/>
          <w:szCs w:val="22"/>
          <w:lang w:val="en-GB"/>
        </w:rPr>
        <w:t>In order to achieve this treatment goal</w:t>
      </w:r>
      <w:r w:rsidR="002351B5" w:rsidRPr="48BACDC4">
        <w:rPr>
          <w:rFonts w:ascii="Calibri" w:hAnsi="Calibri" w:cs="Calibri"/>
          <w:sz w:val="22"/>
          <w:szCs w:val="22"/>
          <w:lang w:val="en-GB"/>
        </w:rPr>
        <w:t xml:space="preserve">, </w:t>
      </w:r>
      <w:r w:rsidR="003628B6" w:rsidRPr="48BACDC4">
        <w:rPr>
          <w:rFonts w:ascii="Calibri" w:hAnsi="Calibri" w:cs="Calibri"/>
          <w:sz w:val="22"/>
          <w:szCs w:val="22"/>
          <w:lang w:val="en-GB"/>
        </w:rPr>
        <w:t xml:space="preserve">continuous traction on the abdominal wall is required during </w:t>
      </w:r>
      <w:r w:rsidR="00E941E4" w:rsidRPr="48BACDC4">
        <w:rPr>
          <w:rFonts w:ascii="Calibri" w:hAnsi="Calibri" w:cs="Calibri"/>
          <w:sz w:val="22"/>
          <w:szCs w:val="22"/>
          <w:lang w:val="en-GB"/>
        </w:rPr>
        <w:t xml:space="preserve">treatment </w:t>
      </w:r>
      <w:r w:rsidR="003628B6" w:rsidRPr="48BACDC4">
        <w:rPr>
          <w:rFonts w:ascii="Calibri" w:hAnsi="Calibri" w:cs="Calibri"/>
          <w:sz w:val="22"/>
          <w:szCs w:val="22"/>
          <w:lang w:val="en-GB"/>
        </w:rPr>
        <w:t xml:space="preserve">to prevent the lateral abdominal wall muscles </w:t>
      </w:r>
      <w:r w:rsidR="00E941E4" w:rsidRPr="48BACDC4">
        <w:rPr>
          <w:rFonts w:ascii="Calibri" w:hAnsi="Calibri" w:cs="Calibri"/>
          <w:sz w:val="22"/>
          <w:szCs w:val="22"/>
          <w:lang w:val="en-GB"/>
        </w:rPr>
        <w:t>from moving apart</w:t>
      </w:r>
      <w:r w:rsidR="003628B6" w:rsidRPr="48BACDC4">
        <w:rPr>
          <w:rFonts w:ascii="Calibri" w:hAnsi="Calibri" w:cs="Calibri"/>
          <w:sz w:val="22"/>
          <w:szCs w:val="22"/>
          <w:lang w:val="en-GB"/>
        </w:rPr>
        <w:t xml:space="preserve">. </w:t>
      </w:r>
      <w:r w:rsidR="00B5651F" w:rsidRPr="48BACDC4">
        <w:rPr>
          <w:rFonts w:ascii="Calibri" w:hAnsi="Calibri" w:cs="Calibri"/>
          <w:sz w:val="22"/>
          <w:szCs w:val="22"/>
          <w:lang w:val="en-GB"/>
        </w:rPr>
        <w:t xml:space="preserve">The most widely used procedure at present </w:t>
      </w:r>
      <w:r w:rsidR="00BF3654" w:rsidRPr="48BACDC4">
        <w:rPr>
          <w:rFonts w:ascii="Calibri" w:hAnsi="Calibri" w:cs="Calibri"/>
          <w:sz w:val="22"/>
          <w:szCs w:val="22"/>
          <w:lang w:val="en-GB"/>
        </w:rPr>
        <w:t>is mesh-mediated fascial traction</w:t>
      </w:r>
      <w:r w:rsidR="003A67EA">
        <w:rPr>
          <w:rFonts w:ascii="Calibri" w:hAnsi="Calibri" w:cs="Calibri"/>
          <w:sz w:val="22"/>
          <w:szCs w:val="22"/>
          <w:lang w:val="en-GB"/>
        </w:rPr>
        <w:t xml:space="preserve"> (MMFT)</w:t>
      </w:r>
      <w:r w:rsidR="00BF3654" w:rsidRPr="48BACDC4">
        <w:rPr>
          <w:rFonts w:ascii="Calibri" w:hAnsi="Calibri" w:cs="Calibri"/>
          <w:sz w:val="22"/>
          <w:szCs w:val="22"/>
          <w:lang w:val="en-GB"/>
        </w:rPr>
        <w:t xml:space="preserve">. There is </w:t>
      </w:r>
      <w:r w:rsidR="28FD5D22" w:rsidRPr="48BACDC4">
        <w:rPr>
          <w:rFonts w:ascii="Calibri" w:hAnsi="Calibri" w:cs="Calibri"/>
          <w:sz w:val="22"/>
          <w:szCs w:val="22"/>
          <w:lang w:val="en-GB"/>
        </w:rPr>
        <w:t xml:space="preserve">a </w:t>
      </w:r>
      <w:r w:rsidR="00BF3654" w:rsidRPr="48BACDC4">
        <w:rPr>
          <w:rFonts w:ascii="Calibri" w:hAnsi="Calibri" w:cs="Calibri"/>
          <w:sz w:val="22"/>
          <w:szCs w:val="22"/>
          <w:lang w:val="en-GB"/>
        </w:rPr>
        <w:t xml:space="preserve">systematic review </w:t>
      </w:r>
      <w:r w:rsidR="0068147E" w:rsidRPr="48BACDC4">
        <w:rPr>
          <w:rFonts w:ascii="Calibri" w:hAnsi="Calibri" w:cs="Calibri"/>
          <w:sz w:val="22"/>
          <w:szCs w:val="22"/>
          <w:lang w:val="en-GB"/>
        </w:rPr>
        <w:t xml:space="preserve">(SR) </w:t>
      </w:r>
      <w:r w:rsidR="00BF3654" w:rsidRPr="48BACDC4">
        <w:rPr>
          <w:rFonts w:ascii="Calibri" w:hAnsi="Calibri" w:cs="Calibri"/>
          <w:sz w:val="22"/>
          <w:szCs w:val="22"/>
          <w:lang w:val="en-GB"/>
        </w:rPr>
        <w:t xml:space="preserve">on this </w:t>
      </w:r>
      <w:r w:rsidR="11E599C1" w:rsidRPr="48BACDC4">
        <w:rPr>
          <w:rFonts w:ascii="Calibri" w:hAnsi="Calibri" w:cs="Calibri"/>
          <w:sz w:val="22"/>
          <w:szCs w:val="22"/>
          <w:lang w:val="en-GB"/>
        </w:rPr>
        <w:t xml:space="preserve">by </w:t>
      </w:r>
      <w:r w:rsidR="00611A65" w:rsidRPr="48BACDC4">
        <w:rPr>
          <w:rFonts w:ascii="Calibri" w:hAnsi="Calibri" w:cs="Calibri"/>
          <w:sz w:val="22"/>
          <w:szCs w:val="22"/>
          <w:lang w:val="en-GB"/>
        </w:rPr>
        <w:t xml:space="preserve">Petersson </w:t>
      </w:r>
      <w:r w:rsidR="11E599C1" w:rsidRPr="48BACDC4">
        <w:rPr>
          <w:rFonts w:ascii="Calibri" w:hAnsi="Calibri" w:cs="Calibri"/>
          <w:sz w:val="22"/>
          <w:szCs w:val="22"/>
          <w:lang w:val="en-GB"/>
        </w:rPr>
        <w:t xml:space="preserve">et al. </w:t>
      </w:r>
      <w:r w:rsidRPr="48BACDC4">
        <w:rPr>
          <w:rFonts w:ascii="Calibri" w:hAnsi="Calibri" w:cs="Calibri"/>
          <w:sz w:val="22"/>
          <w:szCs w:val="22"/>
        </w:rPr>
        <w:fldChar w:fldCharType="begin"/>
      </w:r>
      <w:r w:rsidRPr="48BACDC4">
        <w:rPr>
          <w:rFonts w:ascii="Calibri" w:hAnsi="Calibri" w:cs="Calibri"/>
          <w:sz w:val="22"/>
          <w:szCs w:val="22"/>
          <w:lang w:val="en-GB"/>
        </w:rPr>
        <w:instrText xml:space="preserve"> ADDIN ZOTERO_ITEM CSL_CITATION {"citationID":"9lgvo0CF","properties":{"formattedCitation":"[3]","plainCitation":"[3]","noteIndex":0},"citationItems":[{"id":37,"uris":["http://zotero.org/users/local/ScwSw7yS/items/5VCFGB2M"],"itemData":{"id":37,"type":"article-journal","container-title":"Frontiers in Surgery","DOI":"10.3389/fsurg.2020.577104","ISSN":"2296-875X","journalAbbreviation":"Front. Surg.","page":"577104","source":"DOI.org (Crossref)","title":"Dynamic Fascial Closure With Vacuum-Assisted Wound Closure and Mesh-Mediated Fascial Traction (VAWCM) Treatment of the Open Abdomen—An Updated Systematic Review","volume":"7","author":[{"family":"Petersson","given":"Patrik"},{"family":"Petersson","given":"Ulf"}],"issued":{"date-parts":[["2020",11,5]]}}}],"schema":"https://github.com/citation-style-language/schema/raw/master/csl-citation.json"} </w:instrText>
      </w:r>
      <w:r w:rsidRPr="48BACDC4">
        <w:rPr>
          <w:rFonts w:ascii="Calibri" w:hAnsi="Calibri" w:cs="Calibri"/>
          <w:sz w:val="22"/>
          <w:szCs w:val="22"/>
        </w:rPr>
        <w:fldChar w:fldCharType="separate"/>
      </w:r>
      <w:r w:rsidR="11E599C1" w:rsidRPr="0084542D">
        <w:rPr>
          <w:rFonts w:ascii="Calibri" w:hAnsi="Calibri" w:cs="Calibri"/>
          <w:sz w:val="22"/>
          <w:szCs w:val="22"/>
          <w:lang w:val="en-GB"/>
        </w:rPr>
        <w:t>[3]</w:t>
      </w:r>
      <w:r w:rsidRPr="48BACDC4">
        <w:rPr>
          <w:rFonts w:ascii="Calibri" w:hAnsi="Calibri" w:cs="Calibri"/>
          <w:sz w:val="22"/>
          <w:szCs w:val="22"/>
        </w:rPr>
        <w:fldChar w:fldCharType="end"/>
      </w:r>
      <w:r w:rsidR="00BF3654" w:rsidRPr="0084542D">
        <w:rPr>
          <w:rFonts w:ascii="Calibri" w:hAnsi="Calibri" w:cs="Calibri"/>
          <w:sz w:val="22"/>
          <w:szCs w:val="22"/>
          <w:lang w:val="en-GB"/>
        </w:rPr>
        <w:t xml:space="preserve">. </w:t>
      </w:r>
      <w:r w:rsidR="00470439" w:rsidRPr="48BACDC4">
        <w:rPr>
          <w:rFonts w:ascii="Calibri" w:hAnsi="Calibri" w:cs="Calibri"/>
          <w:sz w:val="22"/>
          <w:szCs w:val="22"/>
          <w:lang w:val="en-GB"/>
        </w:rPr>
        <w:t xml:space="preserve">The majority of studies do not specify the length of stay </w:t>
      </w:r>
      <w:r w:rsidR="2D0F0C19" w:rsidRPr="48BACDC4">
        <w:rPr>
          <w:rFonts w:ascii="Calibri" w:hAnsi="Calibri" w:cs="Calibri"/>
          <w:sz w:val="22"/>
          <w:szCs w:val="22"/>
          <w:lang w:val="en-GB"/>
        </w:rPr>
        <w:t>in the ICU</w:t>
      </w:r>
      <w:r w:rsidR="00470439" w:rsidRPr="48BACDC4">
        <w:rPr>
          <w:rFonts w:ascii="Calibri" w:hAnsi="Calibri" w:cs="Calibri"/>
          <w:sz w:val="22"/>
          <w:szCs w:val="22"/>
          <w:lang w:val="en-GB"/>
        </w:rPr>
        <w:t xml:space="preserve">. However, it can be assumed that patients are in the intensive care unit from the time the abdominal cavity is opened and left open until closure, most of them </w:t>
      </w:r>
      <w:r w:rsidR="5F6BE53C" w:rsidRPr="48BACDC4">
        <w:rPr>
          <w:rFonts w:ascii="Calibri" w:hAnsi="Calibri" w:cs="Calibri"/>
          <w:sz w:val="22"/>
          <w:szCs w:val="22"/>
          <w:lang w:val="en-GB"/>
        </w:rPr>
        <w:t xml:space="preserve">being </w:t>
      </w:r>
      <w:r w:rsidR="00470439" w:rsidRPr="48BACDC4">
        <w:rPr>
          <w:rFonts w:ascii="Calibri" w:hAnsi="Calibri" w:cs="Calibri"/>
          <w:sz w:val="22"/>
          <w:szCs w:val="22"/>
          <w:lang w:val="en-GB"/>
        </w:rPr>
        <w:t xml:space="preserve">ventilated. </w:t>
      </w:r>
      <w:r w:rsidR="00BD4692" w:rsidRPr="48BACDC4">
        <w:rPr>
          <w:rFonts w:ascii="Calibri" w:hAnsi="Calibri" w:cs="Calibri"/>
          <w:sz w:val="22"/>
          <w:szCs w:val="22"/>
          <w:lang w:val="en-GB"/>
        </w:rPr>
        <w:t xml:space="preserve">Therefore, the days until closure are </w:t>
      </w:r>
      <w:r w:rsidR="00C67294" w:rsidRPr="48BACDC4">
        <w:rPr>
          <w:rFonts w:ascii="Calibri" w:hAnsi="Calibri" w:cs="Calibri"/>
          <w:sz w:val="22"/>
          <w:szCs w:val="22"/>
          <w:lang w:val="en-GB"/>
        </w:rPr>
        <w:t xml:space="preserve">assumed </w:t>
      </w:r>
      <w:r w:rsidR="00BD4692" w:rsidRPr="48BACDC4">
        <w:rPr>
          <w:rFonts w:ascii="Calibri" w:hAnsi="Calibri" w:cs="Calibri"/>
          <w:sz w:val="22"/>
          <w:szCs w:val="22"/>
          <w:lang w:val="en-GB"/>
        </w:rPr>
        <w:t>to be the length of stay</w:t>
      </w:r>
      <w:r w:rsidR="00C67294" w:rsidRPr="48BACDC4">
        <w:rPr>
          <w:rFonts w:ascii="Calibri" w:hAnsi="Calibri" w:cs="Calibri"/>
          <w:sz w:val="22"/>
          <w:szCs w:val="22"/>
          <w:lang w:val="en-GB"/>
        </w:rPr>
        <w:t xml:space="preserve">. Petersson et al. thus calculated a </w:t>
      </w:r>
      <w:r w:rsidR="00B2332F" w:rsidRPr="48BACDC4">
        <w:rPr>
          <w:rFonts w:ascii="Calibri" w:hAnsi="Calibri" w:cs="Calibri"/>
          <w:sz w:val="22"/>
          <w:szCs w:val="22"/>
          <w:lang w:val="en-GB"/>
        </w:rPr>
        <w:t xml:space="preserve">mean length of stay </w:t>
      </w:r>
      <w:r w:rsidR="00C67294" w:rsidRPr="48BACDC4">
        <w:rPr>
          <w:rFonts w:ascii="Calibri" w:hAnsi="Calibri" w:cs="Calibri"/>
          <w:sz w:val="22"/>
          <w:szCs w:val="22"/>
          <w:lang w:val="en-GB"/>
        </w:rPr>
        <w:t xml:space="preserve">of </w:t>
      </w:r>
      <w:r w:rsidR="000F45A6" w:rsidRPr="48BACDC4">
        <w:rPr>
          <w:rFonts w:ascii="Calibri" w:hAnsi="Calibri" w:cs="Calibri"/>
          <w:b/>
          <w:bCs/>
          <w:sz w:val="22"/>
          <w:szCs w:val="22"/>
          <w:lang w:val="en-GB"/>
        </w:rPr>
        <w:t xml:space="preserve">14.9 </w:t>
      </w:r>
      <w:r w:rsidR="000F45A6" w:rsidRPr="48BACDC4">
        <w:rPr>
          <w:rFonts w:ascii="Calibri" w:hAnsi="Calibri" w:cs="Calibri"/>
          <w:sz w:val="22"/>
          <w:szCs w:val="22"/>
          <w:lang w:val="en-GB"/>
        </w:rPr>
        <w:t xml:space="preserve">days </w:t>
      </w:r>
      <w:r w:rsidR="00C67294" w:rsidRPr="48BACDC4">
        <w:rPr>
          <w:rFonts w:ascii="Calibri" w:hAnsi="Calibri" w:cs="Calibri"/>
          <w:sz w:val="22"/>
          <w:szCs w:val="22"/>
          <w:lang w:val="en-GB"/>
        </w:rPr>
        <w:t xml:space="preserve">across all </w:t>
      </w:r>
      <w:r w:rsidR="00B2332F" w:rsidRPr="48BACDC4">
        <w:rPr>
          <w:rFonts w:ascii="Calibri" w:hAnsi="Calibri" w:cs="Calibri"/>
          <w:sz w:val="22"/>
          <w:szCs w:val="22"/>
          <w:lang w:val="en-GB"/>
        </w:rPr>
        <w:t xml:space="preserve">included </w:t>
      </w:r>
      <w:r w:rsidR="00C67294" w:rsidRPr="48BACDC4">
        <w:rPr>
          <w:rFonts w:ascii="Calibri" w:hAnsi="Calibri" w:cs="Calibri"/>
          <w:sz w:val="22"/>
          <w:szCs w:val="22"/>
          <w:lang w:val="en-GB"/>
        </w:rPr>
        <w:t xml:space="preserve">studies </w:t>
      </w:r>
      <w:r w:rsidRPr="48BACDC4">
        <w:rPr>
          <w:rFonts w:ascii="Calibri" w:hAnsi="Calibri" w:cs="Calibri"/>
          <w:sz w:val="22"/>
          <w:szCs w:val="22"/>
        </w:rPr>
        <w:fldChar w:fldCharType="begin"/>
      </w:r>
      <w:r w:rsidR="00E76ADD">
        <w:rPr>
          <w:rFonts w:ascii="Calibri" w:hAnsi="Calibri" w:cs="Calibri"/>
          <w:sz w:val="22"/>
          <w:szCs w:val="22"/>
          <w:lang w:val="en-GB"/>
        </w:rPr>
        <w:instrText xml:space="preserve"> ADDIN ZOTERO_ITEM CSL_CITATION {"citationID":"lFpm1jdm","properties":{"formattedCitation":"[3]","plainCitation":"[3]","noteIndex":0},"citationItems":[{"id":37,"uris":["http://zotero.org/users/local/ScwSw7yS/items/5VCFGB2M"],"itemData":{"id":37,"type":"article-journal","container-title":"Frontiers in Surgery","DOI":"10.3389/fsurg.2020.577104","ISSN":"2296-875X","journalAbbreviation":"Front. Surg.","page":"577104","source":"DOI.org (Crossref)","title":"Dynamic Fascial Closure With Vacuum-Assisted Wound Closure and Mesh-Mediated Fascial Traction (VAWCM) Treatment of the Open Abdomen—An Updated Systematic Review","volume":"7","author":[{"family":"Petersson","given":"Patrik"},{"family":"Petersson","given":"Ulf"}],"issued":{"date-parts":[["2020",11,5]]}}}],"schema":"https://github.com/citation-style-language/schema/raw/master/csl-citation.json"} </w:instrText>
      </w:r>
      <w:r w:rsidRPr="48BACDC4">
        <w:rPr>
          <w:rFonts w:ascii="Calibri" w:hAnsi="Calibri" w:cs="Calibri"/>
          <w:sz w:val="22"/>
          <w:szCs w:val="22"/>
        </w:rPr>
        <w:fldChar w:fldCharType="separate"/>
      </w:r>
      <w:r w:rsidR="000F45A6" w:rsidRPr="48BACDC4">
        <w:rPr>
          <w:rFonts w:ascii="Calibri" w:hAnsi="Calibri" w:cs="Calibri"/>
          <w:sz w:val="22"/>
          <w:szCs w:val="22"/>
          <w:lang w:val="en-GB"/>
        </w:rPr>
        <w:t>[3]</w:t>
      </w:r>
      <w:r w:rsidRPr="48BACDC4">
        <w:rPr>
          <w:rFonts w:ascii="Calibri" w:hAnsi="Calibri" w:cs="Calibri"/>
          <w:sz w:val="22"/>
          <w:szCs w:val="22"/>
        </w:rPr>
        <w:fldChar w:fldCharType="end"/>
      </w:r>
      <w:r w:rsidR="00692E46" w:rsidRPr="48BACDC4">
        <w:rPr>
          <w:rFonts w:ascii="Calibri" w:hAnsi="Calibri" w:cs="Calibri"/>
          <w:sz w:val="22"/>
          <w:szCs w:val="22"/>
          <w:lang w:val="en-GB"/>
        </w:rPr>
        <w:t>.</w:t>
      </w:r>
    </w:p>
    <w:p w14:paraId="1D43A8E2" w14:textId="226C0E64" w:rsidR="00E0033E" w:rsidRPr="00694518" w:rsidRDefault="00692E46">
      <w:pPr>
        <w:jc w:val="both"/>
        <w:rPr>
          <w:rFonts w:ascii="Calibri" w:hAnsi="Calibri" w:cs="Calibri"/>
          <w:sz w:val="22"/>
          <w:szCs w:val="22"/>
          <w:lang w:val="en-GB"/>
        </w:rPr>
      </w:pPr>
      <w:r w:rsidRPr="00694518">
        <w:rPr>
          <w:rFonts w:ascii="Calibri" w:hAnsi="Calibri" w:cs="Calibri"/>
          <w:sz w:val="22"/>
          <w:szCs w:val="22"/>
          <w:lang w:val="en-GB"/>
        </w:rPr>
        <w:t xml:space="preserve">Fasciotens®Abdomen </w:t>
      </w:r>
      <w:r w:rsidR="00920AC9" w:rsidRPr="00694518">
        <w:rPr>
          <w:rFonts w:ascii="Calibri" w:hAnsi="Calibri" w:cs="Calibri"/>
          <w:sz w:val="22"/>
          <w:szCs w:val="22"/>
          <w:lang w:val="en-GB"/>
        </w:rPr>
        <w:t xml:space="preserve">is an innovative surgical </w:t>
      </w:r>
      <w:r w:rsidR="006439A5" w:rsidRPr="00694518">
        <w:rPr>
          <w:rFonts w:ascii="Calibri" w:hAnsi="Calibri" w:cs="Calibri"/>
          <w:sz w:val="22"/>
          <w:szCs w:val="22"/>
          <w:lang w:val="en-GB"/>
        </w:rPr>
        <w:t xml:space="preserve">medical device </w:t>
      </w:r>
      <w:r w:rsidR="00FE6363" w:rsidRPr="00694518">
        <w:rPr>
          <w:rFonts w:ascii="Calibri" w:hAnsi="Calibri" w:cs="Calibri"/>
          <w:sz w:val="22"/>
          <w:szCs w:val="22"/>
          <w:lang w:val="en-GB"/>
        </w:rPr>
        <w:t xml:space="preserve">and is the only procedure that enables perioperative, continuous, </w:t>
      </w:r>
      <w:r w:rsidR="00475948" w:rsidRPr="00694518">
        <w:rPr>
          <w:rFonts w:ascii="Calibri" w:hAnsi="Calibri" w:cs="Calibri"/>
          <w:sz w:val="22"/>
          <w:szCs w:val="22"/>
          <w:lang w:val="en-GB"/>
        </w:rPr>
        <w:t xml:space="preserve">adjustable and </w:t>
      </w:r>
      <w:r w:rsidR="00FE6363" w:rsidRPr="00694518">
        <w:rPr>
          <w:rFonts w:ascii="Calibri" w:hAnsi="Calibri" w:cs="Calibri"/>
          <w:sz w:val="22"/>
          <w:szCs w:val="22"/>
          <w:lang w:val="en-GB"/>
        </w:rPr>
        <w:t xml:space="preserve">vertical traction </w:t>
      </w:r>
      <w:r w:rsidR="00475948" w:rsidRPr="00694518">
        <w:rPr>
          <w:rFonts w:ascii="Calibri" w:hAnsi="Calibri" w:cs="Calibri"/>
          <w:sz w:val="22"/>
          <w:szCs w:val="22"/>
          <w:lang w:val="en-GB"/>
        </w:rPr>
        <w:t xml:space="preserve">in open abdominal treatment. </w:t>
      </w:r>
      <w:r w:rsidR="007E69C7" w:rsidRPr="00694518">
        <w:rPr>
          <w:rFonts w:ascii="Calibri" w:hAnsi="Calibri" w:cs="Calibri"/>
          <w:sz w:val="22"/>
          <w:szCs w:val="22"/>
          <w:lang w:val="en-GB"/>
        </w:rPr>
        <w:t xml:space="preserve">To date, there have been three case series with a total of </w:t>
      </w:r>
      <w:r w:rsidR="00EE3C07" w:rsidRPr="00694518">
        <w:rPr>
          <w:rFonts w:ascii="Calibri" w:hAnsi="Calibri" w:cs="Calibri"/>
          <w:sz w:val="22"/>
          <w:szCs w:val="22"/>
          <w:lang w:val="en-GB"/>
        </w:rPr>
        <w:t xml:space="preserve">38 </w:t>
      </w:r>
      <w:r w:rsidR="003E2300" w:rsidRPr="00694518">
        <w:rPr>
          <w:rFonts w:ascii="Calibri" w:hAnsi="Calibri" w:cs="Calibri"/>
          <w:sz w:val="22"/>
          <w:szCs w:val="22"/>
          <w:lang w:val="en-GB"/>
        </w:rPr>
        <w:t>patients</w:t>
      </w:r>
      <w:r w:rsidR="00EE3C07" w:rsidRPr="00694518">
        <w:rPr>
          <w:rFonts w:ascii="Calibri" w:hAnsi="Calibri" w:cs="Calibri"/>
          <w:sz w:val="22"/>
          <w:szCs w:val="22"/>
          <w:lang w:val="en-GB"/>
        </w:rPr>
        <w:t xml:space="preserve"> included </w:t>
      </w:r>
      <w:r w:rsidR="003E2300">
        <w:rPr>
          <w:rFonts w:ascii="Calibri" w:hAnsi="Calibri" w:cs="Calibri"/>
          <w:sz w:val="22"/>
          <w:szCs w:val="22"/>
        </w:rPr>
        <w:fldChar w:fldCharType="begin"/>
      </w:r>
      <w:r w:rsidR="00DD3AF0" w:rsidRPr="00694518">
        <w:rPr>
          <w:rFonts w:ascii="Calibri" w:hAnsi="Calibri" w:cs="Calibri"/>
          <w:sz w:val="22"/>
          <w:szCs w:val="22"/>
          <w:lang w:val="en-GB"/>
        </w:rPr>
        <w:instrText xml:space="preserve"> ADDIN ZOTERO_ITEM CSL_CITATION {"citationID":"VeRqh203","properties":{"formattedCitation":"[4\\uc0\\u8211{}6]","plainCitation":"[4–6]","noteIndex":0},"citationItems":[{"id":3178,"uris":["http://zotero.org/users/local/ScwSw7yS/items/S2EI3J9G"],"itemData":{"id":3178,"type":"article-journal","abstract":"Open abdomen (OA) is a well-established procedure for life-threatening illnesses such as septic peritonitis, abdominal compartment syndrome (ACS), and damage control surgery (DCS). Furthermore, in cases of life-saving aortic repair after perforation of abdominal aortic aneurysm, an OA is sometimes indicated. Definitive fascial closure (DFC) is one of the main goals during treatment to prevent further complications such as fistula formation and the development of an incisional hernia. In 2019, a new technique was introduced for OA using a device called fasciotens®Abdomen to apply dynamic traction to the abdominal wall through vertical mesh-mediated fascial traction (VMMFT). We present a case series including nine patients and show an algorithm for OA combining VMMFT and negative pressure wound therapy (NPWT). Methods: Two patients in a vascular surgery unit and seven patients in an abdominal surgery unit with an OA were treated with VMMFT in combination with NPWT between September 2019 and June 2023. Results: A DFC was achieved in seven of nine cases. The mean duration of OA was 9.6 ± 3.8 days, and fascial dehiscence at the beginning of OA was 14.2 ± 4.0 cm on average. Time to DFC after VMMFT was established was 6.2 ± 3.5 days (mean). No method-related complications occurred.  Conclusion: The standardized combination of VMMFT and NPWT gave positive results in achieving DFC in our heterogenic patient group. Following a strict treatment pathway as shown here seems to improve OA outcome. It represents a promising further development of mesh-mediated fascial traction for OA treatment.","container-title":"Surgical Technology Online","DOI":"10.52198/24.STI.44.HR1781","ISSN":"10903941","journalAbbreviation":"Surg Technol Int.","source":"DOI.org (Crossref)","title":"Vertical Mesh-Mediated Fascial Traction and Negative Pressure Wound Therapy: A Case Series of Nine Patients in General and Vascular Surgery","title-short":"Vertical Mesh-Mediated Fascial Traction and Negative Pressure Wound Therapy","URL":"https://surgicaltechnology.com/44-Hernia-Repair.htm#1781","volume":"44","author":[{"family":"Mones","given":"Thomas"},{"family":"Chobanova","given":"Vasilena"},{"literal":"Department for Vascular Surgery, St. Vinzenz-Hospital, Cologne, Germany"},{"family":"Halama","given":"Thomas"},{"literal":"Department for Vascular Surgery, St. Vinzenz-Hospital, Cologne, Germany"},{"family":"Nowroth","given":"Th</w:instrText>
      </w:r>
      <w:r w:rsidR="00DD3AF0">
        <w:rPr>
          <w:rFonts w:ascii="Calibri" w:hAnsi="Calibri" w:cs="Calibri"/>
          <w:sz w:val="22"/>
          <w:szCs w:val="22"/>
        </w:rPr>
        <w:instrText>omas"},{"literal":"Department for Vascular Surgery, St. Vinzenz-Hospital, Cologne, Germany"},{"family":"Pronadl","given":"Martin"},{"literal":"Department for General and Abdominal Surgery, Maria-Hilf Hospital, Brilon, Germany"}],"accessed":{"date-parts":[["2024",6,7]]},"issued":{"date-parts":[["2024",5,22]]}}},{"id":32,"uris":["http://zotero.org/users/local/ScwSw7yS/items/SSZW3BAH"],"itemData":{"id":32,"type":"article-journal","abstract":"Abstract\n            \n              Purpose\n              One of the major challenges in the management of patients with septic and non-septic open abdomen (OA) is to control abdominal wall retraction. The aim of this study was to evaluate the impact of a novel vertical traction device (VTD) on primary fascial closure (PFC) and prevention of fascial retraction.\n            \n            \n              Methods\n              Twenty patients treated with OA were included in this retrospective multicenter study. All patients were initially stabilized with laparostomy and the abdomen temporarily sealed either with a Bogotá bag or a negative pressure wound therapy system (NPWT).\n            \n            \n              Results\n              \n                The mean duration of OA and fascia-to-fascia distance (FTF) prior to the VTD application were 3 days and 15 cm, respectively. At relook laparotomy 48 h after VTD implementation, the mean FTF distance significantly decreased to 10 cm (\n                p\n                 = 0.0081). In all cases, PFC was achieved after a mean period of 7 days. Twelve patients received the VTD in combination with a NPWT, whereas in eight patients, the device was combined with an alternative temporary abdominal closure system (TAC). Although not statistically significant, the FTF distance remarkably decreased in both groups at relook laparotomy 48 h following the device implementation. The mean periods of PFC for patients with septic and non-septic OA were comparable (7.5 vs. 7 days). During follow-up, two patients developed an incisional hernia.\n              \n            \n            \n              Conclusion\n              Vertical traction device prevents fascial retraction and facilitates early PFC in OA. In combination with NPWT, rapid fascial closure of large abdominal defects can be achieved.","container-title":"Langenbeck's Archives of Surgery","DOI":"10.1007/s00423-021-02424-1","ISSN":"1435-2443, 1435-2451","journalAbbreviation":"Langenbecks Arch Surg","language":"en","source":"DOI.org (Crossref)","title":"Vertical traction device prevents abdominal wall retraction and facilitates early primary fascial closure of septic and non-septic open abdomen","URL":"https://link.springer.com/10.1007/s00423-021-02424-1","author":[{"family":"Fung","given":"Stephen"},{"family":"Ashmawy","given":"Hany"},{"family":"Krieglstein","given":"Christian"},{"family":"Halama","given":"Thomas"},{"family":"Schilawa","given":"Dustin"},{"family":"Fuckert","given":"Oliver"},{"family":"Hees","given":"Anita"},{"family":"Kröpil","given":"Feride"},{"family":"Rehders","given":"Alexander"},{"family":"Lehwald-Tywuschik","given":"Nadja C."},{"family":"Knoefel","given":"Wolfram Trudo"}],"accessed":{"date-parts":[["2022",5,3]]},"issued":{"date-parts":[["2022",2,11]]}}},{"id":3263,"uris":["http://zotero.org/users/local/ScwSw7yS/items/WNW6IJE7"],"itemData":{"id":3263,"type":"article-journal","abstract":"Background\n              In emergency surgery, managing abdominal sepsis and critically ill patients with imminent abdominal compartment syndrome (ACS) using an open abdomen (OA) approach has become standard practice for damage control. To prevent significant complications associated with OA therapy, such as abdominal infections, entero-atmospheric fistula (EAF), and abdominal wall hernia formation, early definitive fascial closure (DFC) is crucial. This study aims to assess the feasibility of a novel device designed to facilitate early fascial closure in patients with an open abdomen.\n            \n            \n              Methods\n              Between 2019 and 2020, nine patients undergoing open abdomen management were enrolled in this study. All patients were treated using vertical mesh-mediated fascial traction combined with a novel vertical traction device (VTD). Data from these cases were collected and retrospectively analyzed.\n            \n            \n              Results\n              In this study, all patients were treated with OA due to impending ACS. Three patients died before achieving DFC, while the remaining six patients successfully underwent DFC. The mean number of surgical procedures after OA was 3 ± 1, and the mean time to DFC was 9 ± 3 days. The use of the VTD in combination with negative pressure wound therapy (NPWT) resulted in a 76% reduction in fascia-to-fascia distance until DFC was achieve</w:instrText>
      </w:r>
      <w:r w:rsidR="00DD3AF0" w:rsidRPr="0084542D">
        <w:rPr>
          <w:rFonts w:ascii="Calibri" w:hAnsi="Calibri" w:cs="Calibri"/>
          <w:sz w:val="22"/>
          <w:szCs w:val="22"/>
          <w:lang w:val="en-GB"/>
        </w:rPr>
        <w:instrText xml:space="preserve">d. The application of the VTD did not affect ventilation parameters or the Simplified Acute Physiology Score II (SAPS II), but intra-abdominal pressure (IAP) was reduced from 31 ± 8 mmHg prior to OA to 8.5 ± 2 mmHg after applying the device. The primary complication associated with the device was skin irritation, with three patients developing skin blisters as the most severe manifestation.\n            \n            \n              Conclusion\n              Overall, the novel VTD appears to be a safe and feasible option for managing OA cases. It may reduce complications associated with OA by promoting early definitive fascial closure.","container-title":"Frontiers in Surgery","DOI":"10.3389/fsurg.2024.1449702","ISSN":"2296-875X","journalAbbreviation":"Front. Surg.","page":"1449702","source":"DOI.org (Crossref)","title":"Evaluating a novel vertical traction device for early closure in open abdomen management: a consecutive case series","title-short":"Evaluating a novel vertical traction device for early closure in open abdomen management","volume":"11","author":[{"family":"Dohmen","given":"J."},{"family":"Weissinger","given":"D."},{"family":"Peter","given":"A. S. T."},{"family":"Theodorou","given":"A."},{"family":"Kalff","given":"J. C."},{"family":"Stoffels","given":"B."},{"family":"Lingohr","given":"P."},{"family":"Von Websky","given":"M."}],"issued":{"date-parts":[["2024",8,13]]}}}],"schema":"https://github.com/citation-style-language/schema/raw/master/csl-citation.json"} </w:instrText>
      </w:r>
      <w:r w:rsidR="003E2300">
        <w:rPr>
          <w:rFonts w:ascii="Calibri" w:hAnsi="Calibri" w:cs="Calibri"/>
          <w:sz w:val="22"/>
          <w:szCs w:val="22"/>
        </w:rPr>
        <w:fldChar w:fldCharType="separate"/>
      </w:r>
      <w:r w:rsidR="00E76ADD" w:rsidRPr="00E76ADD">
        <w:rPr>
          <w:rFonts w:ascii="Calibri" w:hAnsi="Calibri" w:cs="Calibri"/>
          <w:kern w:val="0"/>
          <w:sz w:val="22"/>
        </w:rPr>
        <w:t>[4–6]</w:t>
      </w:r>
      <w:r w:rsidR="003E2300">
        <w:rPr>
          <w:rFonts w:ascii="Calibri" w:hAnsi="Calibri" w:cs="Calibri"/>
          <w:sz w:val="22"/>
          <w:szCs w:val="22"/>
        </w:rPr>
        <w:fldChar w:fldCharType="end"/>
      </w:r>
      <w:r w:rsidR="00DD3AF0" w:rsidRPr="0084542D">
        <w:rPr>
          <w:rFonts w:ascii="Calibri" w:hAnsi="Calibri" w:cs="Calibri"/>
          <w:sz w:val="22"/>
          <w:szCs w:val="22"/>
          <w:lang w:val="en-GB"/>
        </w:rPr>
        <w:t xml:space="preserve">. </w:t>
      </w:r>
      <w:r w:rsidR="00DD3AF0" w:rsidRPr="00694518">
        <w:rPr>
          <w:rFonts w:ascii="Calibri" w:hAnsi="Calibri" w:cs="Calibri"/>
          <w:sz w:val="22"/>
          <w:szCs w:val="22"/>
          <w:lang w:val="en-GB"/>
        </w:rPr>
        <w:t xml:space="preserve">Across all studies, the average time to closure and therefore length of stay in the ICU was </w:t>
      </w:r>
      <w:r w:rsidR="00BD7694" w:rsidRPr="00694518">
        <w:rPr>
          <w:rFonts w:ascii="Calibri" w:hAnsi="Calibri" w:cs="Calibri"/>
          <w:b/>
          <w:sz w:val="22"/>
          <w:szCs w:val="22"/>
          <w:lang w:val="en-GB"/>
        </w:rPr>
        <w:t xml:space="preserve">9.9 </w:t>
      </w:r>
      <w:r w:rsidR="000170D3" w:rsidRPr="00694518">
        <w:rPr>
          <w:rFonts w:ascii="Calibri" w:hAnsi="Calibri" w:cs="Calibri"/>
          <w:b/>
          <w:sz w:val="22"/>
          <w:szCs w:val="22"/>
          <w:lang w:val="en-GB"/>
        </w:rPr>
        <w:t>days</w:t>
      </w:r>
      <w:r w:rsidR="000170D3" w:rsidRPr="00694518">
        <w:rPr>
          <w:rFonts w:ascii="Calibri" w:hAnsi="Calibri" w:cs="Calibri"/>
          <w:sz w:val="22"/>
          <w:szCs w:val="22"/>
          <w:lang w:val="en-GB"/>
        </w:rPr>
        <w:t>.</w:t>
      </w:r>
    </w:p>
    <w:p w14:paraId="47B2ADCF" w14:textId="1D284FCA" w:rsidR="00E0033E" w:rsidRPr="00694518" w:rsidRDefault="00F82965">
      <w:pPr>
        <w:jc w:val="both"/>
        <w:rPr>
          <w:rFonts w:ascii="Calibri" w:hAnsi="Calibri" w:cs="Calibri"/>
          <w:sz w:val="22"/>
          <w:szCs w:val="22"/>
          <w:lang w:val="en-GB"/>
        </w:rPr>
      </w:pPr>
      <w:r w:rsidRPr="48BACDC4">
        <w:rPr>
          <w:rFonts w:ascii="Calibri" w:hAnsi="Calibri" w:cs="Calibri"/>
          <w:sz w:val="22"/>
          <w:szCs w:val="22"/>
          <w:lang w:val="en-GB"/>
        </w:rPr>
        <w:t xml:space="preserve">In the following, both methods are </w:t>
      </w:r>
      <w:r w:rsidR="00124502" w:rsidRPr="48BACDC4">
        <w:rPr>
          <w:rFonts w:ascii="Calibri" w:hAnsi="Calibri" w:cs="Calibri"/>
          <w:sz w:val="22"/>
          <w:szCs w:val="22"/>
          <w:lang w:val="en-GB"/>
        </w:rPr>
        <w:t xml:space="preserve">compared </w:t>
      </w:r>
      <w:r w:rsidR="001A60BE" w:rsidRPr="48BACDC4">
        <w:rPr>
          <w:rFonts w:ascii="Calibri" w:hAnsi="Calibri" w:cs="Calibri"/>
          <w:sz w:val="22"/>
          <w:szCs w:val="22"/>
          <w:lang w:val="en-GB"/>
        </w:rPr>
        <w:t xml:space="preserve">for the </w:t>
      </w:r>
      <w:r w:rsidR="000170D3" w:rsidRPr="48BACDC4">
        <w:rPr>
          <w:rFonts w:ascii="Calibri" w:hAnsi="Calibri" w:cs="Calibri"/>
          <w:sz w:val="22"/>
          <w:szCs w:val="22"/>
          <w:lang w:val="en-GB"/>
        </w:rPr>
        <w:t xml:space="preserve">costs </w:t>
      </w:r>
      <w:r w:rsidR="712F4F71" w:rsidRPr="48BACDC4">
        <w:rPr>
          <w:rFonts w:ascii="Calibri" w:hAnsi="Calibri" w:cs="Calibri"/>
          <w:sz w:val="22"/>
          <w:szCs w:val="22"/>
          <w:lang w:val="en-GB"/>
        </w:rPr>
        <w:t>in the ICU</w:t>
      </w:r>
      <w:r w:rsidR="000170D3" w:rsidRPr="48BACDC4">
        <w:rPr>
          <w:rFonts w:ascii="Calibri" w:hAnsi="Calibri" w:cs="Calibri"/>
          <w:sz w:val="22"/>
          <w:szCs w:val="22"/>
          <w:lang w:val="en-GB"/>
        </w:rPr>
        <w:t xml:space="preserve"> </w:t>
      </w:r>
      <w:r w:rsidR="001A60BE" w:rsidRPr="48BACDC4">
        <w:rPr>
          <w:rFonts w:ascii="Calibri" w:hAnsi="Calibri" w:cs="Calibri"/>
          <w:sz w:val="22"/>
          <w:szCs w:val="22"/>
          <w:lang w:val="en-GB"/>
        </w:rPr>
        <w:t xml:space="preserve">of </w:t>
      </w:r>
      <w:r w:rsidR="00592453">
        <w:rPr>
          <w:rFonts w:ascii="Calibri" w:hAnsi="Calibri" w:cs="Calibri"/>
          <w:sz w:val="22"/>
          <w:szCs w:val="22"/>
          <w:lang w:val="en-GB"/>
        </w:rPr>
        <w:t>39,</w:t>
      </w:r>
      <w:r w:rsidR="00696D65">
        <w:rPr>
          <w:rFonts w:ascii="Calibri" w:hAnsi="Calibri" w:cs="Calibri"/>
          <w:sz w:val="22"/>
          <w:szCs w:val="22"/>
          <w:lang w:val="en-GB"/>
        </w:rPr>
        <w:t>6</w:t>
      </w:r>
      <w:r w:rsidR="00592453">
        <w:rPr>
          <w:rFonts w:ascii="Calibri" w:hAnsi="Calibri" w:cs="Calibri"/>
          <w:sz w:val="22"/>
          <w:szCs w:val="22"/>
          <w:lang w:val="en-GB"/>
        </w:rPr>
        <w:t>00 CZK</w:t>
      </w:r>
      <w:r w:rsidR="00592453">
        <w:rPr>
          <w:rFonts w:ascii="Calibri" w:hAnsi="Calibri" w:cs="Calibri"/>
          <w:sz w:val="22"/>
          <w:szCs w:val="22"/>
          <w:lang w:val="en-GB"/>
        </w:rPr>
        <w:t>/day</w:t>
      </w:r>
    </w:p>
    <w:p w14:paraId="2CC2B185" w14:textId="6363E33B" w:rsidR="00E0033E" w:rsidRDefault="003A67EA">
      <w:pPr>
        <w:jc w:val="both"/>
        <w:rPr>
          <w:rFonts w:ascii="Calibri" w:hAnsi="Calibri" w:cs="Calibri"/>
          <w:sz w:val="22"/>
          <w:szCs w:val="22"/>
          <w:lang w:val="en-GB"/>
        </w:rPr>
      </w:pPr>
      <w:r>
        <w:rPr>
          <w:rFonts w:ascii="Calibri" w:hAnsi="Calibri" w:cs="Calibri"/>
          <w:sz w:val="22"/>
          <w:szCs w:val="22"/>
          <w:lang w:val="en-GB"/>
        </w:rPr>
        <w:t>MMFT</w:t>
      </w:r>
      <w:r w:rsidR="005B508D" w:rsidRPr="48BACDC4">
        <w:rPr>
          <w:rFonts w:ascii="Calibri" w:hAnsi="Calibri" w:cs="Calibri"/>
          <w:sz w:val="22"/>
          <w:szCs w:val="22"/>
          <w:lang w:val="en-GB"/>
        </w:rPr>
        <w:t>:</w:t>
      </w:r>
      <w:r w:rsidR="00F82965" w:rsidRPr="00BA1664">
        <w:rPr>
          <w:lang w:val="en-GB"/>
        </w:rPr>
        <w:tab/>
      </w:r>
      <w:r>
        <w:rPr>
          <w:lang w:val="en-GB"/>
        </w:rPr>
        <w:tab/>
      </w:r>
      <w:r>
        <w:rPr>
          <w:lang w:val="en-GB"/>
        </w:rPr>
        <w:tab/>
      </w:r>
      <w:r w:rsidR="00F82965" w:rsidRPr="00BA1664">
        <w:rPr>
          <w:lang w:val="en-GB"/>
        </w:rPr>
        <w:tab/>
      </w:r>
      <w:r w:rsidR="00F82965" w:rsidRPr="48BACDC4">
        <w:rPr>
          <w:rFonts w:ascii="Calibri" w:hAnsi="Calibri" w:cs="Calibri"/>
          <w:sz w:val="22"/>
          <w:szCs w:val="22"/>
          <w:lang w:val="en-GB"/>
        </w:rPr>
        <w:t xml:space="preserve">14.9 </w:t>
      </w:r>
      <w:r w:rsidR="005B508D" w:rsidRPr="48BACDC4">
        <w:rPr>
          <w:rFonts w:ascii="Calibri" w:hAnsi="Calibri" w:cs="Calibri"/>
          <w:sz w:val="22"/>
          <w:szCs w:val="22"/>
          <w:lang w:val="en-GB"/>
        </w:rPr>
        <w:t>days</w:t>
      </w:r>
      <w:r w:rsidR="00F82965" w:rsidRPr="00BA1664">
        <w:rPr>
          <w:lang w:val="en-GB"/>
        </w:rPr>
        <w:tab/>
      </w:r>
      <w:r w:rsidR="005B508D" w:rsidRPr="48BACDC4">
        <w:rPr>
          <w:rFonts w:ascii="Calibri" w:hAnsi="Calibri" w:cs="Calibri"/>
          <w:sz w:val="22"/>
          <w:szCs w:val="22"/>
          <w:lang w:val="en-GB"/>
        </w:rPr>
        <w:t>x</w:t>
      </w:r>
      <w:r w:rsidR="00F82965" w:rsidRPr="00BA1664">
        <w:rPr>
          <w:lang w:val="en-GB"/>
        </w:rPr>
        <w:tab/>
      </w:r>
      <w:r w:rsidR="00592453">
        <w:rPr>
          <w:rFonts w:ascii="Calibri" w:hAnsi="Calibri" w:cs="Calibri"/>
          <w:sz w:val="22"/>
          <w:szCs w:val="22"/>
          <w:lang w:val="en-GB"/>
        </w:rPr>
        <w:t>39,</w:t>
      </w:r>
      <w:r w:rsidR="00696D65">
        <w:rPr>
          <w:rFonts w:ascii="Calibri" w:hAnsi="Calibri" w:cs="Calibri"/>
          <w:sz w:val="22"/>
          <w:szCs w:val="22"/>
          <w:lang w:val="en-GB"/>
        </w:rPr>
        <w:t>6</w:t>
      </w:r>
      <w:r w:rsidR="00592453">
        <w:rPr>
          <w:rFonts w:ascii="Calibri" w:hAnsi="Calibri" w:cs="Calibri"/>
          <w:sz w:val="22"/>
          <w:szCs w:val="22"/>
          <w:lang w:val="en-GB"/>
        </w:rPr>
        <w:t>00 CZK/day</w:t>
      </w:r>
      <w:r>
        <w:rPr>
          <w:rFonts w:ascii="Calibri" w:hAnsi="Calibri" w:cs="Calibri"/>
          <w:sz w:val="22"/>
          <w:szCs w:val="22"/>
          <w:lang w:val="en-GB"/>
        </w:rPr>
        <w:tab/>
      </w:r>
      <w:r w:rsidR="00592453">
        <w:rPr>
          <w:rFonts w:ascii="Calibri" w:hAnsi="Calibri" w:cs="Calibri"/>
          <w:sz w:val="22"/>
          <w:szCs w:val="22"/>
          <w:lang w:val="en-GB"/>
        </w:rPr>
        <w:t xml:space="preserve"> </w:t>
      </w:r>
      <w:r w:rsidR="005B508D" w:rsidRPr="48BACDC4">
        <w:rPr>
          <w:rFonts w:ascii="Calibri" w:hAnsi="Calibri" w:cs="Calibri"/>
          <w:sz w:val="22"/>
          <w:szCs w:val="22"/>
          <w:lang w:val="en-GB"/>
        </w:rPr>
        <w:t xml:space="preserve">= </w:t>
      </w:r>
      <w:r w:rsidR="000179E6">
        <w:rPr>
          <w:rFonts w:ascii="Calibri" w:hAnsi="Calibri" w:cs="Calibri"/>
          <w:sz w:val="22"/>
          <w:szCs w:val="22"/>
          <w:lang w:val="en-GB"/>
        </w:rPr>
        <w:t>590,040 CZK</w:t>
      </w:r>
      <w:r w:rsidR="005B508D" w:rsidRPr="48BACDC4">
        <w:rPr>
          <w:rFonts w:ascii="Calibri" w:hAnsi="Calibri" w:cs="Calibri"/>
          <w:sz w:val="22"/>
          <w:szCs w:val="22"/>
          <w:lang w:val="en-GB"/>
        </w:rPr>
        <w:t xml:space="preserve"> </w:t>
      </w:r>
      <w:r w:rsidR="00D42463" w:rsidRPr="48BACDC4">
        <w:rPr>
          <w:rFonts w:ascii="Calibri" w:hAnsi="Calibri" w:cs="Calibri"/>
          <w:sz w:val="22"/>
          <w:szCs w:val="22"/>
          <w:lang w:val="en-GB"/>
        </w:rPr>
        <w:t>per patient</w:t>
      </w:r>
    </w:p>
    <w:p w14:paraId="4421148E" w14:textId="2809E704" w:rsidR="00E0033E" w:rsidRPr="00694518" w:rsidRDefault="10F4861B">
      <w:pPr>
        <w:jc w:val="both"/>
        <w:rPr>
          <w:rFonts w:ascii="Calibri" w:hAnsi="Calibri" w:cs="Calibri"/>
          <w:sz w:val="22"/>
          <w:szCs w:val="22"/>
          <w:lang w:val="en-GB"/>
        </w:rPr>
      </w:pPr>
      <w:r w:rsidRPr="00694518">
        <w:rPr>
          <w:rFonts w:ascii="Calibri" w:hAnsi="Calibri" w:cs="Calibri"/>
          <w:sz w:val="22"/>
          <w:szCs w:val="22"/>
          <w:lang w:val="en-GB"/>
        </w:rPr>
        <w:t>Fasciotens®Abdomen</w:t>
      </w:r>
      <w:r w:rsidR="00F82965" w:rsidRPr="00694518">
        <w:rPr>
          <w:lang w:val="en-GB"/>
        </w:rPr>
        <w:tab/>
      </w:r>
      <w:r w:rsidR="00F82965" w:rsidRPr="00694518">
        <w:rPr>
          <w:lang w:val="en-GB"/>
        </w:rPr>
        <w:tab/>
      </w:r>
      <w:r w:rsidR="00BD7694" w:rsidRPr="00694518">
        <w:rPr>
          <w:rFonts w:ascii="Calibri" w:hAnsi="Calibri" w:cs="Calibri"/>
          <w:sz w:val="22"/>
          <w:szCs w:val="22"/>
          <w:lang w:val="en-GB"/>
        </w:rPr>
        <w:t xml:space="preserve">9.9 </w:t>
      </w:r>
      <w:r w:rsidR="00D42463" w:rsidRPr="00694518">
        <w:rPr>
          <w:rFonts w:ascii="Calibri" w:hAnsi="Calibri" w:cs="Calibri"/>
          <w:sz w:val="22"/>
          <w:szCs w:val="22"/>
          <w:lang w:val="en-GB"/>
        </w:rPr>
        <w:t>days</w:t>
      </w:r>
      <w:r w:rsidR="00F82965" w:rsidRPr="00694518">
        <w:rPr>
          <w:lang w:val="en-GB"/>
        </w:rPr>
        <w:tab/>
      </w:r>
      <w:r w:rsidR="004B7DE7" w:rsidRPr="00694518">
        <w:rPr>
          <w:rFonts w:ascii="Calibri" w:hAnsi="Calibri" w:cs="Calibri"/>
          <w:sz w:val="22"/>
          <w:szCs w:val="22"/>
          <w:lang w:val="en-GB"/>
        </w:rPr>
        <w:t>x</w:t>
      </w:r>
      <w:r w:rsidR="00F82965" w:rsidRPr="00694518">
        <w:rPr>
          <w:lang w:val="en-GB"/>
        </w:rPr>
        <w:tab/>
      </w:r>
      <w:r w:rsidR="00592453">
        <w:rPr>
          <w:rFonts w:ascii="Calibri" w:hAnsi="Calibri" w:cs="Calibri"/>
          <w:sz w:val="22"/>
          <w:szCs w:val="22"/>
          <w:lang w:val="en-GB"/>
        </w:rPr>
        <w:t>39,</w:t>
      </w:r>
      <w:r w:rsidR="00696D65">
        <w:rPr>
          <w:rFonts w:ascii="Calibri" w:hAnsi="Calibri" w:cs="Calibri"/>
          <w:sz w:val="22"/>
          <w:szCs w:val="22"/>
          <w:lang w:val="en-GB"/>
        </w:rPr>
        <w:t>6</w:t>
      </w:r>
      <w:r w:rsidR="00592453">
        <w:rPr>
          <w:rFonts w:ascii="Calibri" w:hAnsi="Calibri" w:cs="Calibri"/>
          <w:sz w:val="22"/>
          <w:szCs w:val="22"/>
          <w:lang w:val="en-GB"/>
        </w:rPr>
        <w:t>00 CZK/day</w:t>
      </w:r>
      <w:r w:rsidR="00592453">
        <w:rPr>
          <w:lang w:val="en-GB"/>
        </w:rPr>
        <w:t xml:space="preserve"> </w:t>
      </w:r>
      <w:r w:rsidR="00F82965" w:rsidRPr="00694518">
        <w:rPr>
          <w:rFonts w:ascii="Calibri" w:hAnsi="Calibri" w:cs="Calibri"/>
          <w:sz w:val="22"/>
          <w:szCs w:val="22"/>
          <w:lang w:val="en-GB"/>
        </w:rPr>
        <w:t xml:space="preserve">= </w:t>
      </w:r>
      <w:r w:rsidR="00C275C3">
        <w:rPr>
          <w:rFonts w:ascii="Calibri" w:hAnsi="Calibri" w:cs="Calibri"/>
          <w:sz w:val="22"/>
          <w:szCs w:val="22"/>
          <w:lang w:val="en-GB"/>
        </w:rPr>
        <w:t>329,040</w:t>
      </w:r>
      <w:r w:rsidR="00763756" w:rsidRPr="00694518">
        <w:rPr>
          <w:rFonts w:ascii="Calibri" w:hAnsi="Calibri" w:cs="Calibri"/>
          <w:sz w:val="22"/>
          <w:szCs w:val="22"/>
          <w:lang w:val="en-GB"/>
        </w:rPr>
        <w:t xml:space="preserve"> </w:t>
      </w:r>
      <w:r w:rsidR="00C275C3">
        <w:rPr>
          <w:rFonts w:ascii="Calibri" w:hAnsi="Calibri" w:cs="Calibri"/>
          <w:sz w:val="22"/>
          <w:szCs w:val="22"/>
          <w:lang w:val="en-GB"/>
        </w:rPr>
        <w:t>CZK</w:t>
      </w:r>
      <w:r w:rsidR="00F82965" w:rsidRPr="00694518">
        <w:rPr>
          <w:rFonts w:ascii="Calibri" w:hAnsi="Calibri" w:cs="Calibri"/>
          <w:sz w:val="22"/>
          <w:szCs w:val="22"/>
          <w:lang w:val="en-GB"/>
        </w:rPr>
        <w:t xml:space="preserve"> per </w:t>
      </w:r>
      <w:r w:rsidR="00786D6F" w:rsidRPr="00694518">
        <w:rPr>
          <w:rFonts w:ascii="Calibri" w:hAnsi="Calibri" w:cs="Calibri"/>
          <w:sz w:val="22"/>
          <w:szCs w:val="22"/>
          <w:lang w:val="en-GB"/>
        </w:rPr>
        <w:t>patient</w:t>
      </w:r>
    </w:p>
    <w:p w14:paraId="441E723D" w14:textId="4B092CBE" w:rsidR="00E0033E" w:rsidRPr="00694518" w:rsidRDefault="00F82965">
      <w:pPr>
        <w:rPr>
          <w:rFonts w:ascii="Calibri" w:hAnsi="Calibri" w:cs="Calibri"/>
          <w:sz w:val="22"/>
          <w:szCs w:val="22"/>
          <w:lang w:val="en-GB"/>
        </w:rPr>
      </w:pPr>
      <w:r w:rsidRPr="00694518">
        <w:rPr>
          <w:rFonts w:ascii="Calibri" w:hAnsi="Calibri" w:cs="Calibri"/>
          <w:sz w:val="22"/>
          <w:szCs w:val="22"/>
          <w:lang w:val="en-GB"/>
        </w:rPr>
        <w:t xml:space="preserve">Savings potential through the use of </w:t>
      </w:r>
      <w:r w:rsidR="00763756" w:rsidRPr="00694518">
        <w:rPr>
          <w:rFonts w:ascii="Calibri" w:hAnsi="Calibri" w:cs="Calibri"/>
          <w:sz w:val="22"/>
          <w:szCs w:val="22"/>
          <w:lang w:val="en-GB"/>
        </w:rPr>
        <w:t>fasciotens®Abdomen</w:t>
      </w:r>
      <w:r w:rsidRPr="00694518">
        <w:rPr>
          <w:rFonts w:ascii="Calibri" w:hAnsi="Calibri" w:cs="Calibri"/>
          <w:sz w:val="22"/>
          <w:szCs w:val="22"/>
          <w:lang w:val="en-GB"/>
        </w:rPr>
        <w:tab/>
      </w:r>
      <w:r w:rsidRPr="00694518">
        <w:rPr>
          <w:rFonts w:ascii="Calibri" w:hAnsi="Calibri" w:cs="Calibri"/>
          <w:sz w:val="22"/>
          <w:szCs w:val="22"/>
          <w:lang w:val="en-GB"/>
        </w:rPr>
        <w:tab/>
      </w:r>
      <w:r w:rsidR="008534ED">
        <w:rPr>
          <w:rFonts w:ascii="Calibri" w:hAnsi="Calibri" w:cs="Calibri"/>
          <w:sz w:val="22"/>
          <w:szCs w:val="22"/>
          <w:lang w:val="en-GB"/>
        </w:rPr>
        <w:t xml:space="preserve"> </w:t>
      </w:r>
      <w:r w:rsidRPr="00694518">
        <w:rPr>
          <w:rFonts w:ascii="Calibri" w:hAnsi="Calibri" w:cs="Calibri"/>
          <w:sz w:val="22"/>
          <w:szCs w:val="22"/>
          <w:lang w:val="en-GB"/>
        </w:rPr>
        <w:t xml:space="preserve">= </w:t>
      </w:r>
      <w:r w:rsidR="008534ED">
        <w:rPr>
          <w:rFonts w:ascii="Calibri" w:hAnsi="Calibri" w:cs="Calibri"/>
          <w:b/>
          <w:sz w:val="22"/>
          <w:szCs w:val="22"/>
          <w:lang w:val="en-GB"/>
        </w:rPr>
        <w:t>261,000</w:t>
      </w:r>
      <w:r w:rsidR="00694518">
        <w:rPr>
          <w:rFonts w:ascii="Calibri" w:hAnsi="Calibri" w:cs="Calibri"/>
          <w:b/>
          <w:sz w:val="22"/>
          <w:szCs w:val="22"/>
          <w:lang w:val="en-GB"/>
        </w:rPr>
        <w:t xml:space="preserve"> </w:t>
      </w:r>
      <w:r w:rsidR="008534ED">
        <w:rPr>
          <w:rFonts w:ascii="Calibri" w:hAnsi="Calibri" w:cs="Calibri"/>
          <w:b/>
          <w:sz w:val="22"/>
          <w:szCs w:val="22"/>
          <w:lang w:val="en-GB"/>
        </w:rPr>
        <w:t>CZK</w:t>
      </w:r>
      <w:r w:rsidR="00CF3DD4" w:rsidRPr="00694518">
        <w:rPr>
          <w:rFonts w:ascii="Calibri" w:hAnsi="Calibri" w:cs="Calibri"/>
          <w:b/>
          <w:sz w:val="22"/>
          <w:szCs w:val="22"/>
          <w:lang w:val="en-GB"/>
        </w:rPr>
        <w:t xml:space="preserve"> </w:t>
      </w:r>
      <w:r w:rsidRPr="00694518">
        <w:rPr>
          <w:rFonts w:ascii="Calibri" w:hAnsi="Calibri" w:cs="Calibri"/>
          <w:b/>
          <w:sz w:val="22"/>
          <w:szCs w:val="22"/>
          <w:lang w:val="en-GB"/>
        </w:rPr>
        <w:t xml:space="preserve">per </w:t>
      </w:r>
      <w:r w:rsidR="004B7DE7" w:rsidRPr="00694518">
        <w:rPr>
          <w:rFonts w:ascii="Calibri" w:hAnsi="Calibri" w:cs="Calibri"/>
          <w:b/>
          <w:sz w:val="22"/>
          <w:szCs w:val="22"/>
          <w:lang w:val="en-GB"/>
        </w:rPr>
        <w:t>patient</w:t>
      </w:r>
    </w:p>
    <w:p w14:paraId="5F116227" w14:textId="4B878DA2" w:rsidR="00E0033E" w:rsidRDefault="00F82965">
      <w:pPr>
        <w:jc w:val="both"/>
        <w:rPr>
          <w:rFonts w:ascii="Calibri" w:hAnsi="Calibri" w:cs="Calibri"/>
          <w:b/>
          <w:bCs/>
          <w:sz w:val="22"/>
          <w:szCs w:val="22"/>
          <w:lang w:val="en-GB"/>
        </w:rPr>
      </w:pPr>
      <w:r w:rsidRPr="00694518">
        <w:rPr>
          <w:rFonts w:ascii="Calibri" w:hAnsi="Calibri" w:cs="Calibri"/>
          <w:sz w:val="22"/>
          <w:szCs w:val="22"/>
          <w:lang w:val="en-GB"/>
        </w:rPr>
        <w:t xml:space="preserve">Of course, the product costs of </w:t>
      </w:r>
      <w:r w:rsidR="002351B5" w:rsidRPr="00694518">
        <w:rPr>
          <w:rFonts w:ascii="Calibri" w:hAnsi="Calibri" w:cs="Calibri"/>
          <w:sz w:val="22"/>
          <w:szCs w:val="22"/>
          <w:lang w:val="en-GB"/>
        </w:rPr>
        <w:t>fasciotens®Abdomen</w:t>
      </w:r>
      <w:r w:rsidRPr="00694518">
        <w:rPr>
          <w:rFonts w:ascii="Calibri" w:hAnsi="Calibri" w:cs="Calibri"/>
          <w:sz w:val="22"/>
          <w:szCs w:val="22"/>
          <w:lang w:val="en-GB"/>
        </w:rPr>
        <w:t xml:space="preserve"> are not included in the above calculations</w:t>
      </w:r>
      <w:r w:rsidR="00692785" w:rsidRPr="00694518">
        <w:rPr>
          <w:rFonts w:ascii="Calibri" w:hAnsi="Calibri" w:cs="Calibri"/>
          <w:sz w:val="22"/>
          <w:szCs w:val="22"/>
          <w:lang w:val="en-GB"/>
        </w:rPr>
        <w:t xml:space="preserve">. The costs per device </w:t>
      </w:r>
      <w:r w:rsidR="002351B5" w:rsidRPr="00694518">
        <w:rPr>
          <w:rFonts w:ascii="Calibri" w:hAnsi="Calibri" w:cs="Calibri"/>
          <w:sz w:val="22"/>
          <w:szCs w:val="22"/>
          <w:lang w:val="en-GB"/>
        </w:rPr>
        <w:t xml:space="preserve">and patient </w:t>
      </w:r>
      <w:r w:rsidR="00692785" w:rsidRPr="00694518">
        <w:rPr>
          <w:rFonts w:ascii="Calibri" w:hAnsi="Calibri" w:cs="Calibri"/>
          <w:sz w:val="22"/>
          <w:szCs w:val="22"/>
          <w:lang w:val="en-GB"/>
        </w:rPr>
        <w:t xml:space="preserve">(disposable product) amount to </w:t>
      </w:r>
      <w:r w:rsidR="00D009B8">
        <w:rPr>
          <w:rFonts w:ascii="Calibri" w:hAnsi="Calibri" w:cs="Calibri"/>
          <w:sz w:val="22"/>
          <w:szCs w:val="22"/>
          <w:lang w:val="en-GB"/>
        </w:rPr>
        <w:t>137,500 CZK</w:t>
      </w:r>
      <w:r w:rsidR="00692785" w:rsidRPr="00694518">
        <w:rPr>
          <w:rFonts w:ascii="Calibri" w:hAnsi="Calibri" w:cs="Calibri"/>
          <w:sz w:val="22"/>
          <w:szCs w:val="22"/>
          <w:lang w:val="en-GB"/>
        </w:rPr>
        <w:t xml:space="preserve">. </w:t>
      </w:r>
      <w:r w:rsidR="004407E4" w:rsidRPr="00694518">
        <w:rPr>
          <w:rFonts w:ascii="Calibri" w:hAnsi="Calibri" w:cs="Calibri"/>
          <w:sz w:val="22"/>
          <w:szCs w:val="22"/>
          <w:lang w:val="en-GB"/>
        </w:rPr>
        <w:t xml:space="preserve">If these costs are deducted from the differential amounts mentioned above, the result is </w:t>
      </w:r>
      <w:r w:rsidR="0089696A" w:rsidRPr="00694518">
        <w:rPr>
          <w:rFonts w:ascii="Calibri" w:hAnsi="Calibri" w:cs="Calibri"/>
          <w:sz w:val="22"/>
          <w:szCs w:val="22"/>
          <w:lang w:val="en-GB"/>
        </w:rPr>
        <w:t xml:space="preserve">still </w:t>
      </w:r>
      <w:r w:rsidR="00E72A30" w:rsidRPr="00694518">
        <w:rPr>
          <w:rFonts w:ascii="Calibri" w:hAnsi="Calibri" w:cs="Calibri"/>
          <w:sz w:val="22"/>
          <w:szCs w:val="22"/>
          <w:lang w:val="en-GB"/>
        </w:rPr>
        <w:t xml:space="preserve">a </w:t>
      </w:r>
      <w:r w:rsidR="003A009D" w:rsidRPr="00694518">
        <w:rPr>
          <w:rFonts w:ascii="Calibri" w:hAnsi="Calibri" w:cs="Calibri"/>
          <w:sz w:val="22"/>
          <w:szCs w:val="22"/>
          <w:lang w:val="en-GB"/>
        </w:rPr>
        <w:t xml:space="preserve">positive amount of </w:t>
      </w:r>
      <w:r w:rsidR="00E941E4" w:rsidRPr="00694518">
        <w:rPr>
          <w:rFonts w:ascii="Calibri" w:hAnsi="Calibri" w:cs="Calibri"/>
          <w:b/>
          <w:bCs/>
          <w:sz w:val="22"/>
          <w:szCs w:val="22"/>
          <w:lang w:val="en-GB"/>
        </w:rPr>
        <w:t xml:space="preserve">€ </w:t>
      </w:r>
      <w:r w:rsidR="00DF6638">
        <w:rPr>
          <w:rFonts w:ascii="Calibri" w:hAnsi="Calibri" w:cs="Calibri"/>
          <w:b/>
          <w:bCs/>
          <w:sz w:val="22"/>
          <w:szCs w:val="22"/>
          <w:lang w:val="en-GB"/>
        </w:rPr>
        <w:t>123,500 CZK</w:t>
      </w:r>
      <w:r w:rsidR="00E941E4" w:rsidRPr="00694518">
        <w:rPr>
          <w:rFonts w:ascii="Calibri" w:hAnsi="Calibri" w:cs="Calibri"/>
          <w:b/>
          <w:bCs/>
          <w:sz w:val="22"/>
          <w:szCs w:val="22"/>
          <w:lang w:val="en-GB"/>
        </w:rPr>
        <w:t xml:space="preserve"> per patient.</w:t>
      </w:r>
    </w:p>
    <w:p w14:paraId="39211F0B" w14:textId="2E96F59B" w:rsidR="008117D6" w:rsidRDefault="008117D6">
      <w:pPr>
        <w:rPr>
          <w:rFonts w:ascii="Calibri" w:hAnsi="Calibri" w:cs="Calibri"/>
          <w:b/>
          <w:bCs/>
          <w:sz w:val="22"/>
          <w:szCs w:val="22"/>
          <w:lang w:val="en-GB"/>
        </w:rPr>
      </w:pPr>
      <w:r>
        <w:rPr>
          <w:rFonts w:ascii="Calibri" w:hAnsi="Calibri" w:cs="Calibri"/>
          <w:b/>
          <w:bCs/>
          <w:sz w:val="22"/>
          <w:szCs w:val="22"/>
          <w:lang w:val="en-GB"/>
        </w:rPr>
        <w:br w:type="page"/>
      </w:r>
    </w:p>
    <w:p w14:paraId="38EF63C3" w14:textId="77777777" w:rsidR="00E0033E" w:rsidRDefault="00F82965">
      <w:pPr>
        <w:pStyle w:val="Listenabsatz"/>
        <w:numPr>
          <w:ilvl w:val="0"/>
          <w:numId w:val="1"/>
        </w:numPr>
        <w:jc w:val="both"/>
        <w:rPr>
          <w:rFonts w:ascii="Calibri" w:hAnsi="Calibri" w:cs="Calibri"/>
          <w:b/>
          <w:bCs/>
          <w:sz w:val="22"/>
          <w:szCs w:val="22"/>
          <w:u w:val="single"/>
        </w:rPr>
      </w:pPr>
      <w:proofErr w:type="spellStart"/>
      <w:r w:rsidRPr="005F330D">
        <w:rPr>
          <w:rFonts w:ascii="Calibri" w:hAnsi="Calibri" w:cs="Calibri"/>
          <w:b/>
          <w:bCs/>
          <w:sz w:val="22"/>
          <w:szCs w:val="22"/>
          <w:u w:val="single"/>
        </w:rPr>
        <w:lastRenderedPageBreak/>
        <w:t>Reduction</w:t>
      </w:r>
      <w:proofErr w:type="spellEnd"/>
      <w:r w:rsidRPr="005F330D">
        <w:rPr>
          <w:rFonts w:ascii="Calibri" w:hAnsi="Calibri" w:cs="Calibri"/>
          <w:b/>
          <w:bCs/>
          <w:sz w:val="22"/>
          <w:szCs w:val="22"/>
          <w:u w:val="single"/>
        </w:rPr>
        <w:t xml:space="preserve"> in </w:t>
      </w:r>
      <w:proofErr w:type="spellStart"/>
      <w:r w:rsidR="0063194F">
        <w:rPr>
          <w:rFonts w:ascii="Calibri" w:hAnsi="Calibri" w:cs="Calibri"/>
          <w:b/>
          <w:bCs/>
          <w:sz w:val="22"/>
          <w:szCs w:val="22"/>
          <w:u w:val="single"/>
        </w:rPr>
        <w:t>revision</w:t>
      </w:r>
      <w:proofErr w:type="spellEnd"/>
      <w:r w:rsidR="0063194F">
        <w:rPr>
          <w:rFonts w:ascii="Calibri" w:hAnsi="Calibri" w:cs="Calibri"/>
          <w:b/>
          <w:bCs/>
          <w:sz w:val="22"/>
          <w:szCs w:val="22"/>
          <w:u w:val="single"/>
        </w:rPr>
        <w:t xml:space="preserve"> </w:t>
      </w:r>
      <w:proofErr w:type="spellStart"/>
      <w:r w:rsidR="0063194F">
        <w:rPr>
          <w:rFonts w:ascii="Calibri" w:hAnsi="Calibri" w:cs="Calibri"/>
          <w:b/>
          <w:bCs/>
          <w:sz w:val="22"/>
          <w:szCs w:val="22"/>
          <w:u w:val="single"/>
        </w:rPr>
        <w:t>surgeries</w:t>
      </w:r>
      <w:proofErr w:type="spellEnd"/>
    </w:p>
    <w:p w14:paraId="77DF06DE" w14:textId="0E0A381C" w:rsidR="004B2353" w:rsidRPr="00614EA2" w:rsidRDefault="00F82965" w:rsidP="004B2353">
      <w:pPr>
        <w:jc w:val="both"/>
        <w:rPr>
          <w:rFonts w:ascii="Calibri" w:hAnsi="Calibri" w:cs="Calibri"/>
          <w:sz w:val="22"/>
          <w:szCs w:val="22"/>
          <w:lang w:val="en-GB"/>
        </w:rPr>
      </w:pPr>
      <w:r w:rsidRPr="00694518">
        <w:rPr>
          <w:rFonts w:ascii="Calibri" w:hAnsi="Calibri" w:cs="Calibri"/>
          <w:sz w:val="22"/>
          <w:szCs w:val="22"/>
          <w:lang w:val="en-GB"/>
        </w:rPr>
        <w:t xml:space="preserve">Another decisive factor is the number of revision operations required </w:t>
      </w:r>
      <w:r w:rsidR="005D6DA9" w:rsidRPr="00694518">
        <w:rPr>
          <w:rFonts w:ascii="Calibri" w:hAnsi="Calibri" w:cs="Calibri"/>
          <w:sz w:val="22"/>
          <w:szCs w:val="22"/>
          <w:lang w:val="en-GB"/>
        </w:rPr>
        <w:t xml:space="preserve">before definitive abdominal wall closure. In principle, several factors must be </w:t>
      </w:r>
      <w:r w:rsidR="00BA1664" w:rsidRPr="00694518">
        <w:rPr>
          <w:rFonts w:ascii="Calibri" w:hAnsi="Calibri" w:cs="Calibri"/>
          <w:sz w:val="22"/>
          <w:szCs w:val="22"/>
          <w:lang w:val="en-GB"/>
        </w:rPr>
        <w:t>considered</w:t>
      </w:r>
      <w:r w:rsidR="005D6DA9" w:rsidRPr="00694518">
        <w:rPr>
          <w:rFonts w:ascii="Calibri" w:hAnsi="Calibri" w:cs="Calibri"/>
          <w:sz w:val="22"/>
          <w:szCs w:val="22"/>
          <w:lang w:val="en-GB"/>
        </w:rPr>
        <w:t xml:space="preserve">, in particular the indication for an open abdomen, the infection situation in the abdominal cavity and </w:t>
      </w:r>
      <w:r w:rsidR="004049C8" w:rsidRPr="00694518">
        <w:rPr>
          <w:rFonts w:ascii="Calibri" w:hAnsi="Calibri" w:cs="Calibri"/>
          <w:sz w:val="22"/>
          <w:szCs w:val="22"/>
          <w:lang w:val="en-GB"/>
        </w:rPr>
        <w:t xml:space="preserve">the swelling of the abdominal organs. Nevertheless, the figures for mesh-mediated fascial traction </w:t>
      </w:r>
      <w:r w:rsidR="0068147E" w:rsidRPr="00694518">
        <w:rPr>
          <w:rFonts w:ascii="Calibri" w:hAnsi="Calibri" w:cs="Calibri"/>
          <w:sz w:val="22"/>
          <w:szCs w:val="22"/>
          <w:lang w:val="en-GB"/>
        </w:rPr>
        <w:t xml:space="preserve">and fasciotens®Abdomen </w:t>
      </w:r>
      <w:r w:rsidR="004049C8" w:rsidRPr="00694518">
        <w:rPr>
          <w:rFonts w:ascii="Calibri" w:hAnsi="Calibri" w:cs="Calibri"/>
          <w:sz w:val="22"/>
          <w:szCs w:val="22"/>
          <w:lang w:val="en-GB"/>
        </w:rPr>
        <w:t>can also be compared here</w:t>
      </w:r>
      <w:r w:rsidR="0068147E" w:rsidRPr="00694518">
        <w:rPr>
          <w:rFonts w:ascii="Calibri" w:hAnsi="Calibri" w:cs="Calibri"/>
          <w:sz w:val="22"/>
          <w:szCs w:val="22"/>
          <w:lang w:val="en-GB"/>
        </w:rPr>
        <w:t>. In the SR by Petersson et al.</w:t>
      </w:r>
      <w:r w:rsidR="002F31BD" w:rsidRPr="00694518">
        <w:rPr>
          <w:rFonts w:ascii="Calibri" w:hAnsi="Calibri" w:cs="Calibri"/>
          <w:sz w:val="22"/>
          <w:szCs w:val="22"/>
          <w:lang w:val="en-GB"/>
        </w:rPr>
        <w:t xml:space="preserve">, the average number of revision surgeries for all studies analysed was </w:t>
      </w:r>
      <w:r w:rsidR="002F31BD" w:rsidRPr="00694518">
        <w:rPr>
          <w:rFonts w:ascii="Calibri" w:hAnsi="Calibri" w:cs="Calibri"/>
          <w:b/>
          <w:bCs/>
          <w:sz w:val="22"/>
          <w:szCs w:val="22"/>
          <w:lang w:val="en-GB"/>
        </w:rPr>
        <w:t xml:space="preserve">4.5 </w:t>
      </w:r>
      <w:r w:rsidR="007B5DA5" w:rsidRPr="00694518">
        <w:rPr>
          <w:rFonts w:ascii="Calibri" w:hAnsi="Calibri" w:cs="Calibri"/>
          <w:sz w:val="22"/>
          <w:szCs w:val="22"/>
          <w:lang w:val="en-GB"/>
        </w:rPr>
        <w:t xml:space="preserve">surgeries/patient </w:t>
      </w:r>
      <w:r w:rsidRPr="62BC036F">
        <w:rPr>
          <w:rFonts w:ascii="Calibri" w:hAnsi="Calibri" w:cs="Calibri"/>
          <w:sz w:val="22"/>
          <w:szCs w:val="22"/>
        </w:rPr>
        <w:fldChar w:fldCharType="begin"/>
      </w:r>
      <w:r w:rsidRPr="00694518">
        <w:rPr>
          <w:rFonts w:ascii="Calibri" w:hAnsi="Calibri" w:cs="Calibri"/>
          <w:sz w:val="22"/>
          <w:szCs w:val="22"/>
          <w:lang w:val="en-GB"/>
        </w:rPr>
        <w:instrText xml:space="preserve"> ADDIN ZOTERO_ITEM CSL_CITATION {"citationID":"ILAEYr5T","properties":{"formattedCitation":"[3]","plainCitation":"[3]","noteIndex":0},"citationItems":[{"id":37,"uris":["http://zotero.org/users/local/ScwSw7yS/items/5VCFGB2M"],"itemData":{"id":37,"type":"article-journal","container-title":"Frontiers in Surgery","DOI":"10.3389/fsurg.2020.577104","ISSN":"2296-875X","journalAbbreviation":"Front. Surg.","page":"577104","source":"DOI.org (Crossref)","title":"Dynamic Fascial Closure With Vacuum-Assisted Wound Closure and Mesh-Mediated Fascial Traction (VAWCM) Treatment of the Open Abdomen—An Updated Systematic Review","volume":"7","author":[{"family":"Petersson","given":"Patrik"},{"family":"Petersson","given":"Ulf"}],"issued":{"date-parts":[["2020",11,5]]}}}],"schema":"https://github.com/citation-style-language/schema/raw/master/csl-citation.json"} </w:instrText>
      </w:r>
      <w:r w:rsidRPr="62BC036F">
        <w:rPr>
          <w:rFonts w:ascii="Calibri" w:hAnsi="Calibri" w:cs="Calibri"/>
          <w:sz w:val="22"/>
          <w:szCs w:val="22"/>
        </w:rPr>
        <w:fldChar w:fldCharType="separate"/>
      </w:r>
      <w:r w:rsidR="007B5DA5" w:rsidRPr="00694518">
        <w:rPr>
          <w:rFonts w:ascii="Calibri" w:hAnsi="Calibri" w:cs="Calibri"/>
          <w:sz w:val="22"/>
          <w:szCs w:val="22"/>
          <w:lang w:val="en-GB"/>
        </w:rPr>
        <w:t>[3]</w:t>
      </w:r>
      <w:r w:rsidRPr="62BC036F">
        <w:rPr>
          <w:rFonts w:ascii="Calibri" w:hAnsi="Calibri" w:cs="Calibri"/>
          <w:sz w:val="22"/>
          <w:szCs w:val="22"/>
        </w:rPr>
        <w:fldChar w:fldCharType="end"/>
      </w:r>
      <w:r w:rsidR="007B5DA5" w:rsidRPr="00694518">
        <w:rPr>
          <w:rFonts w:ascii="Calibri" w:hAnsi="Calibri" w:cs="Calibri"/>
          <w:b/>
          <w:bCs/>
          <w:sz w:val="22"/>
          <w:szCs w:val="22"/>
          <w:lang w:val="en-GB"/>
        </w:rPr>
        <w:t xml:space="preserve">. </w:t>
      </w:r>
      <w:r w:rsidR="00C57251" w:rsidRPr="00694518">
        <w:rPr>
          <w:rFonts w:ascii="Calibri" w:hAnsi="Calibri" w:cs="Calibri"/>
          <w:sz w:val="22"/>
          <w:szCs w:val="22"/>
          <w:lang w:val="en-GB"/>
        </w:rPr>
        <w:t xml:space="preserve">In the studies by Fung et al. and Dohmen et al. with a total of 29 patients included, an average number of revision surgeries of </w:t>
      </w:r>
      <w:r w:rsidR="00C57251" w:rsidRPr="00694518">
        <w:rPr>
          <w:rFonts w:ascii="Calibri" w:hAnsi="Calibri" w:cs="Calibri"/>
          <w:b/>
          <w:bCs/>
          <w:sz w:val="22"/>
          <w:szCs w:val="22"/>
          <w:lang w:val="en-GB"/>
        </w:rPr>
        <w:t xml:space="preserve">3.5 surgeries/patient </w:t>
      </w:r>
      <w:r w:rsidR="00C57251" w:rsidRPr="00694518">
        <w:rPr>
          <w:rFonts w:ascii="Calibri" w:hAnsi="Calibri" w:cs="Calibri"/>
          <w:sz w:val="22"/>
          <w:szCs w:val="22"/>
          <w:lang w:val="en-GB"/>
        </w:rPr>
        <w:t xml:space="preserve">was reported </w:t>
      </w:r>
      <w:r w:rsidRPr="62BC036F">
        <w:rPr>
          <w:rFonts w:ascii="Calibri" w:hAnsi="Calibri" w:cs="Calibri"/>
          <w:sz w:val="22"/>
          <w:szCs w:val="22"/>
        </w:rPr>
        <w:fldChar w:fldCharType="begin"/>
      </w:r>
      <w:r w:rsidRPr="00694518">
        <w:rPr>
          <w:rFonts w:ascii="Calibri" w:hAnsi="Calibri" w:cs="Calibri"/>
          <w:sz w:val="22"/>
          <w:szCs w:val="22"/>
          <w:lang w:val="en-GB"/>
        </w:rPr>
        <w:instrText xml:space="preserve"> ADDIN ZOTERO_ITEM CSL_CITATION {"citationID":"BC20c45l","properties":{"formattedCitation":"[5, 6]","plainCitation":"[5, 6]","noteIndex":0},"citationItems":[{"id":32,"uris":["http://zotero.org/users/local/ScwSw7yS/items/SSZW3BAH"],"itemData":{"id":32,"type":"article-journal","abstract":"Abstract\n            \n              Purpose\n              One of the major challenges in the management of patients with septic and non-septic open abdomen (OA) is to control abdominal wall retraction. The aim of this study was to evaluate the impact of a novel vertical traction device (VTD) on primary fascial closure (PFC) and prevention of fascial retraction.\n            \n            \n              Methods\n              Twenty patients treated with OA were included in this retrospective multicenter study. All patients were initially stabilized with laparostomy and the abdomen temporarily sealed either with a Bogotá bag or a negative pressure wound therapy system (NPWT).\n            \n            \n              Results\n              \n                The mean duration of OA and fascia-to-fascia distance (FTF) prior to the VTD application were 3 days and 15 cm, respectively. At relook laparotomy 48 h after VTD implementation, the mean FTF distance significantly decreased to 10 cm (\n                p\n                 = 0.0081). In all cases, PFC was achieved after a mean period of 7 days. Twelve patients received </w:instrText>
      </w:r>
      <w:r w:rsidRPr="0084542D">
        <w:rPr>
          <w:rFonts w:ascii="Calibri" w:hAnsi="Calibri" w:cs="Calibri"/>
          <w:sz w:val="22"/>
          <w:szCs w:val="22"/>
          <w:lang w:val="en-GB"/>
        </w:rPr>
        <w:instrText xml:space="preserve">the VTD </w:instrText>
      </w:r>
      <w:r w:rsidRPr="62BC036F">
        <w:rPr>
          <w:rFonts w:ascii="Calibri" w:hAnsi="Calibri" w:cs="Calibri"/>
          <w:sz w:val="22"/>
          <w:szCs w:val="22"/>
        </w:rPr>
        <w:instrText>in combination with a NPWT, whereas in eight patients, the device was combined with an alternative temporary abdominal closure system (TAC). Although not statistically significant, the FTF distance remarkably decreased in both groups at relook laparotomy 48 h following the device implementation. The mean periods of PFC for patients with septic and non-septic OA were comparable (7.5 vs. 7 days). During follow-up, two patients developed an incisional hernia.\n              \n            \n            \n              Conclusion\n              Vertical traction device prevents fascial retraction and facilitates early PFC in OA. In combination with NPWT, rapid fascial closure of large abdominal defects can be achieved.","container-title":"Langenbeck's Archives of Surgery","DOI":"10.1007/s00423-021-02424-1","ISSN":"1435-2443, 1435-2451","journalAbbreviation":"Langenbecks Arch Surg","language":"en","source":"DOI.org (Crossref)","title":"Vertical traction device prevents abdominal wall retraction and facilitates early primary fascial closure of septic and non-septic open abdomen","URL":"https://link.springer.com/10.1007/s00423-021-02424-1","author":[{"family":"Fung","given":"Stephen"},{"family":"Ashmawy","given":"Hany"},{"family":"Krieglstein","given":"Christian"},{"family":"Halama","given":"Thomas"},{"family":"Schilawa","given":"Dustin"},{"family":"Fuckert","given":"Oliver"},{"family":"Hees","given":"Anita"},{"family":"Kröpil","given":"Feride"},{"family":"Rehders","given":"Alexander"},{"family":"Lehwald-Tywuschik","given":"Nadja C."},{"family":"Knoefel","given":"Wolfram Trudo"}],"accessed":{"date-parts":[["2022",5,3]]},"issued":{"date-parts":[["2022",2,11]]}}},{"id":3263,"uris":["http://zotero.org/users/local/ScwSw7yS/items/WNW6IJE7"],"itemData":{"id":3263,"type":"article-journal","abstract":"Background\n              In emergency surgery, managing abdominal sepsis and critically ill patients with imminent abdominal compartment syndrome (ACS) using an open abdomen (OA) approach has become standard practice for damage control. To prevent significant complications associated with OA therapy, such as abdominal infections, entero-atmospheric fistula (EAF), and abdominal wall hernia formation, early definitive fascial closure (DFC) is crucial. This study aims to assess the feasibility of a novel device designed to facilitate early fascial closure in patients with an open abdomen.\n            \n            \n              Methods\n              Between 2019 and 2020, nine patients undergoing open abdomen management were enrolled in this study. All patients were treated using vertical mesh-mediated fascial traction combined with a novel vertical traction device (VTD). Data from these cases were collected and retrospectively analyzed.\n            \n            \n              Results\n              In this study, all patients were treated with OA due to impending ACS. Three patients died before achieving DFC, while the remaining six patients successfully underwent DFC. The mean number of surgical procedures after OA was 3 ± 1, and the mean time to DFC was 9 ± 3 days. The use of the VTD in combination with negative pressure wound therapy (NPWT) resulted in a 76% reduction in fascia-to-fascia distance until DFC was achieve</w:instrText>
      </w:r>
      <w:r w:rsidRPr="0084542D">
        <w:rPr>
          <w:rFonts w:ascii="Calibri" w:hAnsi="Calibri" w:cs="Calibri"/>
          <w:sz w:val="22"/>
          <w:szCs w:val="22"/>
          <w:lang w:val="en-GB"/>
        </w:rPr>
        <w:instrText xml:space="preserve">d. The application of the VTD did not affect ventilation parameters or the Simplified Acute Physiology Score II (SAPS II), but intra-abdominal pressure (IAP) was reduced from 31 ± 8 mmHg prior to OA to 8.5 ± 2 mmHg after applying the device. The primary complication associated with the device was skin irritation, with three patients developing skin blisters as the most severe manifestation.\n            \n            \n              Conclusion\n              Overall, the novel VTD appears to be a safe and feasible option for managing OA cases. It may reduce complications associated with OA by promoting early definitive fascial closure.","container-title":"Frontiers in Surgery","DOI":"10.3389/fsurg.2024.1449702","ISSN":"2296-875X","journalAbbreviation":"Front. Surg.","page":"1449702","source":"DOI.org (Crossref)","title":"Evaluating a novel vertical traction device for early closure in open abdomen management: a consecutive case series","title-short":"Evaluating a novel vertical traction device for early closure in open abdomen management","volume":"11","author":[{"family":"Dohmen","given":"J."},{"family":"Weissinger","given":"D."},{"family":"Peter","given":"A. S. T."},{"family":"Theodorou","given":"A."},{"family":"Kalff","given":"J. C."},{"family":"Stoffels","given":"B."},{"family":"Lingohr","given":"P."},{"family":"Von Websky","given":"M."}],"issued":{"date-parts":[["2024",8,13]]}}}],"schema":"https://github.com/citation-style-language/schema/raw/master/csl-citation.json"} </w:instrText>
      </w:r>
      <w:r w:rsidRPr="62BC036F">
        <w:rPr>
          <w:rFonts w:ascii="Calibri" w:hAnsi="Calibri" w:cs="Calibri"/>
          <w:sz w:val="22"/>
          <w:szCs w:val="22"/>
        </w:rPr>
        <w:fldChar w:fldCharType="separate"/>
      </w:r>
      <w:r w:rsidR="00C57251" w:rsidRPr="0084542D">
        <w:rPr>
          <w:rFonts w:ascii="Calibri" w:hAnsi="Calibri" w:cs="Calibri"/>
          <w:sz w:val="22"/>
          <w:szCs w:val="22"/>
          <w:lang w:val="en-GB"/>
        </w:rPr>
        <w:t>[5, 6]</w:t>
      </w:r>
      <w:r w:rsidRPr="62BC036F">
        <w:rPr>
          <w:rFonts w:ascii="Calibri" w:hAnsi="Calibri" w:cs="Calibri"/>
          <w:sz w:val="22"/>
          <w:szCs w:val="22"/>
        </w:rPr>
        <w:fldChar w:fldCharType="end"/>
      </w:r>
      <w:r w:rsidR="000B5797" w:rsidRPr="0084542D">
        <w:rPr>
          <w:rFonts w:ascii="Calibri" w:hAnsi="Calibri" w:cs="Calibri"/>
          <w:sz w:val="22"/>
          <w:szCs w:val="22"/>
          <w:lang w:val="en-GB"/>
        </w:rPr>
        <w:t xml:space="preserve">. </w:t>
      </w:r>
      <w:r w:rsidR="000B5797" w:rsidRPr="00694518">
        <w:rPr>
          <w:rFonts w:ascii="Calibri" w:hAnsi="Calibri" w:cs="Calibri"/>
          <w:sz w:val="22"/>
          <w:szCs w:val="22"/>
          <w:lang w:val="en-GB"/>
        </w:rPr>
        <w:t xml:space="preserve">On average, </w:t>
      </w:r>
      <w:r w:rsidR="000B5797" w:rsidRPr="00694518">
        <w:rPr>
          <w:rFonts w:ascii="Calibri" w:hAnsi="Calibri" w:cs="Calibri"/>
          <w:b/>
          <w:bCs/>
          <w:sz w:val="22"/>
          <w:szCs w:val="22"/>
          <w:lang w:val="en-GB"/>
        </w:rPr>
        <w:t xml:space="preserve">one </w:t>
      </w:r>
      <w:r w:rsidR="000B5797" w:rsidRPr="00694518">
        <w:rPr>
          <w:rFonts w:ascii="Calibri" w:hAnsi="Calibri" w:cs="Calibri"/>
          <w:sz w:val="22"/>
          <w:szCs w:val="22"/>
          <w:lang w:val="en-GB"/>
        </w:rPr>
        <w:t xml:space="preserve">revision operation can therefore be saved. </w:t>
      </w:r>
      <w:r w:rsidR="00D35633" w:rsidRPr="00694518">
        <w:rPr>
          <w:rFonts w:ascii="Calibri" w:hAnsi="Calibri" w:cs="Calibri"/>
          <w:sz w:val="22"/>
          <w:szCs w:val="22"/>
          <w:lang w:val="en-GB"/>
        </w:rPr>
        <w:t xml:space="preserve">Unfortunately, the duration of such a revision operation can only be estimated, but based on the experience of users, it can be assumed to take at least 60 minutes. </w:t>
      </w:r>
      <w:r w:rsidR="004B2353" w:rsidRPr="00614EA2">
        <w:rPr>
          <w:rFonts w:ascii="Calibri" w:hAnsi="Calibri" w:cs="Calibri"/>
          <w:sz w:val="22"/>
          <w:szCs w:val="22"/>
          <w:lang w:val="en-GB"/>
        </w:rPr>
        <w:t>The cost of an operating theatre minute is fundamentally difficult to calculate, as there are various influencing factors (material, personnel costs, type of procedure). In Czech Republic, there are no relevant data available. A recent literature search from the USA on a total of 51 studies revealed an average cost of $46.04 per operating theatre minute</w:t>
      </w:r>
      <w:r w:rsidR="009730AC">
        <w:rPr>
          <w:rFonts w:ascii="Calibri" w:hAnsi="Calibri" w:cs="Calibri"/>
          <w:sz w:val="22"/>
          <w:szCs w:val="22"/>
          <w:lang w:val="en-GB"/>
        </w:rPr>
        <w:t xml:space="preserve"> </w:t>
      </w:r>
      <w:r w:rsidR="00E76ADD">
        <w:rPr>
          <w:rFonts w:ascii="Calibri" w:hAnsi="Calibri" w:cs="Calibri"/>
          <w:sz w:val="22"/>
          <w:szCs w:val="22"/>
          <w:lang w:val="en-GB"/>
        </w:rPr>
        <w:fldChar w:fldCharType="begin"/>
      </w:r>
      <w:r w:rsidR="00E76ADD">
        <w:rPr>
          <w:rFonts w:ascii="Calibri" w:hAnsi="Calibri" w:cs="Calibri"/>
          <w:sz w:val="22"/>
          <w:szCs w:val="22"/>
          <w:lang w:val="en-GB"/>
        </w:rPr>
        <w:instrText xml:space="preserve"> ADDIN ZOTERO_ITEM CSL_CITATION {"citationID":"xJ0MNdKm","properties":{"formattedCitation":"[7]","plainCitation":"[7]","noteIndex":0},"citationItems":[{"id":3242,"uris":["http://zotero.org/users/local/ScwSw7yS/items/J2HEAIL3"],"itemData":{"id":3242,"type":"article-journal","abstract":"Objectives: The purpose of this study is to establish a consensus estimate of operating room cost per minute based on currently published literature.\r\nDesign: Literature review.\r\nMain outcome measurement: Operating room cost per unit time.\r\nResults and conclusions: Google Scholar search produced 51 articles regarding ““operating room cost per minute” of which 14 had novel estimates for OR cost per minute. The mean of these estimates was $46.04 ± $32.31. There was little consistency in methodology among the included articles, which is reflected in the large range of values.\r\nLevel of Evidence: IV; Review\r\nKeywords: Business, management, human resources, cost, value, efficiency.\r\n(J Ortho Business 2022; Volume 2, Issue 4: Pages)","container-title":"Journal of Orthopaedic Business","DOI":"10.55576/job.v2i4.23","ISSN":"2771-3040","issue":"4","journalAbbreviation":"JOrthoBusiness","license":"https://creativecommons.org/licenses/by-nc-nd/4.0","page":"10-13","source":"DOI.org (Crossref)","title":"Cost of OR Time is $46.04 per Minute","volume":"2","author":[{"family":"Smith","given":"Tyler"},{"family":"Evans","given":"Justin"},{"family":"Moriel","given":"Karla"},{"family":"Tihista","given":"Mikel"},{"family":"Bacak","given":"Christopher"},{"family":"Dunn","given":"John"},{"family":"Rajani","given":"Rajiv"},{"family":"Childs","given":"Benjamin"}],"issued":{"date-parts":[["2022",10,1]]}}}],"schema":"https://github.com/citation-style-language/schema/raw/master/csl-citation.json"} </w:instrText>
      </w:r>
      <w:r w:rsidR="00E76ADD">
        <w:rPr>
          <w:rFonts w:ascii="Calibri" w:hAnsi="Calibri" w:cs="Calibri"/>
          <w:sz w:val="22"/>
          <w:szCs w:val="22"/>
          <w:lang w:val="en-GB"/>
        </w:rPr>
        <w:fldChar w:fldCharType="separate"/>
      </w:r>
      <w:r w:rsidR="00E76ADD" w:rsidRPr="00E76ADD">
        <w:rPr>
          <w:rFonts w:ascii="Calibri" w:hAnsi="Calibri" w:cs="Calibri"/>
          <w:sz w:val="22"/>
          <w:lang w:val="en-US"/>
        </w:rPr>
        <w:t>[7]</w:t>
      </w:r>
      <w:r w:rsidR="00E76ADD">
        <w:rPr>
          <w:rFonts w:ascii="Calibri" w:hAnsi="Calibri" w:cs="Calibri"/>
          <w:sz w:val="22"/>
          <w:szCs w:val="22"/>
          <w:lang w:val="en-GB"/>
        </w:rPr>
        <w:fldChar w:fldCharType="end"/>
      </w:r>
      <w:r w:rsidR="004B2353" w:rsidRPr="00614EA2">
        <w:rPr>
          <w:rFonts w:ascii="Calibri" w:hAnsi="Calibri" w:cs="Calibri"/>
          <w:sz w:val="22"/>
          <w:szCs w:val="22"/>
          <w:lang w:val="en-GB"/>
        </w:rPr>
        <w:t xml:space="preserve">. This corresponds to approx. </w:t>
      </w:r>
      <w:r w:rsidR="004B2353" w:rsidRPr="00614EA2">
        <w:rPr>
          <w:rFonts w:ascii="Calibri" w:hAnsi="Calibri" w:cs="Calibri"/>
          <w:b/>
          <w:bCs/>
          <w:sz w:val="22"/>
          <w:szCs w:val="22"/>
          <w:lang w:val="en-GB"/>
        </w:rPr>
        <w:t>1,07</w:t>
      </w:r>
      <w:r w:rsidR="004B2353">
        <w:rPr>
          <w:rFonts w:ascii="Calibri" w:hAnsi="Calibri" w:cs="Calibri"/>
          <w:b/>
          <w:bCs/>
          <w:sz w:val="22"/>
          <w:szCs w:val="22"/>
          <w:lang w:val="en-GB"/>
        </w:rPr>
        <w:t>7</w:t>
      </w:r>
      <w:r w:rsidR="004B2353" w:rsidRPr="00614EA2">
        <w:rPr>
          <w:rFonts w:ascii="Calibri" w:hAnsi="Calibri" w:cs="Calibri"/>
          <w:b/>
          <w:bCs/>
          <w:sz w:val="22"/>
          <w:szCs w:val="22"/>
          <w:lang w:val="en-GB"/>
        </w:rPr>
        <w:t xml:space="preserve"> CZK/OR minute </w:t>
      </w:r>
      <w:r w:rsidR="004B2353" w:rsidRPr="00614EA2">
        <w:rPr>
          <w:rFonts w:ascii="Calibri" w:hAnsi="Calibri" w:cs="Calibri"/>
          <w:sz w:val="22"/>
          <w:szCs w:val="22"/>
          <w:lang w:val="en-GB"/>
        </w:rPr>
        <w:t>at the exchange rate at the time (1 USD = 23,4 CZK on average in 2022). Naturally, healthcare systems can only be compared to a limited extent. However, if we look at expenditure on the healthcare system measured as a proportion of gross domestic product (GDP), Czech Republic spends 9,5 % of its GDP on health care compared to 16.6% in the US</w:t>
      </w:r>
      <w:r w:rsidR="004B2353">
        <w:rPr>
          <w:rFonts w:ascii="Calibri" w:hAnsi="Calibri" w:cs="Calibri"/>
          <w:sz w:val="22"/>
          <w:szCs w:val="22"/>
          <w:lang w:val="en-GB"/>
        </w:rPr>
        <w:t>, which makes it still comparable</w:t>
      </w:r>
      <w:r w:rsidR="001E2A81">
        <w:rPr>
          <w:rFonts w:ascii="Calibri" w:hAnsi="Calibri" w:cs="Calibri"/>
          <w:sz w:val="22"/>
          <w:szCs w:val="22"/>
          <w:lang w:val="en-GB"/>
        </w:rPr>
        <w:t xml:space="preserve"> </w:t>
      </w:r>
      <w:r w:rsidR="001E2A81">
        <w:rPr>
          <w:rFonts w:ascii="Calibri" w:hAnsi="Calibri" w:cs="Calibri"/>
          <w:sz w:val="22"/>
          <w:szCs w:val="22"/>
          <w:lang w:val="en-GB"/>
        </w:rPr>
        <w:fldChar w:fldCharType="begin"/>
      </w:r>
      <w:r w:rsidR="001E2A81">
        <w:rPr>
          <w:rFonts w:ascii="Calibri" w:hAnsi="Calibri" w:cs="Calibri"/>
          <w:sz w:val="22"/>
          <w:szCs w:val="22"/>
          <w:lang w:val="en-GB"/>
        </w:rPr>
        <w:instrText xml:space="preserve"> ADDIN ZOTERO_ITEM CSL_CITATION {"citationID":"Ki3AKnv9","properties":{"formattedCitation":"[8]","plainCitation":"[8]","noteIndex":0},"citationItems":[{"id":3241,"uris":["http://zotero.org/users/local/ScwSw7yS/items/E79ML8WZ"],"itemData":{"id":3241,"type":"report","language":"Englisch","title":"Health at a Glance 2023","author":[{"literal":"OECD"}],"issued":{"date-parts":[["2023"]]}}}],"schema":"https://github.com/citation-style-language/schema/raw/master/csl-citation.json"} </w:instrText>
      </w:r>
      <w:r w:rsidR="001E2A81">
        <w:rPr>
          <w:rFonts w:ascii="Calibri" w:hAnsi="Calibri" w:cs="Calibri"/>
          <w:sz w:val="22"/>
          <w:szCs w:val="22"/>
          <w:lang w:val="en-GB"/>
        </w:rPr>
        <w:fldChar w:fldCharType="separate"/>
      </w:r>
      <w:r w:rsidR="001E2A81" w:rsidRPr="001E2A81">
        <w:rPr>
          <w:rFonts w:ascii="Calibri" w:hAnsi="Calibri" w:cs="Calibri"/>
          <w:sz w:val="22"/>
          <w:lang w:val="en-US"/>
        </w:rPr>
        <w:t>[8]</w:t>
      </w:r>
      <w:r w:rsidR="001E2A81">
        <w:rPr>
          <w:rFonts w:ascii="Calibri" w:hAnsi="Calibri" w:cs="Calibri"/>
          <w:sz w:val="22"/>
          <w:szCs w:val="22"/>
          <w:lang w:val="en-GB"/>
        </w:rPr>
        <w:fldChar w:fldCharType="end"/>
      </w:r>
      <w:r w:rsidR="004B2353" w:rsidRPr="00614EA2">
        <w:rPr>
          <w:rFonts w:ascii="Calibri" w:hAnsi="Calibri" w:cs="Calibri"/>
          <w:sz w:val="22"/>
          <w:szCs w:val="22"/>
          <w:lang w:val="en-GB"/>
        </w:rPr>
        <w:t>.</w:t>
      </w:r>
    </w:p>
    <w:p w14:paraId="52D2F167" w14:textId="42177626" w:rsidR="00E0033E" w:rsidRPr="00694518" w:rsidRDefault="00E0033E">
      <w:pPr>
        <w:jc w:val="both"/>
        <w:rPr>
          <w:rFonts w:ascii="Calibri" w:hAnsi="Calibri" w:cs="Calibri"/>
          <w:sz w:val="22"/>
          <w:szCs w:val="22"/>
          <w:lang w:val="en-GB"/>
        </w:rPr>
      </w:pPr>
    </w:p>
    <w:p w14:paraId="396097EB" w14:textId="0DF03E6C" w:rsidR="00E0033E" w:rsidRPr="00694518" w:rsidRDefault="00F82965">
      <w:pPr>
        <w:jc w:val="both"/>
        <w:rPr>
          <w:rFonts w:ascii="Calibri" w:hAnsi="Calibri" w:cs="Calibri"/>
          <w:sz w:val="22"/>
          <w:szCs w:val="22"/>
          <w:lang w:val="en-GB"/>
        </w:rPr>
      </w:pPr>
      <w:r w:rsidRPr="48BACDC4">
        <w:rPr>
          <w:rFonts w:ascii="Calibri" w:hAnsi="Calibri" w:cs="Calibri"/>
          <w:sz w:val="22"/>
          <w:szCs w:val="22"/>
          <w:lang w:val="en-GB"/>
        </w:rPr>
        <w:t xml:space="preserve">If the costs of </w:t>
      </w:r>
      <w:r w:rsidR="001E2A81">
        <w:rPr>
          <w:rFonts w:ascii="Calibri" w:hAnsi="Calibri" w:cs="Calibri"/>
          <w:sz w:val="22"/>
          <w:szCs w:val="22"/>
          <w:lang w:val="en-GB"/>
        </w:rPr>
        <w:t>1,077 CZK</w:t>
      </w:r>
      <w:r w:rsidR="00EA64C7" w:rsidRPr="48BACDC4">
        <w:rPr>
          <w:rFonts w:ascii="Calibri" w:hAnsi="Calibri" w:cs="Calibri"/>
          <w:sz w:val="22"/>
          <w:szCs w:val="22"/>
          <w:lang w:val="en-GB"/>
        </w:rPr>
        <w:t xml:space="preserve"> </w:t>
      </w:r>
      <w:r w:rsidRPr="48BACDC4">
        <w:rPr>
          <w:rFonts w:ascii="Calibri" w:hAnsi="Calibri" w:cs="Calibri"/>
          <w:sz w:val="22"/>
          <w:szCs w:val="22"/>
          <w:lang w:val="en-GB"/>
        </w:rPr>
        <w:t xml:space="preserve">per operating theatre minute are </w:t>
      </w:r>
      <w:r w:rsidR="00EA64C7" w:rsidRPr="48BACDC4">
        <w:rPr>
          <w:rFonts w:ascii="Calibri" w:hAnsi="Calibri" w:cs="Calibri"/>
          <w:sz w:val="22"/>
          <w:szCs w:val="22"/>
          <w:lang w:val="en-GB"/>
        </w:rPr>
        <w:t xml:space="preserve">now </w:t>
      </w:r>
      <w:r w:rsidR="007866AF" w:rsidRPr="48BACDC4">
        <w:rPr>
          <w:rFonts w:ascii="Calibri" w:hAnsi="Calibri" w:cs="Calibri"/>
          <w:sz w:val="22"/>
          <w:szCs w:val="22"/>
          <w:lang w:val="en-GB"/>
        </w:rPr>
        <w:t xml:space="preserve">allocated </w:t>
      </w:r>
      <w:r w:rsidR="00EA64C7" w:rsidRPr="48BACDC4">
        <w:rPr>
          <w:rFonts w:ascii="Calibri" w:hAnsi="Calibri" w:cs="Calibri"/>
          <w:sz w:val="22"/>
          <w:szCs w:val="22"/>
          <w:lang w:val="en-GB"/>
        </w:rPr>
        <w:t xml:space="preserve">to the </w:t>
      </w:r>
      <w:r w:rsidR="007866AF" w:rsidRPr="48BACDC4">
        <w:rPr>
          <w:rFonts w:ascii="Calibri" w:hAnsi="Calibri" w:cs="Calibri"/>
          <w:sz w:val="22"/>
          <w:szCs w:val="22"/>
          <w:lang w:val="en-GB"/>
        </w:rPr>
        <w:t xml:space="preserve">saved operating theatre time of approx. 60 minutes, this results in a </w:t>
      </w:r>
      <w:r w:rsidR="000860D4" w:rsidRPr="48BACDC4">
        <w:rPr>
          <w:rFonts w:ascii="Calibri" w:hAnsi="Calibri" w:cs="Calibri"/>
          <w:sz w:val="22"/>
          <w:szCs w:val="22"/>
          <w:lang w:val="en-GB"/>
        </w:rPr>
        <w:t xml:space="preserve">further </w:t>
      </w:r>
      <w:r w:rsidR="007866AF" w:rsidRPr="48BACDC4">
        <w:rPr>
          <w:rFonts w:ascii="Calibri" w:hAnsi="Calibri" w:cs="Calibri"/>
          <w:sz w:val="22"/>
          <w:szCs w:val="22"/>
          <w:lang w:val="en-GB"/>
        </w:rPr>
        <w:t xml:space="preserve">potential saving of </w:t>
      </w:r>
      <w:r w:rsidR="00431D12" w:rsidRPr="00BD5E26">
        <w:rPr>
          <w:rFonts w:ascii="Calibri" w:hAnsi="Calibri" w:cs="Calibri"/>
          <w:b/>
          <w:sz w:val="22"/>
          <w:szCs w:val="22"/>
          <w:lang w:val="en-GB"/>
        </w:rPr>
        <w:t>64</w:t>
      </w:r>
      <w:r w:rsidR="00BD5E26">
        <w:rPr>
          <w:rFonts w:ascii="Calibri" w:hAnsi="Calibri" w:cs="Calibri"/>
          <w:b/>
          <w:sz w:val="22"/>
          <w:szCs w:val="22"/>
          <w:lang w:val="en-GB"/>
        </w:rPr>
        <w:t>,</w:t>
      </w:r>
      <w:r w:rsidR="00431D12" w:rsidRPr="00BD5E26">
        <w:rPr>
          <w:rFonts w:ascii="Calibri" w:hAnsi="Calibri" w:cs="Calibri"/>
          <w:b/>
          <w:sz w:val="22"/>
          <w:szCs w:val="22"/>
          <w:lang w:val="en-GB"/>
        </w:rPr>
        <w:t>620</w:t>
      </w:r>
      <w:r w:rsidR="00431D12" w:rsidRPr="00BD5E26">
        <w:rPr>
          <w:rFonts w:ascii="Calibri" w:hAnsi="Calibri" w:cs="Calibri"/>
          <w:b/>
          <w:sz w:val="22"/>
          <w:szCs w:val="22"/>
          <w:lang w:val="en-GB"/>
        </w:rPr>
        <w:t xml:space="preserve"> CZK </w:t>
      </w:r>
      <w:r w:rsidR="000860D4" w:rsidRPr="00BD5E26">
        <w:rPr>
          <w:rFonts w:ascii="Calibri" w:hAnsi="Calibri" w:cs="Calibri"/>
          <w:b/>
          <w:sz w:val="22"/>
          <w:szCs w:val="22"/>
          <w:lang w:val="en-GB"/>
        </w:rPr>
        <w:t>per patient</w:t>
      </w:r>
      <w:r w:rsidR="000860D4" w:rsidRPr="48BACDC4">
        <w:rPr>
          <w:rFonts w:ascii="Calibri" w:hAnsi="Calibri" w:cs="Calibri"/>
          <w:sz w:val="22"/>
          <w:szCs w:val="22"/>
          <w:lang w:val="en-GB"/>
        </w:rPr>
        <w:t>.</w:t>
      </w:r>
      <w:r w:rsidR="0057320D" w:rsidRPr="48BACDC4">
        <w:rPr>
          <w:rFonts w:ascii="Calibri" w:hAnsi="Calibri" w:cs="Calibri"/>
          <w:sz w:val="22"/>
          <w:szCs w:val="22"/>
          <w:lang w:val="en-GB"/>
        </w:rPr>
        <w:t xml:space="preserve"> </w:t>
      </w:r>
      <w:r w:rsidRPr="48BACDC4">
        <w:rPr>
          <w:rFonts w:ascii="Calibri" w:hAnsi="Calibri" w:cs="Calibri"/>
          <w:sz w:val="22"/>
          <w:szCs w:val="22"/>
          <w:lang w:val="en-GB"/>
        </w:rPr>
        <w:t xml:space="preserve">In addition, this does not </w:t>
      </w:r>
      <w:proofErr w:type="gramStart"/>
      <w:r w:rsidRPr="48BACDC4">
        <w:rPr>
          <w:rFonts w:ascii="Calibri" w:hAnsi="Calibri" w:cs="Calibri"/>
          <w:sz w:val="22"/>
          <w:szCs w:val="22"/>
          <w:lang w:val="en-GB"/>
        </w:rPr>
        <w:t>take into account</w:t>
      </w:r>
      <w:proofErr w:type="gramEnd"/>
      <w:r w:rsidRPr="48BACDC4">
        <w:rPr>
          <w:rFonts w:ascii="Calibri" w:hAnsi="Calibri" w:cs="Calibri"/>
          <w:sz w:val="22"/>
          <w:szCs w:val="22"/>
          <w:lang w:val="en-GB"/>
        </w:rPr>
        <w:t xml:space="preserve"> the fact that transporting ventilated patients to and from the operating theatre requires additional resources and is cost</w:t>
      </w:r>
      <w:r w:rsidR="721D8355" w:rsidRPr="48BACDC4">
        <w:rPr>
          <w:rFonts w:ascii="Calibri" w:hAnsi="Calibri" w:cs="Calibri"/>
          <w:sz w:val="22"/>
          <w:szCs w:val="22"/>
          <w:lang w:val="en-GB"/>
        </w:rPr>
        <w:t xml:space="preserve"> </w:t>
      </w:r>
      <w:r w:rsidRPr="48BACDC4">
        <w:rPr>
          <w:rFonts w:ascii="Calibri" w:hAnsi="Calibri" w:cs="Calibri"/>
          <w:sz w:val="22"/>
          <w:szCs w:val="22"/>
          <w:lang w:val="en-GB"/>
        </w:rPr>
        <w:t>intensive</w:t>
      </w:r>
      <w:r w:rsidR="28516C35" w:rsidRPr="48BACDC4">
        <w:rPr>
          <w:rFonts w:ascii="Calibri" w:hAnsi="Calibri" w:cs="Calibri"/>
          <w:sz w:val="22"/>
          <w:szCs w:val="22"/>
          <w:lang w:val="en-GB"/>
        </w:rPr>
        <w:t>.</w:t>
      </w:r>
    </w:p>
    <w:p w14:paraId="547B2CC0" w14:textId="77777777" w:rsidR="00FC620C" w:rsidRPr="00694518" w:rsidRDefault="00FC620C" w:rsidP="00E823B7">
      <w:pPr>
        <w:jc w:val="both"/>
        <w:rPr>
          <w:rFonts w:ascii="Calibri" w:hAnsi="Calibri" w:cs="Calibri"/>
          <w:bCs/>
          <w:sz w:val="22"/>
          <w:szCs w:val="22"/>
          <w:lang w:val="en-GB"/>
        </w:rPr>
      </w:pPr>
    </w:p>
    <w:p w14:paraId="49B0DA4E" w14:textId="77777777" w:rsidR="00E0033E" w:rsidRDefault="00F82965">
      <w:pPr>
        <w:pStyle w:val="Listenabsatz"/>
        <w:numPr>
          <w:ilvl w:val="0"/>
          <w:numId w:val="1"/>
        </w:numPr>
        <w:jc w:val="both"/>
        <w:rPr>
          <w:rFonts w:ascii="Calibri" w:hAnsi="Calibri" w:cs="Calibri"/>
          <w:b/>
          <w:sz w:val="22"/>
          <w:szCs w:val="22"/>
          <w:u w:val="single"/>
        </w:rPr>
      </w:pPr>
      <w:r w:rsidRPr="0099644B">
        <w:rPr>
          <w:rFonts w:ascii="Calibri" w:hAnsi="Calibri" w:cs="Calibri"/>
          <w:b/>
          <w:sz w:val="22"/>
          <w:szCs w:val="22"/>
          <w:u w:val="single"/>
        </w:rPr>
        <w:t>Summary</w:t>
      </w:r>
    </w:p>
    <w:p w14:paraId="20B3AFAA" w14:textId="4BFAE348" w:rsidR="00E0033E" w:rsidRPr="00694518" w:rsidRDefault="004242D4">
      <w:pPr>
        <w:jc w:val="both"/>
        <w:rPr>
          <w:rFonts w:ascii="Calibri" w:hAnsi="Calibri" w:cs="Calibri"/>
          <w:sz w:val="22"/>
          <w:szCs w:val="22"/>
          <w:lang w:val="en-GB"/>
        </w:rPr>
      </w:pPr>
      <w:r w:rsidRPr="00694518">
        <w:rPr>
          <w:rFonts w:ascii="Calibri" w:hAnsi="Calibri" w:cs="Calibri"/>
          <w:sz w:val="22"/>
          <w:szCs w:val="22"/>
          <w:lang w:val="en-GB"/>
        </w:rPr>
        <w:t xml:space="preserve">Fasciotens®Abdomen </w:t>
      </w:r>
      <w:r w:rsidR="00F82965" w:rsidRPr="00694518">
        <w:rPr>
          <w:rFonts w:ascii="Calibri" w:hAnsi="Calibri" w:cs="Calibri"/>
          <w:sz w:val="22"/>
          <w:szCs w:val="22"/>
          <w:lang w:val="en-GB"/>
        </w:rPr>
        <w:t xml:space="preserve">is </w:t>
      </w:r>
      <w:r w:rsidR="001050B6" w:rsidRPr="00694518">
        <w:rPr>
          <w:rFonts w:ascii="Calibri" w:hAnsi="Calibri" w:cs="Calibri"/>
          <w:sz w:val="22"/>
          <w:szCs w:val="22"/>
          <w:lang w:val="en-GB"/>
        </w:rPr>
        <w:t xml:space="preserve">used </w:t>
      </w:r>
      <w:r w:rsidRPr="00694518">
        <w:rPr>
          <w:rFonts w:ascii="Calibri" w:hAnsi="Calibri" w:cs="Calibri"/>
          <w:sz w:val="22"/>
          <w:szCs w:val="22"/>
          <w:lang w:val="en-GB"/>
        </w:rPr>
        <w:t xml:space="preserve">perioperatively </w:t>
      </w:r>
      <w:r w:rsidR="00F82965" w:rsidRPr="00694518">
        <w:rPr>
          <w:rFonts w:ascii="Calibri" w:hAnsi="Calibri" w:cs="Calibri"/>
          <w:sz w:val="22"/>
          <w:szCs w:val="22"/>
          <w:lang w:val="en-GB"/>
        </w:rPr>
        <w:t xml:space="preserve">in </w:t>
      </w:r>
      <w:r w:rsidR="00C57DC7" w:rsidRPr="00694518">
        <w:rPr>
          <w:rFonts w:ascii="Calibri" w:hAnsi="Calibri" w:cs="Calibri"/>
          <w:sz w:val="22"/>
          <w:szCs w:val="22"/>
          <w:lang w:val="en-GB"/>
        </w:rPr>
        <w:t xml:space="preserve">the </w:t>
      </w:r>
      <w:r w:rsidRPr="00694518">
        <w:rPr>
          <w:rFonts w:ascii="Calibri" w:hAnsi="Calibri" w:cs="Calibri"/>
          <w:sz w:val="22"/>
          <w:szCs w:val="22"/>
          <w:lang w:val="en-GB"/>
        </w:rPr>
        <w:t xml:space="preserve">treatment </w:t>
      </w:r>
      <w:r w:rsidR="00C57DC7" w:rsidRPr="00694518">
        <w:rPr>
          <w:rFonts w:ascii="Calibri" w:hAnsi="Calibri" w:cs="Calibri"/>
          <w:sz w:val="22"/>
          <w:szCs w:val="22"/>
          <w:lang w:val="en-GB"/>
        </w:rPr>
        <w:t xml:space="preserve">of </w:t>
      </w:r>
      <w:r w:rsidR="001050B6" w:rsidRPr="00694518">
        <w:rPr>
          <w:rFonts w:ascii="Calibri" w:hAnsi="Calibri" w:cs="Calibri"/>
          <w:sz w:val="22"/>
          <w:szCs w:val="22"/>
          <w:lang w:val="en-GB"/>
        </w:rPr>
        <w:t>open abdomens</w:t>
      </w:r>
      <w:r w:rsidR="00FE14D6" w:rsidRPr="00694518">
        <w:rPr>
          <w:rFonts w:ascii="Calibri" w:hAnsi="Calibri" w:cs="Calibri"/>
          <w:sz w:val="22"/>
          <w:szCs w:val="22"/>
          <w:lang w:val="en-GB"/>
        </w:rPr>
        <w:t xml:space="preserve">. </w:t>
      </w:r>
      <w:r w:rsidR="00C452F8" w:rsidRPr="00694518">
        <w:rPr>
          <w:rFonts w:ascii="Calibri" w:hAnsi="Calibri" w:cs="Calibri"/>
          <w:sz w:val="22"/>
          <w:szCs w:val="22"/>
          <w:lang w:val="en-GB"/>
        </w:rPr>
        <w:t xml:space="preserve">The patient population </w:t>
      </w:r>
      <w:r w:rsidR="002A357F" w:rsidRPr="00694518">
        <w:rPr>
          <w:rFonts w:ascii="Calibri" w:hAnsi="Calibri" w:cs="Calibri"/>
          <w:sz w:val="22"/>
          <w:szCs w:val="22"/>
          <w:lang w:val="en-GB"/>
        </w:rPr>
        <w:t xml:space="preserve">consists of </w:t>
      </w:r>
      <w:r w:rsidR="009D5F9C" w:rsidRPr="00694518">
        <w:rPr>
          <w:rFonts w:ascii="Calibri" w:hAnsi="Calibri" w:cs="Calibri"/>
          <w:sz w:val="22"/>
          <w:szCs w:val="22"/>
          <w:lang w:val="en-GB"/>
        </w:rPr>
        <w:t xml:space="preserve">critically ill patients </w:t>
      </w:r>
      <w:r w:rsidR="000D5CB1" w:rsidRPr="00694518">
        <w:rPr>
          <w:rFonts w:ascii="Calibri" w:hAnsi="Calibri" w:cs="Calibri"/>
          <w:sz w:val="22"/>
          <w:szCs w:val="22"/>
          <w:lang w:val="en-GB"/>
        </w:rPr>
        <w:t>who generally require intensive care and ventilation</w:t>
      </w:r>
      <w:r w:rsidR="003A0AC6" w:rsidRPr="00694518">
        <w:rPr>
          <w:rFonts w:ascii="Calibri" w:hAnsi="Calibri" w:cs="Calibri"/>
          <w:sz w:val="22"/>
          <w:szCs w:val="22"/>
          <w:lang w:val="en-GB"/>
        </w:rPr>
        <w:t xml:space="preserve">. Patients </w:t>
      </w:r>
      <w:r w:rsidR="003E233C" w:rsidRPr="00694518">
        <w:rPr>
          <w:rFonts w:ascii="Calibri" w:hAnsi="Calibri" w:cs="Calibri"/>
          <w:sz w:val="22"/>
          <w:szCs w:val="22"/>
          <w:lang w:val="en-GB"/>
        </w:rPr>
        <w:t xml:space="preserve">require intensive medical care </w:t>
      </w:r>
      <w:r w:rsidR="003A0AC6" w:rsidRPr="00694518">
        <w:rPr>
          <w:rFonts w:ascii="Calibri" w:hAnsi="Calibri" w:cs="Calibri"/>
          <w:sz w:val="22"/>
          <w:szCs w:val="22"/>
          <w:lang w:val="en-GB"/>
        </w:rPr>
        <w:t xml:space="preserve">at least for the time that the abdomen </w:t>
      </w:r>
      <w:r w:rsidR="003E233C" w:rsidRPr="00694518">
        <w:rPr>
          <w:rFonts w:ascii="Calibri" w:hAnsi="Calibri" w:cs="Calibri"/>
          <w:sz w:val="22"/>
          <w:szCs w:val="22"/>
          <w:lang w:val="en-GB"/>
        </w:rPr>
        <w:t xml:space="preserve">remains open </w:t>
      </w:r>
      <w:r w:rsidR="003A0AC6" w:rsidRPr="00694518">
        <w:rPr>
          <w:rFonts w:ascii="Calibri" w:hAnsi="Calibri" w:cs="Calibri"/>
          <w:sz w:val="22"/>
          <w:szCs w:val="22"/>
          <w:lang w:val="en-GB"/>
        </w:rPr>
        <w:t>during treatment</w:t>
      </w:r>
      <w:r w:rsidR="003E233C" w:rsidRPr="00694518">
        <w:rPr>
          <w:rFonts w:ascii="Calibri" w:hAnsi="Calibri" w:cs="Calibri"/>
          <w:sz w:val="22"/>
          <w:szCs w:val="22"/>
          <w:lang w:val="en-GB"/>
        </w:rPr>
        <w:t xml:space="preserve">. </w:t>
      </w:r>
      <w:r w:rsidR="001F4CEF" w:rsidRPr="00694518">
        <w:rPr>
          <w:rFonts w:ascii="Calibri" w:hAnsi="Calibri" w:cs="Calibri"/>
          <w:sz w:val="22"/>
          <w:szCs w:val="22"/>
          <w:lang w:val="en-GB"/>
        </w:rPr>
        <w:t xml:space="preserve">Based on </w:t>
      </w:r>
      <w:r w:rsidR="000B65D0" w:rsidRPr="00694518">
        <w:rPr>
          <w:rFonts w:ascii="Calibri" w:hAnsi="Calibri" w:cs="Calibri"/>
          <w:sz w:val="22"/>
          <w:szCs w:val="22"/>
          <w:lang w:val="en-GB"/>
        </w:rPr>
        <w:t xml:space="preserve">the cost of </w:t>
      </w:r>
      <w:r w:rsidR="00380E48" w:rsidRPr="00694518">
        <w:rPr>
          <w:rFonts w:ascii="Calibri" w:hAnsi="Calibri" w:cs="Calibri"/>
          <w:sz w:val="22"/>
          <w:szCs w:val="22"/>
          <w:lang w:val="en-GB"/>
        </w:rPr>
        <w:t xml:space="preserve">a ventilator bed per day and the average </w:t>
      </w:r>
      <w:r w:rsidR="001F4CEF" w:rsidRPr="00694518">
        <w:rPr>
          <w:rFonts w:ascii="Calibri" w:hAnsi="Calibri" w:cs="Calibri"/>
          <w:sz w:val="22"/>
          <w:szCs w:val="22"/>
          <w:lang w:val="en-GB"/>
        </w:rPr>
        <w:t>length of stay of patients, the use of fasciotens®</w:t>
      </w:r>
      <w:r w:rsidR="00431D12">
        <w:rPr>
          <w:rFonts w:ascii="Calibri" w:hAnsi="Calibri" w:cs="Calibri"/>
          <w:sz w:val="22"/>
          <w:szCs w:val="22"/>
          <w:lang w:val="en-GB"/>
        </w:rPr>
        <w:t>A</w:t>
      </w:r>
      <w:r w:rsidR="001F4CEF" w:rsidRPr="00694518">
        <w:rPr>
          <w:rFonts w:ascii="Calibri" w:hAnsi="Calibri" w:cs="Calibri"/>
          <w:sz w:val="22"/>
          <w:szCs w:val="22"/>
          <w:lang w:val="en-GB"/>
        </w:rPr>
        <w:t xml:space="preserve">bdomen results in </w:t>
      </w:r>
      <w:r w:rsidR="003A7A85" w:rsidRPr="00694518">
        <w:rPr>
          <w:rFonts w:ascii="Calibri" w:hAnsi="Calibri" w:cs="Calibri"/>
          <w:sz w:val="22"/>
          <w:szCs w:val="22"/>
          <w:lang w:val="en-GB"/>
        </w:rPr>
        <w:t xml:space="preserve">a cost reduction </w:t>
      </w:r>
      <w:r w:rsidR="001F4CEF" w:rsidRPr="00694518">
        <w:rPr>
          <w:rFonts w:ascii="Calibri" w:hAnsi="Calibri" w:cs="Calibri"/>
          <w:sz w:val="22"/>
          <w:szCs w:val="22"/>
          <w:lang w:val="en-GB"/>
        </w:rPr>
        <w:t xml:space="preserve">of </w:t>
      </w:r>
      <w:r w:rsidR="00BB4C1D">
        <w:rPr>
          <w:rFonts w:ascii="Calibri" w:hAnsi="Calibri" w:cs="Calibri"/>
          <w:b/>
          <w:bCs/>
          <w:sz w:val="22"/>
          <w:szCs w:val="22"/>
          <w:lang w:val="en-GB"/>
        </w:rPr>
        <w:t xml:space="preserve">123,500 CZK </w:t>
      </w:r>
      <w:r w:rsidR="007A6A47" w:rsidRPr="00694518">
        <w:rPr>
          <w:rFonts w:ascii="Calibri" w:hAnsi="Calibri" w:cs="Calibri"/>
          <w:b/>
          <w:bCs/>
          <w:sz w:val="22"/>
          <w:szCs w:val="22"/>
          <w:lang w:val="en-GB"/>
        </w:rPr>
        <w:t xml:space="preserve">per patient </w:t>
      </w:r>
      <w:r w:rsidR="001F4CEF" w:rsidRPr="00694518">
        <w:rPr>
          <w:rFonts w:ascii="Calibri" w:hAnsi="Calibri" w:cs="Calibri"/>
          <w:sz w:val="22"/>
          <w:szCs w:val="22"/>
          <w:lang w:val="en-GB"/>
        </w:rPr>
        <w:t xml:space="preserve">compared to the most widely used procedure </w:t>
      </w:r>
      <w:r w:rsidR="007A6A47" w:rsidRPr="00694518">
        <w:rPr>
          <w:rFonts w:ascii="Calibri" w:hAnsi="Calibri" w:cs="Calibri"/>
          <w:sz w:val="22"/>
          <w:szCs w:val="22"/>
          <w:lang w:val="en-GB"/>
        </w:rPr>
        <w:t xml:space="preserve">(device costs already included). On average, one revision operation </w:t>
      </w:r>
      <w:r w:rsidR="00EA298F" w:rsidRPr="00694518">
        <w:rPr>
          <w:rFonts w:ascii="Calibri" w:hAnsi="Calibri" w:cs="Calibri"/>
          <w:sz w:val="22"/>
          <w:szCs w:val="22"/>
          <w:lang w:val="en-GB"/>
        </w:rPr>
        <w:t xml:space="preserve">up to abdominal wall closure </w:t>
      </w:r>
      <w:r w:rsidR="007A6A47" w:rsidRPr="00694518">
        <w:rPr>
          <w:rFonts w:ascii="Calibri" w:hAnsi="Calibri" w:cs="Calibri"/>
          <w:sz w:val="22"/>
          <w:szCs w:val="22"/>
          <w:lang w:val="en-GB"/>
        </w:rPr>
        <w:t xml:space="preserve">can also </w:t>
      </w:r>
      <w:r w:rsidR="00EA298F" w:rsidRPr="00694518">
        <w:rPr>
          <w:rFonts w:ascii="Calibri" w:hAnsi="Calibri" w:cs="Calibri"/>
          <w:sz w:val="22"/>
          <w:szCs w:val="22"/>
          <w:lang w:val="en-GB"/>
        </w:rPr>
        <w:t xml:space="preserve">be saved, resulting in additional savings of </w:t>
      </w:r>
      <w:r w:rsidR="00BD5E26">
        <w:rPr>
          <w:rFonts w:ascii="Calibri" w:hAnsi="Calibri" w:cs="Calibri"/>
          <w:b/>
          <w:bCs/>
          <w:sz w:val="22"/>
          <w:szCs w:val="22"/>
          <w:lang w:val="en-GB"/>
        </w:rPr>
        <w:t>64,620</w:t>
      </w:r>
      <w:r w:rsidR="00EA298F" w:rsidRPr="00694518">
        <w:rPr>
          <w:rFonts w:ascii="Calibri" w:hAnsi="Calibri" w:cs="Calibri"/>
          <w:b/>
          <w:bCs/>
          <w:sz w:val="22"/>
          <w:szCs w:val="22"/>
          <w:lang w:val="en-GB"/>
        </w:rPr>
        <w:t xml:space="preserve"> </w:t>
      </w:r>
      <w:r w:rsidR="00BD5E26">
        <w:rPr>
          <w:rFonts w:ascii="Calibri" w:hAnsi="Calibri" w:cs="Calibri"/>
          <w:b/>
          <w:bCs/>
          <w:sz w:val="22"/>
          <w:szCs w:val="22"/>
          <w:lang w:val="en-GB"/>
        </w:rPr>
        <w:t xml:space="preserve">CZK </w:t>
      </w:r>
      <w:r w:rsidR="00EA298F" w:rsidRPr="00694518">
        <w:rPr>
          <w:rFonts w:ascii="Calibri" w:hAnsi="Calibri" w:cs="Calibri"/>
          <w:sz w:val="22"/>
          <w:szCs w:val="22"/>
          <w:lang w:val="en-GB"/>
        </w:rPr>
        <w:t xml:space="preserve">assuming an operating time of 60 minutes. </w:t>
      </w:r>
      <w:r w:rsidR="0007655A" w:rsidRPr="00694518">
        <w:rPr>
          <w:rFonts w:ascii="Calibri" w:hAnsi="Calibri" w:cs="Calibri"/>
          <w:sz w:val="22"/>
          <w:szCs w:val="22"/>
          <w:lang w:val="en-GB"/>
        </w:rPr>
        <w:t>From the payer's perspective, the use of fasciotens®</w:t>
      </w:r>
      <w:r w:rsidR="00295732">
        <w:rPr>
          <w:rFonts w:ascii="Calibri" w:hAnsi="Calibri" w:cs="Calibri"/>
          <w:sz w:val="22"/>
          <w:szCs w:val="22"/>
          <w:lang w:val="en-GB"/>
        </w:rPr>
        <w:t>A</w:t>
      </w:r>
      <w:r w:rsidR="0007655A" w:rsidRPr="00694518">
        <w:rPr>
          <w:rFonts w:ascii="Calibri" w:hAnsi="Calibri" w:cs="Calibri"/>
          <w:sz w:val="22"/>
          <w:szCs w:val="22"/>
          <w:lang w:val="en-GB"/>
        </w:rPr>
        <w:t xml:space="preserve">bdomen results </w:t>
      </w:r>
      <w:r w:rsidR="00351820" w:rsidRPr="00694518">
        <w:rPr>
          <w:rFonts w:ascii="Calibri" w:hAnsi="Calibri" w:cs="Calibri"/>
          <w:sz w:val="22"/>
          <w:szCs w:val="22"/>
          <w:lang w:val="en-GB"/>
        </w:rPr>
        <w:t>in a potential saving of</w:t>
      </w:r>
      <w:r w:rsidR="007D50CE">
        <w:rPr>
          <w:rFonts w:ascii="Calibri" w:hAnsi="Calibri" w:cs="Calibri"/>
          <w:sz w:val="22"/>
          <w:szCs w:val="22"/>
          <w:lang w:val="en-GB"/>
        </w:rPr>
        <w:t xml:space="preserve"> approx.</w:t>
      </w:r>
      <w:r w:rsidR="00351820" w:rsidRPr="00694518">
        <w:rPr>
          <w:rFonts w:ascii="Calibri" w:hAnsi="Calibri" w:cs="Calibri"/>
          <w:sz w:val="22"/>
          <w:szCs w:val="22"/>
          <w:lang w:val="en-GB"/>
        </w:rPr>
        <w:t xml:space="preserve"> </w:t>
      </w:r>
      <w:r w:rsidR="007D50CE">
        <w:rPr>
          <w:rFonts w:ascii="Calibri" w:hAnsi="Calibri" w:cs="Calibri"/>
          <w:b/>
          <w:bCs/>
          <w:sz w:val="22"/>
          <w:szCs w:val="22"/>
          <w:lang w:val="en-GB"/>
        </w:rPr>
        <w:t>188,000 CZK</w:t>
      </w:r>
      <w:r w:rsidR="002D578C" w:rsidRPr="00694518">
        <w:rPr>
          <w:rFonts w:ascii="Calibri" w:hAnsi="Calibri" w:cs="Calibri"/>
          <w:b/>
          <w:bCs/>
          <w:sz w:val="22"/>
          <w:szCs w:val="22"/>
          <w:lang w:val="en-GB"/>
        </w:rPr>
        <w:t xml:space="preserve"> </w:t>
      </w:r>
      <w:r w:rsidR="00380878" w:rsidRPr="00694518">
        <w:rPr>
          <w:rFonts w:ascii="Calibri" w:hAnsi="Calibri" w:cs="Calibri"/>
          <w:b/>
          <w:bCs/>
          <w:sz w:val="22"/>
          <w:szCs w:val="22"/>
          <w:lang w:val="en-GB"/>
        </w:rPr>
        <w:t>per patient</w:t>
      </w:r>
      <w:r w:rsidR="00380878" w:rsidRPr="00694518">
        <w:rPr>
          <w:rFonts w:ascii="Calibri" w:hAnsi="Calibri" w:cs="Calibri"/>
          <w:sz w:val="22"/>
          <w:szCs w:val="22"/>
          <w:lang w:val="en-GB"/>
        </w:rPr>
        <w:t xml:space="preserve">, </w:t>
      </w:r>
      <w:r w:rsidR="00380878" w:rsidRPr="00694518">
        <w:rPr>
          <w:rFonts w:ascii="Calibri" w:hAnsi="Calibri" w:cs="Calibri"/>
          <w:b/>
          <w:bCs/>
          <w:sz w:val="22"/>
          <w:szCs w:val="22"/>
          <w:lang w:val="en-GB"/>
        </w:rPr>
        <w:t>including device costs</w:t>
      </w:r>
      <w:r w:rsidR="00380878" w:rsidRPr="00694518">
        <w:rPr>
          <w:rFonts w:ascii="Calibri" w:hAnsi="Calibri" w:cs="Calibri"/>
          <w:sz w:val="22"/>
          <w:szCs w:val="22"/>
          <w:lang w:val="en-GB"/>
        </w:rPr>
        <w:t>.</w:t>
      </w:r>
    </w:p>
    <w:p w14:paraId="1708165F" w14:textId="39A67739" w:rsidR="0057320D" w:rsidRDefault="00083174" w:rsidP="62BC036F">
      <w:pPr>
        <w:jc w:val="both"/>
        <w:rPr>
          <w:rFonts w:ascii="Calibri" w:hAnsi="Calibri" w:cs="Calibri"/>
          <w:sz w:val="22"/>
          <w:szCs w:val="22"/>
          <w:lang w:val="en-GB"/>
        </w:rPr>
      </w:pPr>
      <w:r>
        <w:rPr>
          <w:rFonts w:ascii="Calibri" w:hAnsi="Calibri" w:cs="Calibri"/>
          <w:sz w:val="22"/>
          <w:szCs w:val="22"/>
          <w:lang w:val="en-GB"/>
        </w:rPr>
        <w:t>Additionally</w:t>
      </w:r>
      <w:r w:rsidR="00F82965" w:rsidRPr="48BACDC4">
        <w:rPr>
          <w:rFonts w:ascii="Calibri" w:hAnsi="Calibri" w:cs="Calibri"/>
          <w:sz w:val="22"/>
          <w:szCs w:val="22"/>
          <w:lang w:val="en-GB"/>
        </w:rPr>
        <w:t xml:space="preserve">, the operating times freed up, </w:t>
      </w:r>
      <w:r w:rsidR="006344A3" w:rsidRPr="48BACDC4">
        <w:rPr>
          <w:rFonts w:ascii="Calibri" w:hAnsi="Calibri" w:cs="Calibri"/>
          <w:sz w:val="22"/>
          <w:szCs w:val="22"/>
          <w:lang w:val="en-GB"/>
        </w:rPr>
        <w:t xml:space="preserve">usually </w:t>
      </w:r>
      <w:r w:rsidR="00F82965" w:rsidRPr="48BACDC4">
        <w:rPr>
          <w:rFonts w:ascii="Calibri" w:hAnsi="Calibri" w:cs="Calibri"/>
          <w:sz w:val="22"/>
          <w:szCs w:val="22"/>
          <w:lang w:val="en-GB"/>
        </w:rPr>
        <w:t xml:space="preserve">more than 60 minutes </w:t>
      </w:r>
      <w:r w:rsidR="00B600FC" w:rsidRPr="48BACDC4">
        <w:rPr>
          <w:rFonts w:ascii="Calibri" w:hAnsi="Calibri" w:cs="Calibri"/>
          <w:sz w:val="22"/>
          <w:szCs w:val="22"/>
          <w:lang w:val="en-GB"/>
        </w:rPr>
        <w:t xml:space="preserve">per patient </w:t>
      </w:r>
      <w:r w:rsidR="00677681" w:rsidRPr="48BACDC4">
        <w:rPr>
          <w:rFonts w:ascii="Calibri" w:hAnsi="Calibri" w:cs="Calibri"/>
          <w:sz w:val="22"/>
          <w:szCs w:val="22"/>
          <w:lang w:val="en-GB"/>
        </w:rPr>
        <w:t>and application</w:t>
      </w:r>
      <w:r w:rsidR="00F82965" w:rsidRPr="48BACDC4">
        <w:rPr>
          <w:rFonts w:ascii="Calibri" w:hAnsi="Calibri" w:cs="Calibri"/>
          <w:sz w:val="22"/>
          <w:szCs w:val="22"/>
          <w:lang w:val="en-GB"/>
        </w:rPr>
        <w:t xml:space="preserve">, can be used for other, smaller procedures so that the existing operating capacities can be optimised. </w:t>
      </w:r>
      <w:r w:rsidR="3B8651EA" w:rsidRPr="48BACDC4">
        <w:rPr>
          <w:rFonts w:ascii="Calibri" w:hAnsi="Calibri" w:cs="Calibri"/>
          <w:sz w:val="22"/>
          <w:szCs w:val="22"/>
          <w:lang w:val="en-GB"/>
        </w:rPr>
        <w:t xml:space="preserve">The capacity for patients requiring intensive care is also </w:t>
      </w:r>
      <w:r w:rsidR="65DA7492" w:rsidRPr="48BACDC4">
        <w:rPr>
          <w:rFonts w:ascii="Calibri" w:hAnsi="Calibri" w:cs="Calibri"/>
          <w:sz w:val="22"/>
          <w:szCs w:val="22"/>
          <w:lang w:val="en-GB"/>
        </w:rPr>
        <w:t>increased.</w:t>
      </w:r>
    </w:p>
    <w:p w14:paraId="67E49521" w14:textId="473A0FBE" w:rsidR="0057320D" w:rsidRDefault="0057320D">
      <w:pPr>
        <w:rPr>
          <w:rFonts w:ascii="Calibri" w:hAnsi="Calibri" w:cs="Calibri"/>
          <w:sz w:val="22"/>
          <w:szCs w:val="22"/>
          <w:lang w:val="en-GB"/>
        </w:rPr>
      </w:pPr>
      <w:r>
        <w:rPr>
          <w:rFonts w:ascii="Calibri" w:hAnsi="Calibri" w:cs="Calibri"/>
          <w:sz w:val="22"/>
          <w:szCs w:val="22"/>
          <w:lang w:val="en-GB"/>
        </w:rPr>
        <w:br w:type="page"/>
      </w:r>
    </w:p>
    <w:p w14:paraId="0B847178" w14:textId="77777777" w:rsidR="00E0033E" w:rsidRDefault="00F82965">
      <w:pPr>
        <w:rPr>
          <w:rFonts w:ascii="Calibri" w:hAnsi="Calibri" w:cs="Calibri"/>
          <w:b/>
          <w:bCs/>
          <w:sz w:val="22"/>
          <w:szCs w:val="22"/>
          <w:u w:val="single"/>
          <w:lang w:val="en-GB"/>
        </w:rPr>
      </w:pPr>
      <w:r w:rsidRPr="62BC036F">
        <w:rPr>
          <w:rFonts w:ascii="Calibri" w:hAnsi="Calibri" w:cs="Calibri"/>
          <w:b/>
          <w:bCs/>
          <w:sz w:val="22"/>
          <w:szCs w:val="22"/>
          <w:u w:val="single"/>
          <w:lang w:val="en-GB"/>
        </w:rPr>
        <w:lastRenderedPageBreak/>
        <w:t>Sources</w:t>
      </w:r>
    </w:p>
    <w:p w14:paraId="29A95974" w14:textId="77777777" w:rsidR="001E2A81" w:rsidRPr="001E2A81" w:rsidRDefault="0048203B" w:rsidP="00083174">
      <w:pPr>
        <w:pStyle w:val="Literaturverzeichnis"/>
        <w:spacing w:line="276" w:lineRule="auto"/>
        <w:jc w:val="both"/>
        <w:rPr>
          <w:rFonts w:ascii="Calibri" w:hAnsi="Calibri" w:cs="Calibri"/>
          <w:sz w:val="22"/>
          <w:lang w:val="en-US"/>
        </w:rPr>
      </w:pPr>
      <w:r>
        <w:rPr>
          <w:rFonts w:ascii="Calibri" w:hAnsi="Calibri" w:cs="Calibri"/>
          <w:b/>
          <w:sz w:val="22"/>
          <w:szCs w:val="22"/>
          <w:u w:val="single"/>
        </w:rPr>
        <w:fldChar w:fldCharType="begin"/>
      </w:r>
      <w:r w:rsidR="00D72748">
        <w:rPr>
          <w:rFonts w:ascii="Calibri" w:hAnsi="Calibri" w:cs="Calibri"/>
          <w:b/>
          <w:sz w:val="22"/>
          <w:szCs w:val="22"/>
          <w:u w:val="single"/>
          <w:lang w:val="en-GB"/>
        </w:rPr>
        <w:instrText xml:space="preserve"> ADDIN ZOTERO_BIBL {"uncited":[],"omitted":[],"custom":[]} CSL_BIBLIOGRAPHY </w:instrText>
      </w:r>
      <w:r>
        <w:rPr>
          <w:rFonts w:ascii="Calibri" w:hAnsi="Calibri" w:cs="Calibri"/>
          <w:b/>
          <w:sz w:val="22"/>
          <w:szCs w:val="22"/>
          <w:u w:val="single"/>
        </w:rPr>
        <w:fldChar w:fldCharType="separate"/>
      </w:r>
      <w:r w:rsidR="001E2A81" w:rsidRPr="001E2A81">
        <w:rPr>
          <w:rFonts w:ascii="Calibri" w:hAnsi="Calibri" w:cs="Calibri"/>
          <w:sz w:val="22"/>
          <w:lang w:val="en-US"/>
        </w:rPr>
        <w:t xml:space="preserve">1. </w:t>
      </w:r>
      <w:r w:rsidR="001E2A81" w:rsidRPr="001E2A81">
        <w:rPr>
          <w:rFonts w:ascii="Calibri" w:hAnsi="Calibri" w:cs="Calibri"/>
          <w:sz w:val="22"/>
          <w:lang w:val="en-US"/>
        </w:rPr>
        <w:tab/>
        <w:t xml:space="preserve">Kaier K, Heister T, Wolff J, </w:t>
      </w:r>
      <w:proofErr w:type="spellStart"/>
      <w:r w:rsidR="001E2A81" w:rsidRPr="001E2A81">
        <w:rPr>
          <w:rFonts w:ascii="Calibri" w:hAnsi="Calibri" w:cs="Calibri"/>
          <w:sz w:val="22"/>
          <w:lang w:val="en-US"/>
        </w:rPr>
        <w:t>Wolkewitz</w:t>
      </w:r>
      <w:proofErr w:type="spellEnd"/>
      <w:r w:rsidR="001E2A81" w:rsidRPr="001E2A81">
        <w:rPr>
          <w:rFonts w:ascii="Calibri" w:hAnsi="Calibri" w:cs="Calibri"/>
          <w:sz w:val="22"/>
          <w:lang w:val="en-US"/>
        </w:rPr>
        <w:t xml:space="preserve"> M (2020) Mechanical ventilation and the daily cost of ICU care. BMC Health Serv Res 20:267. https://doi.org/10.1186/s12913-020-05133-5</w:t>
      </w:r>
    </w:p>
    <w:p w14:paraId="60D992DA" w14:textId="77777777" w:rsidR="001E2A81" w:rsidRPr="001E2A81" w:rsidRDefault="001E2A81" w:rsidP="00083174">
      <w:pPr>
        <w:pStyle w:val="Literaturverzeichnis"/>
        <w:spacing w:line="276" w:lineRule="auto"/>
        <w:jc w:val="both"/>
        <w:rPr>
          <w:rFonts w:ascii="Calibri" w:hAnsi="Calibri" w:cs="Calibri"/>
          <w:sz w:val="22"/>
          <w:lang w:val="en-US"/>
        </w:rPr>
      </w:pPr>
      <w:r w:rsidRPr="001E2A81">
        <w:rPr>
          <w:rFonts w:ascii="Calibri" w:hAnsi="Calibri" w:cs="Calibri"/>
          <w:sz w:val="22"/>
          <w:lang w:val="en-US"/>
        </w:rPr>
        <w:t xml:space="preserve">2. </w:t>
      </w:r>
      <w:r w:rsidRPr="001E2A81">
        <w:rPr>
          <w:rFonts w:ascii="Calibri" w:hAnsi="Calibri" w:cs="Calibri"/>
          <w:sz w:val="22"/>
          <w:lang w:val="en-US"/>
        </w:rPr>
        <w:tab/>
        <w:t xml:space="preserve">Granger S, Fallon J, Hopkins J, </w:t>
      </w:r>
      <w:proofErr w:type="spellStart"/>
      <w:r w:rsidRPr="001E2A81">
        <w:rPr>
          <w:rFonts w:ascii="Calibri" w:hAnsi="Calibri" w:cs="Calibri"/>
          <w:sz w:val="22"/>
          <w:lang w:val="en-US"/>
        </w:rPr>
        <w:t>Pullyblank</w:t>
      </w:r>
      <w:proofErr w:type="spellEnd"/>
      <w:r w:rsidRPr="001E2A81">
        <w:rPr>
          <w:rFonts w:ascii="Calibri" w:hAnsi="Calibri" w:cs="Calibri"/>
          <w:sz w:val="22"/>
          <w:lang w:val="en-US"/>
        </w:rPr>
        <w:t xml:space="preserve"> A (2020) An open and closed case: timing of closure following laparostomy. annals 102:519–524. https://doi.org/10.1308/rcsann.2020.0105</w:t>
      </w:r>
    </w:p>
    <w:p w14:paraId="15E39BA0" w14:textId="77777777" w:rsidR="001E2A81" w:rsidRPr="001E2A81" w:rsidRDefault="001E2A81" w:rsidP="00083174">
      <w:pPr>
        <w:pStyle w:val="Literaturverzeichnis"/>
        <w:spacing w:line="276" w:lineRule="auto"/>
        <w:jc w:val="both"/>
        <w:rPr>
          <w:rFonts w:ascii="Calibri" w:hAnsi="Calibri" w:cs="Calibri"/>
          <w:sz w:val="22"/>
          <w:lang w:val="en-US"/>
        </w:rPr>
      </w:pPr>
      <w:r w:rsidRPr="001E2A81">
        <w:rPr>
          <w:rFonts w:ascii="Calibri" w:hAnsi="Calibri" w:cs="Calibri"/>
          <w:sz w:val="22"/>
          <w:lang w:val="en-US"/>
        </w:rPr>
        <w:t xml:space="preserve">3. </w:t>
      </w:r>
      <w:r w:rsidRPr="001E2A81">
        <w:rPr>
          <w:rFonts w:ascii="Calibri" w:hAnsi="Calibri" w:cs="Calibri"/>
          <w:sz w:val="22"/>
          <w:lang w:val="en-US"/>
        </w:rPr>
        <w:tab/>
        <w:t>Petersson P, Petersson U (2020) Dynamic Fascial Closure With Vacuum-Assisted Wound Closure and Mesh-Mediated Fascial Traction (VAWCM) Treatment of the Open Abdomen—An Updated Systematic Review. Front Surg 7:577104. https://doi.org/10.3389/fsurg.2020.577104</w:t>
      </w:r>
    </w:p>
    <w:p w14:paraId="57D60837" w14:textId="77777777" w:rsidR="001E2A81" w:rsidRPr="001E2A81" w:rsidRDefault="001E2A81" w:rsidP="00083174">
      <w:pPr>
        <w:pStyle w:val="Literaturverzeichnis"/>
        <w:spacing w:line="276" w:lineRule="auto"/>
        <w:jc w:val="both"/>
        <w:rPr>
          <w:rFonts w:ascii="Calibri" w:hAnsi="Calibri" w:cs="Calibri"/>
          <w:sz w:val="22"/>
          <w:lang w:val="en-US"/>
        </w:rPr>
      </w:pPr>
      <w:r w:rsidRPr="001E2A81">
        <w:rPr>
          <w:rFonts w:ascii="Calibri" w:hAnsi="Calibri" w:cs="Calibri"/>
          <w:sz w:val="22"/>
          <w:lang w:val="en-US"/>
        </w:rPr>
        <w:t xml:space="preserve">4. </w:t>
      </w:r>
      <w:r w:rsidRPr="001E2A81">
        <w:rPr>
          <w:rFonts w:ascii="Calibri" w:hAnsi="Calibri" w:cs="Calibri"/>
          <w:sz w:val="22"/>
          <w:lang w:val="en-US"/>
        </w:rPr>
        <w:tab/>
        <w:t xml:space="preserve">Mones T, Chobanova V, Department for Vascular Surgery, St. Vinzenz-Hospital, Cologne, Germany, et al (2024) Vertical Mesh-Mediated Fascial Traction and Negative Pressure Wound Therapy: A Case Series of Nine Patients in General and Vascular Surgery. Surg Technol Int </w:t>
      </w:r>
      <w:proofErr w:type="gramStart"/>
      <w:r w:rsidRPr="001E2A81">
        <w:rPr>
          <w:rFonts w:ascii="Calibri" w:hAnsi="Calibri" w:cs="Calibri"/>
          <w:sz w:val="22"/>
          <w:lang w:val="en-US"/>
        </w:rPr>
        <w:t>44:.</w:t>
      </w:r>
      <w:proofErr w:type="gramEnd"/>
      <w:r w:rsidRPr="001E2A81">
        <w:rPr>
          <w:rFonts w:ascii="Calibri" w:hAnsi="Calibri" w:cs="Calibri"/>
          <w:sz w:val="22"/>
          <w:lang w:val="en-US"/>
        </w:rPr>
        <w:t xml:space="preserve"> https://doi.org/10.52198/24.STI.44.HR1781</w:t>
      </w:r>
    </w:p>
    <w:p w14:paraId="4905FD92" w14:textId="77777777" w:rsidR="001E2A81" w:rsidRPr="001E2A81" w:rsidRDefault="001E2A81" w:rsidP="00083174">
      <w:pPr>
        <w:pStyle w:val="Literaturverzeichnis"/>
        <w:spacing w:line="276" w:lineRule="auto"/>
        <w:jc w:val="both"/>
        <w:rPr>
          <w:rFonts w:ascii="Calibri" w:hAnsi="Calibri" w:cs="Calibri"/>
          <w:sz w:val="22"/>
          <w:lang w:val="en-US"/>
        </w:rPr>
      </w:pPr>
      <w:r w:rsidRPr="001E2A81">
        <w:rPr>
          <w:rFonts w:ascii="Calibri" w:hAnsi="Calibri" w:cs="Calibri"/>
          <w:sz w:val="22"/>
          <w:lang w:val="en-US"/>
        </w:rPr>
        <w:t xml:space="preserve">5. </w:t>
      </w:r>
      <w:r w:rsidRPr="001E2A81">
        <w:rPr>
          <w:rFonts w:ascii="Calibri" w:hAnsi="Calibri" w:cs="Calibri"/>
          <w:sz w:val="22"/>
          <w:lang w:val="en-US"/>
        </w:rPr>
        <w:tab/>
        <w:t xml:space="preserve">Fung S, Ashmawy H, </w:t>
      </w:r>
      <w:proofErr w:type="spellStart"/>
      <w:r w:rsidRPr="001E2A81">
        <w:rPr>
          <w:rFonts w:ascii="Calibri" w:hAnsi="Calibri" w:cs="Calibri"/>
          <w:sz w:val="22"/>
          <w:lang w:val="en-US"/>
        </w:rPr>
        <w:t>Krieglstein</w:t>
      </w:r>
      <w:proofErr w:type="spellEnd"/>
      <w:r w:rsidRPr="001E2A81">
        <w:rPr>
          <w:rFonts w:ascii="Calibri" w:hAnsi="Calibri" w:cs="Calibri"/>
          <w:sz w:val="22"/>
          <w:lang w:val="en-US"/>
        </w:rPr>
        <w:t xml:space="preserve"> C, et al (2022) Vertical traction device prevents abdominal wall retraction and facilitates early primary fascial closure of septic and non-septic open abdomen. </w:t>
      </w:r>
      <w:proofErr w:type="spellStart"/>
      <w:r w:rsidRPr="001E2A81">
        <w:rPr>
          <w:rFonts w:ascii="Calibri" w:hAnsi="Calibri" w:cs="Calibri"/>
          <w:sz w:val="22"/>
          <w:lang w:val="en-US"/>
        </w:rPr>
        <w:t>Langenbecks</w:t>
      </w:r>
      <w:proofErr w:type="spellEnd"/>
      <w:r w:rsidRPr="001E2A81">
        <w:rPr>
          <w:rFonts w:ascii="Calibri" w:hAnsi="Calibri" w:cs="Calibri"/>
          <w:sz w:val="22"/>
          <w:lang w:val="en-US"/>
        </w:rPr>
        <w:t xml:space="preserve"> Arch Surg. https://doi.org/10.1007/s00423-021-02424-1</w:t>
      </w:r>
    </w:p>
    <w:p w14:paraId="05DDB0D8" w14:textId="77777777" w:rsidR="001E2A81" w:rsidRPr="001E2A81" w:rsidRDefault="001E2A81" w:rsidP="00083174">
      <w:pPr>
        <w:pStyle w:val="Literaturverzeichnis"/>
        <w:spacing w:line="276" w:lineRule="auto"/>
        <w:jc w:val="both"/>
        <w:rPr>
          <w:rFonts w:ascii="Calibri" w:hAnsi="Calibri" w:cs="Calibri"/>
          <w:sz w:val="22"/>
          <w:lang w:val="en-US"/>
        </w:rPr>
      </w:pPr>
      <w:r w:rsidRPr="001E2A81">
        <w:rPr>
          <w:rFonts w:ascii="Calibri" w:hAnsi="Calibri" w:cs="Calibri"/>
          <w:sz w:val="22"/>
          <w:lang w:val="en-US"/>
        </w:rPr>
        <w:t xml:space="preserve">6. </w:t>
      </w:r>
      <w:r w:rsidRPr="001E2A81">
        <w:rPr>
          <w:rFonts w:ascii="Calibri" w:hAnsi="Calibri" w:cs="Calibri"/>
          <w:sz w:val="22"/>
          <w:lang w:val="en-US"/>
        </w:rPr>
        <w:tab/>
        <w:t>Dohmen J, Weissinger D, Peter AST, et al (2024) Evaluating a novel vertical traction device for early closure in open abdomen management: a consecutive case series. Front Surg 11:1449702. https://doi.org/10.3389/fsurg.2024.1449702</w:t>
      </w:r>
    </w:p>
    <w:p w14:paraId="24D60A0A" w14:textId="77777777" w:rsidR="001E2A81" w:rsidRPr="001E2A81" w:rsidRDefault="001E2A81" w:rsidP="00083174">
      <w:pPr>
        <w:pStyle w:val="Literaturverzeichnis"/>
        <w:spacing w:line="276" w:lineRule="auto"/>
        <w:jc w:val="both"/>
        <w:rPr>
          <w:rFonts w:ascii="Calibri" w:hAnsi="Calibri" w:cs="Calibri"/>
          <w:sz w:val="22"/>
          <w:lang w:val="en-US"/>
        </w:rPr>
      </w:pPr>
      <w:r w:rsidRPr="001E2A81">
        <w:rPr>
          <w:rFonts w:ascii="Calibri" w:hAnsi="Calibri" w:cs="Calibri"/>
          <w:sz w:val="22"/>
          <w:lang w:val="en-US"/>
        </w:rPr>
        <w:t xml:space="preserve">7. </w:t>
      </w:r>
      <w:r w:rsidRPr="001E2A81">
        <w:rPr>
          <w:rFonts w:ascii="Calibri" w:hAnsi="Calibri" w:cs="Calibri"/>
          <w:sz w:val="22"/>
          <w:lang w:val="en-US"/>
        </w:rPr>
        <w:tab/>
        <w:t xml:space="preserve">Smith T, Evans J, Moriel K, et al (2022) Cost of OR Time is $46.04 per Minute. </w:t>
      </w:r>
      <w:proofErr w:type="spellStart"/>
      <w:r w:rsidRPr="001E2A81">
        <w:rPr>
          <w:rFonts w:ascii="Calibri" w:hAnsi="Calibri" w:cs="Calibri"/>
          <w:sz w:val="22"/>
          <w:lang w:val="en-US"/>
        </w:rPr>
        <w:t>JOrthoBusiness</w:t>
      </w:r>
      <w:proofErr w:type="spellEnd"/>
      <w:r w:rsidRPr="001E2A81">
        <w:rPr>
          <w:rFonts w:ascii="Calibri" w:hAnsi="Calibri" w:cs="Calibri"/>
          <w:sz w:val="22"/>
          <w:lang w:val="en-US"/>
        </w:rPr>
        <w:t xml:space="preserve"> 2:10–13. https://doi.org/10.55576/job.v2i4.23</w:t>
      </w:r>
    </w:p>
    <w:p w14:paraId="424BE49E" w14:textId="77777777" w:rsidR="001E2A81" w:rsidRPr="001E2A81" w:rsidRDefault="001E2A81" w:rsidP="00083174">
      <w:pPr>
        <w:pStyle w:val="Literaturverzeichnis"/>
        <w:spacing w:line="276" w:lineRule="auto"/>
        <w:jc w:val="both"/>
        <w:rPr>
          <w:rFonts w:ascii="Calibri" w:hAnsi="Calibri" w:cs="Calibri"/>
          <w:sz w:val="22"/>
          <w:lang w:val="en-US"/>
        </w:rPr>
      </w:pPr>
      <w:r w:rsidRPr="001E2A81">
        <w:rPr>
          <w:rFonts w:ascii="Calibri" w:hAnsi="Calibri" w:cs="Calibri"/>
          <w:sz w:val="22"/>
          <w:lang w:val="en-US"/>
        </w:rPr>
        <w:t xml:space="preserve">8. </w:t>
      </w:r>
      <w:r w:rsidRPr="001E2A81">
        <w:rPr>
          <w:rFonts w:ascii="Calibri" w:hAnsi="Calibri" w:cs="Calibri"/>
          <w:sz w:val="22"/>
          <w:lang w:val="en-US"/>
        </w:rPr>
        <w:tab/>
        <w:t>OECD (2023) Health at a Glance 2023</w:t>
      </w:r>
    </w:p>
    <w:p w14:paraId="6ED90440" w14:textId="00EF1F20" w:rsidR="0048203B" w:rsidRPr="0048203B" w:rsidRDefault="0048203B" w:rsidP="002651AF">
      <w:pPr>
        <w:jc w:val="both"/>
        <w:rPr>
          <w:rFonts w:ascii="Calibri" w:hAnsi="Calibri" w:cs="Calibri"/>
          <w:b/>
          <w:sz w:val="22"/>
          <w:szCs w:val="22"/>
          <w:u w:val="single"/>
        </w:rPr>
      </w:pPr>
      <w:r>
        <w:rPr>
          <w:rFonts w:ascii="Calibri" w:hAnsi="Calibri" w:cs="Calibri"/>
          <w:b/>
          <w:sz w:val="22"/>
          <w:szCs w:val="22"/>
          <w:u w:val="single"/>
        </w:rPr>
        <w:fldChar w:fldCharType="end"/>
      </w:r>
    </w:p>
    <w:sectPr w:rsidR="0048203B" w:rsidRPr="004820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8ehn2RBTEsIkNw" int2:id="PLfYC20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F618BA"/>
    <w:multiLevelType w:val="hybridMultilevel"/>
    <w:tmpl w:val="3FB69FB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73169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9E0"/>
    <w:rsid w:val="00015AB9"/>
    <w:rsid w:val="000170D3"/>
    <w:rsid w:val="000179E6"/>
    <w:rsid w:val="0002141B"/>
    <w:rsid w:val="00032786"/>
    <w:rsid w:val="0007655A"/>
    <w:rsid w:val="0008050B"/>
    <w:rsid w:val="00083174"/>
    <w:rsid w:val="000860D4"/>
    <w:rsid w:val="00091AAF"/>
    <w:rsid w:val="00095294"/>
    <w:rsid w:val="000B5797"/>
    <w:rsid w:val="000B65D0"/>
    <w:rsid w:val="000D5CB1"/>
    <w:rsid w:val="000E053D"/>
    <w:rsid w:val="000E10F3"/>
    <w:rsid w:val="000E25AB"/>
    <w:rsid w:val="000E5712"/>
    <w:rsid w:val="000E6CC8"/>
    <w:rsid w:val="000E788F"/>
    <w:rsid w:val="000F45A6"/>
    <w:rsid w:val="001050B6"/>
    <w:rsid w:val="00124502"/>
    <w:rsid w:val="00142D55"/>
    <w:rsid w:val="001720B3"/>
    <w:rsid w:val="00174B88"/>
    <w:rsid w:val="001970A2"/>
    <w:rsid w:val="001A60BE"/>
    <w:rsid w:val="001C3E9F"/>
    <w:rsid w:val="001C49A4"/>
    <w:rsid w:val="001E2A81"/>
    <w:rsid w:val="001F0913"/>
    <w:rsid w:val="001F4CEF"/>
    <w:rsid w:val="0021520A"/>
    <w:rsid w:val="00233268"/>
    <w:rsid w:val="002351B5"/>
    <w:rsid w:val="00241B81"/>
    <w:rsid w:val="002437A7"/>
    <w:rsid w:val="002651AF"/>
    <w:rsid w:val="0027310D"/>
    <w:rsid w:val="00295732"/>
    <w:rsid w:val="002A357F"/>
    <w:rsid w:val="002C2409"/>
    <w:rsid w:val="002D578C"/>
    <w:rsid w:val="002E0E66"/>
    <w:rsid w:val="002F0DE1"/>
    <w:rsid w:val="002F31BD"/>
    <w:rsid w:val="003318EC"/>
    <w:rsid w:val="00351820"/>
    <w:rsid w:val="00352AB9"/>
    <w:rsid w:val="003561D6"/>
    <w:rsid w:val="003604E4"/>
    <w:rsid w:val="003628B6"/>
    <w:rsid w:val="003653A6"/>
    <w:rsid w:val="003708AD"/>
    <w:rsid w:val="00380878"/>
    <w:rsid w:val="00380E48"/>
    <w:rsid w:val="003A009D"/>
    <w:rsid w:val="003A0AC6"/>
    <w:rsid w:val="003A67EA"/>
    <w:rsid w:val="003A7A85"/>
    <w:rsid w:val="003B694A"/>
    <w:rsid w:val="003D386F"/>
    <w:rsid w:val="003E1D5E"/>
    <w:rsid w:val="003E2300"/>
    <w:rsid w:val="003E233C"/>
    <w:rsid w:val="003F701E"/>
    <w:rsid w:val="004049C8"/>
    <w:rsid w:val="00410884"/>
    <w:rsid w:val="004242D4"/>
    <w:rsid w:val="00431D12"/>
    <w:rsid w:val="004407E4"/>
    <w:rsid w:val="004416A3"/>
    <w:rsid w:val="004421B8"/>
    <w:rsid w:val="00447682"/>
    <w:rsid w:val="00450E99"/>
    <w:rsid w:val="00463DB5"/>
    <w:rsid w:val="00470439"/>
    <w:rsid w:val="00475948"/>
    <w:rsid w:val="00481237"/>
    <w:rsid w:val="0048203B"/>
    <w:rsid w:val="00486747"/>
    <w:rsid w:val="00497612"/>
    <w:rsid w:val="004B2353"/>
    <w:rsid w:val="004B7DE7"/>
    <w:rsid w:val="004D2000"/>
    <w:rsid w:val="004D6354"/>
    <w:rsid w:val="004E7EEF"/>
    <w:rsid w:val="005022A6"/>
    <w:rsid w:val="00517567"/>
    <w:rsid w:val="0052783A"/>
    <w:rsid w:val="00552337"/>
    <w:rsid w:val="00553712"/>
    <w:rsid w:val="00560EF7"/>
    <w:rsid w:val="0056433C"/>
    <w:rsid w:val="0057320D"/>
    <w:rsid w:val="00576F6F"/>
    <w:rsid w:val="005845EF"/>
    <w:rsid w:val="00584B56"/>
    <w:rsid w:val="00592453"/>
    <w:rsid w:val="00594AEA"/>
    <w:rsid w:val="00596629"/>
    <w:rsid w:val="005B508D"/>
    <w:rsid w:val="005C7295"/>
    <w:rsid w:val="005D6DA9"/>
    <w:rsid w:val="005E3E22"/>
    <w:rsid w:val="005F330D"/>
    <w:rsid w:val="00611065"/>
    <w:rsid w:val="006112C3"/>
    <w:rsid w:val="00611A65"/>
    <w:rsid w:val="0063194F"/>
    <w:rsid w:val="006344A3"/>
    <w:rsid w:val="006435DE"/>
    <w:rsid w:val="006439A5"/>
    <w:rsid w:val="00670C56"/>
    <w:rsid w:val="00671009"/>
    <w:rsid w:val="00674616"/>
    <w:rsid w:val="00676D12"/>
    <w:rsid w:val="00677681"/>
    <w:rsid w:val="0068147E"/>
    <w:rsid w:val="006834FB"/>
    <w:rsid w:val="006847CB"/>
    <w:rsid w:val="00684E98"/>
    <w:rsid w:val="006850C9"/>
    <w:rsid w:val="00692785"/>
    <w:rsid w:val="00692E46"/>
    <w:rsid w:val="00694518"/>
    <w:rsid w:val="00696D65"/>
    <w:rsid w:val="006D32B0"/>
    <w:rsid w:val="00710155"/>
    <w:rsid w:val="00717B0D"/>
    <w:rsid w:val="00720CC7"/>
    <w:rsid w:val="00735693"/>
    <w:rsid w:val="007436C6"/>
    <w:rsid w:val="00754FF1"/>
    <w:rsid w:val="00763756"/>
    <w:rsid w:val="007866AF"/>
    <w:rsid w:val="00786D6F"/>
    <w:rsid w:val="00792FBD"/>
    <w:rsid w:val="007A6A47"/>
    <w:rsid w:val="007B5DA5"/>
    <w:rsid w:val="007C1D27"/>
    <w:rsid w:val="007C1F6E"/>
    <w:rsid w:val="007D50CE"/>
    <w:rsid w:val="007E037D"/>
    <w:rsid w:val="007E69C7"/>
    <w:rsid w:val="007E795C"/>
    <w:rsid w:val="008117D6"/>
    <w:rsid w:val="0082099E"/>
    <w:rsid w:val="00830649"/>
    <w:rsid w:val="0084542D"/>
    <w:rsid w:val="008534ED"/>
    <w:rsid w:val="00854CF1"/>
    <w:rsid w:val="0086267C"/>
    <w:rsid w:val="0089696A"/>
    <w:rsid w:val="00897789"/>
    <w:rsid w:val="008A0E0D"/>
    <w:rsid w:val="008A266F"/>
    <w:rsid w:val="008B49E3"/>
    <w:rsid w:val="008C0D81"/>
    <w:rsid w:val="008C1237"/>
    <w:rsid w:val="008D394D"/>
    <w:rsid w:val="008F50A7"/>
    <w:rsid w:val="008F7693"/>
    <w:rsid w:val="00904836"/>
    <w:rsid w:val="0090774F"/>
    <w:rsid w:val="00916E38"/>
    <w:rsid w:val="00920AC9"/>
    <w:rsid w:val="00920B23"/>
    <w:rsid w:val="009245D3"/>
    <w:rsid w:val="0092791D"/>
    <w:rsid w:val="00931064"/>
    <w:rsid w:val="00955EE7"/>
    <w:rsid w:val="009730AC"/>
    <w:rsid w:val="0098321A"/>
    <w:rsid w:val="0099644B"/>
    <w:rsid w:val="009B4459"/>
    <w:rsid w:val="009D5F9C"/>
    <w:rsid w:val="009F3210"/>
    <w:rsid w:val="00A052FC"/>
    <w:rsid w:val="00A3732E"/>
    <w:rsid w:val="00A513BA"/>
    <w:rsid w:val="00A5261D"/>
    <w:rsid w:val="00A60331"/>
    <w:rsid w:val="00A605B5"/>
    <w:rsid w:val="00A63B3A"/>
    <w:rsid w:val="00A82036"/>
    <w:rsid w:val="00AB1C31"/>
    <w:rsid w:val="00AE1565"/>
    <w:rsid w:val="00AE29A2"/>
    <w:rsid w:val="00AE51C6"/>
    <w:rsid w:val="00AE699C"/>
    <w:rsid w:val="00AF11EE"/>
    <w:rsid w:val="00B2332F"/>
    <w:rsid w:val="00B25D57"/>
    <w:rsid w:val="00B33A66"/>
    <w:rsid w:val="00B53A88"/>
    <w:rsid w:val="00B5651F"/>
    <w:rsid w:val="00B600FC"/>
    <w:rsid w:val="00BA1664"/>
    <w:rsid w:val="00BA1F11"/>
    <w:rsid w:val="00BB4C1D"/>
    <w:rsid w:val="00BD4692"/>
    <w:rsid w:val="00BD5E26"/>
    <w:rsid w:val="00BD7694"/>
    <w:rsid w:val="00BE25B1"/>
    <w:rsid w:val="00BF3654"/>
    <w:rsid w:val="00C24EB4"/>
    <w:rsid w:val="00C25ACB"/>
    <w:rsid w:val="00C25B59"/>
    <w:rsid w:val="00C26B08"/>
    <w:rsid w:val="00C275C3"/>
    <w:rsid w:val="00C34725"/>
    <w:rsid w:val="00C44B8E"/>
    <w:rsid w:val="00C452F8"/>
    <w:rsid w:val="00C56917"/>
    <w:rsid w:val="00C57251"/>
    <w:rsid w:val="00C57DC7"/>
    <w:rsid w:val="00C62DE6"/>
    <w:rsid w:val="00C67294"/>
    <w:rsid w:val="00C77A49"/>
    <w:rsid w:val="00C93574"/>
    <w:rsid w:val="00C952CD"/>
    <w:rsid w:val="00C95D6F"/>
    <w:rsid w:val="00CA2E68"/>
    <w:rsid w:val="00CA61F2"/>
    <w:rsid w:val="00CD3D8A"/>
    <w:rsid w:val="00CD60AA"/>
    <w:rsid w:val="00CE0EC0"/>
    <w:rsid w:val="00CE270D"/>
    <w:rsid w:val="00CE60E0"/>
    <w:rsid w:val="00CF08BF"/>
    <w:rsid w:val="00CF3DD4"/>
    <w:rsid w:val="00CF79A8"/>
    <w:rsid w:val="00D009B8"/>
    <w:rsid w:val="00D15A5B"/>
    <w:rsid w:val="00D23DE9"/>
    <w:rsid w:val="00D2642E"/>
    <w:rsid w:val="00D30031"/>
    <w:rsid w:val="00D35633"/>
    <w:rsid w:val="00D35E73"/>
    <w:rsid w:val="00D42463"/>
    <w:rsid w:val="00D43398"/>
    <w:rsid w:val="00D50D6A"/>
    <w:rsid w:val="00D5764E"/>
    <w:rsid w:val="00D72748"/>
    <w:rsid w:val="00D74C00"/>
    <w:rsid w:val="00D75E4D"/>
    <w:rsid w:val="00D807FA"/>
    <w:rsid w:val="00D8316E"/>
    <w:rsid w:val="00D90995"/>
    <w:rsid w:val="00DA0713"/>
    <w:rsid w:val="00DA6DDA"/>
    <w:rsid w:val="00DA7BE8"/>
    <w:rsid w:val="00DB6FCC"/>
    <w:rsid w:val="00DC1955"/>
    <w:rsid w:val="00DC3E31"/>
    <w:rsid w:val="00DC7FF7"/>
    <w:rsid w:val="00DD3AF0"/>
    <w:rsid w:val="00DD3B3F"/>
    <w:rsid w:val="00DE4A69"/>
    <w:rsid w:val="00DF6638"/>
    <w:rsid w:val="00E0033E"/>
    <w:rsid w:val="00E01287"/>
    <w:rsid w:val="00E042D6"/>
    <w:rsid w:val="00E41425"/>
    <w:rsid w:val="00E6088E"/>
    <w:rsid w:val="00E62280"/>
    <w:rsid w:val="00E72A30"/>
    <w:rsid w:val="00E76ADD"/>
    <w:rsid w:val="00E77619"/>
    <w:rsid w:val="00E823B7"/>
    <w:rsid w:val="00E84EE6"/>
    <w:rsid w:val="00E87536"/>
    <w:rsid w:val="00E941E4"/>
    <w:rsid w:val="00E95479"/>
    <w:rsid w:val="00EA298F"/>
    <w:rsid w:val="00EA64C7"/>
    <w:rsid w:val="00ED3969"/>
    <w:rsid w:val="00EE3C07"/>
    <w:rsid w:val="00EE4767"/>
    <w:rsid w:val="00EE5AF6"/>
    <w:rsid w:val="00F12536"/>
    <w:rsid w:val="00F337D8"/>
    <w:rsid w:val="00F45F55"/>
    <w:rsid w:val="00F52A3C"/>
    <w:rsid w:val="00F53E3F"/>
    <w:rsid w:val="00F63E5B"/>
    <w:rsid w:val="00F64445"/>
    <w:rsid w:val="00F75606"/>
    <w:rsid w:val="00F82385"/>
    <w:rsid w:val="00F82965"/>
    <w:rsid w:val="00F949E0"/>
    <w:rsid w:val="00FA05AF"/>
    <w:rsid w:val="00FA6337"/>
    <w:rsid w:val="00FC620C"/>
    <w:rsid w:val="00FE14D6"/>
    <w:rsid w:val="00FE4AC1"/>
    <w:rsid w:val="00FE6363"/>
    <w:rsid w:val="00FF0977"/>
    <w:rsid w:val="00FF188F"/>
    <w:rsid w:val="00FF2B68"/>
    <w:rsid w:val="01EA0EAB"/>
    <w:rsid w:val="0E45D8A3"/>
    <w:rsid w:val="0EC11FB3"/>
    <w:rsid w:val="10F4861B"/>
    <w:rsid w:val="11E599C1"/>
    <w:rsid w:val="12F060D8"/>
    <w:rsid w:val="13750C88"/>
    <w:rsid w:val="14179C78"/>
    <w:rsid w:val="14D9D8FC"/>
    <w:rsid w:val="14F7CCDB"/>
    <w:rsid w:val="161B08C7"/>
    <w:rsid w:val="1A379C8D"/>
    <w:rsid w:val="239379C7"/>
    <w:rsid w:val="245ACD0B"/>
    <w:rsid w:val="24ED2A60"/>
    <w:rsid w:val="25882E2A"/>
    <w:rsid w:val="28516C35"/>
    <w:rsid w:val="28FD5D22"/>
    <w:rsid w:val="291B35B6"/>
    <w:rsid w:val="2A5C868A"/>
    <w:rsid w:val="2A9F7B9B"/>
    <w:rsid w:val="2AB65750"/>
    <w:rsid w:val="2AB818FE"/>
    <w:rsid w:val="2AD302F7"/>
    <w:rsid w:val="2D0F0C19"/>
    <w:rsid w:val="2DE321D7"/>
    <w:rsid w:val="2DF07E9F"/>
    <w:rsid w:val="2EC05240"/>
    <w:rsid w:val="2F6CA72D"/>
    <w:rsid w:val="387FBF18"/>
    <w:rsid w:val="3B8651EA"/>
    <w:rsid w:val="3C569482"/>
    <w:rsid w:val="3E1B6EE1"/>
    <w:rsid w:val="441D4949"/>
    <w:rsid w:val="442ECBF8"/>
    <w:rsid w:val="45665CAE"/>
    <w:rsid w:val="48511CF2"/>
    <w:rsid w:val="48BACDC4"/>
    <w:rsid w:val="4B357F9B"/>
    <w:rsid w:val="4FC1DA27"/>
    <w:rsid w:val="529B9780"/>
    <w:rsid w:val="5677B909"/>
    <w:rsid w:val="56BED6B9"/>
    <w:rsid w:val="56CFAB01"/>
    <w:rsid w:val="5915E7ED"/>
    <w:rsid w:val="5A1BB81A"/>
    <w:rsid w:val="5F565BF6"/>
    <w:rsid w:val="5F6BE53C"/>
    <w:rsid w:val="617A2DCD"/>
    <w:rsid w:val="623D69EE"/>
    <w:rsid w:val="62BC036F"/>
    <w:rsid w:val="649AD8B6"/>
    <w:rsid w:val="65DA7492"/>
    <w:rsid w:val="670F2E87"/>
    <w:rsid w:val="6A6C3FEA"/>
    <w:rsid w:val="6C0A3D84"/>
    <w:rsid w:val="6E9CB051"/>
    <w:rsid w:val="712F4F71"/>
    <w:rsid w:val="721D8355"/>
    <w:rsid w:val="73D8101F"/>
    <w:rsid w:val="7654D3B9"/>
    <w:rsid w:val="787956B8"/>
    <w:rsid w:val="79C5F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3C4EF"/>
  <w15:chartTrackingRefBased/>
  <w15:docId w15:val="{0C685072-FB5B-4CE7-A2DA-2E1478F7A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949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949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949E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949E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949E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949E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949E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949E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949E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9E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949E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949E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949E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949E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949E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949E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949E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949E0"/>
    <w:rPr>
      <w:rFonts w:eastAsiaTheme="majorEastAsia" w:cstheme="majorBidi"/>
      <w:color w:val="272727" w:themeColor="text1" w:themeTint="D8"/>
    </w:rPr>
  </w:style>
  <w:style w:type="paragraph" w:styleId="Titel">
    <w:name w:val="Title"/>
    <w:basedOn w:val="Standard"/>
    <w:next w:val="Standard"/>
    <w:link w:val="TitelZchn"/>
    <w:uiPriority w:val="10"/>
    <w:qFormat/>
    <w:rsid w:val="00F949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949E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949E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949E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949E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949E0"/>
    <w:rPr>
      <w:i/>
      <w:iCs/>
      <w:color w:val="404040" w:themeColor="text1" w:themeTint="BF"/>
    </w:rPr>
  </w:style>
  <w:style w:type="paragraph" w:styleId="Listenabsatz">
    <w:name w:val="List Paragraph"/>
    <w:basedOn w:val="Standard"/>
    <w:uiPriority w:val="34"/>
    <w:qFormat/>
    <w:rsid w:val="00F949E0"/>
    <w:pPr>
      <w:ind w:left="720"/>
      <w:contextualSpacing/>
    </w:pPr>
  </w:style>
  <w:style w:type="character" w:styleId="IntensiveHervorhebung">
    <w:name w:val="Intense Emphasis"/>
    <w:basedOn w:val="Absatz-Standardschriftart"/>
    <w:uiPriority w:val="21"/>
    <w:qFormat/>
    <w:rsid w:val="00F949E0"/>
    <w:rPr>
      <w:i/>
      <w:iCs/>
      <w:color w:val="0F4761" w:themeColor="accent1" w:themeShade="BF"/>
    </w:rPr>
  </w:style>
  <w:style w:type="paragraph" w:styleId="IntensivesZitat">
    <w:name w:val="Intense Quote"/>
    <w:basedOn w:val="Standard"/>
    <w:next w:val="Standard"/>
    <w:link w:val="IntensivesZitatZchn"/>
    <w:uiPriority w:val="30"/>
    <w:qFormat/>
    <w:rsid w:val="00F949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949E0"/>
    <w:rPr>
      <w:i/>
      <w:iCs/>
      <w:color w:val="0F4761" w:themeColor="accent1" w:themeShade="BF"/>
    </w:rPr>
  </w:style>
  <w:style w:type="character" w:styleId="IntensiverVerweis">
    <w:name w:val="Intense Reference"/>
    <w:basedOn w:val="Absatz-Standardschriftart"/>
    <w:uiPriority w:val="32"/>
    <w:qFormat/>
    <w:rsid w:val="00F949E0"/>
    <w:rPr>
      <w:b/>
      <w:bCs/>
      <w:smallCaps/>
      <w:color w:val="0F4761" w:themeColor="accent1" w:themeShade="BF"/>
      <w:spacing w:val="5"/>
    </w:rPr>
  </w:style>
  <w:style w:type="paragraph" w:styleId="Literaturverzeichnis">
    <w:name w:val="Bibliography"/>
    <w:basedOn w:val="Standard"/>
    <w:next w:val="Standard"/>
    <w:uiPriority w:val="37"/>
    <w:unhideWhenUsed/>
    <w:rsid w:val="0048203B"/>
    <w:pPr>
      <w:tabs>
        <w:tab w:val="left" w:pos="384"/>
      </w:tabs>
      <w:spacing w:after="240" w:line="240" w:lineRule="auto"/>
      <w:ind w:left="384" w:hanging="384"/>
    </w:pPr>
  </w:style>
  <w:style w:type="paragraph" w:styleId="berarbeitung">
    <w:name w:val="Revision"/>
    <w:hidden/>
    <w:uiPriority w:val="99"/>
    <w:semiHidden/>
    <w:rsid w:val="003E1D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20/10/relationships/intelligence" Target="intelligence2.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fa4432b-4a1a-41a6-a710-1ab3419c4e2e" xsi:nil="true"/>
    <lcf76f155ced4ddcb4097134ff3c332f xmlns="51e56a3c-fbd1-4e9a-b8f3-e04255366c0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708EB83C568A94095DBADF37AB3AEA8" ma:contentTypeVersion="16" ma:contentTypeDescription="Ein neues Dokument erstellen." ma:contentTypeScope="" ma:versionID="1dce79e6a48139a24012d236bc5144cc">
  <xsd:schema xmlns:xsd="http://www.w3.org/2001/XMLSchema" xmlns:xs="http://www.w3.org/2001/XMLSchema" xmlns:p="http://schemas.microsoft.com/office/2006/metadata/properties" xmlns:ns2="51e56a3c-fbd1-4e9a-b8f3-e04255366c02" xmlns:ns3="5fa4432b-4a1a-41a6-a710-1ab3419c4e2e" targetNamespace="http://schemas.microsoft.com/office/2006/metadata/properties" ma:root="true" ma:fieldsID="ca16cf42bd0594af0b41cfb96677cfed" ns2:_="" ns3:_="">
    <xsd:import namespace="51e56a3c-fbd1-4e9a-b8f3-e04255366c02"/>
    <xsd:import namespace="5fa4432b-4a1a-41a6-a710-1ab3419c4e2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e56a3c-fbd1-4e9a-b8f3-e04255366c0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9ec265ad-4216-4b1a-97e8-053daeeca2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a4432b-4a1a-41a6-a710-1ab3419c4e2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5cafc4-6d63-4817-8ce9-529f98dd77ae}" ma:internalName="TaxCatchAll" ma:showField="CatchAllData" ma:web="5fa4432b-4a1a-41a6-a710-1ab3419c4e2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E61A09-7DCB-43F9-A925-DC43241E9827}">
  <ds:schemaRefs>
    <ds:schemaRef ds:uri="http://schemas.microsoft.com/sharepoint/v3/contenttype/forms"/>
  </ds:schemaRefs>
</ds:datastoreItem>
</file>

<file path=customXml/itemProps2.xml><?xml version="1.0" encoding="utf-8"?>
<ds:datastoreItem xmlns:ds="http://schemas.openxmlformats.org/officeDocument/2006/customXml" ds:itemID="{2D826649-0932-49C9-9470-0E4DA0DB1A79}">
  <ds:schemaRefs>
    <ds:schemaRef ds:uri="http://schemas.microsoft.com/office/2006/metadata/properties"/>
    <ds:schemaRef ds:uri="http://schemas.microsoft.com/office/infopath/2007/PartnerControls"/>
    <ds:schemaRef ds:uri="5fa4432b-4a1a-41a6-a710-1ab3419c4e2e"/>
    <ds:schemaRef ds:uri="51e56a3c-fbd1-4e9a-b8f3-e04255366c02"/>
  </ds:schemaRefs>
</ds:datastoreItem>
</file>

<file path=customXml/itemProps3.xml><?xml version="1.0" encoding="utf-8"?>
<ds:datastoreItem xmlns:ds="http://schemas.openxmlformats.org/officeDocument/2006/customXml" ds:itemID="{FF4236C9-3F41-4273-A21B-71A88BCDA9FE}">
  <ds:schemaRefs>
    <ds:schemaRef ds:uri="http://schemas.openxmlformats.org/officeDocument/2006/bibliography"/>
  </ds:schemaRefs>
</ds:datastoreItem>
</file>

<file path=customXml/itemProps4.xml><?xml version="1.0" encoding="utf-8"?>
<ds:datastoreItem xmlns:ds="http://schemas.openxmlformats.org/officeDocument/2006/customXml" ds:itemID="{D0A3DEAB-1AC4-4D05-A204-499D80D9A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e56a3c-fbd1-4e9a-b8f3-e04255366c02"/>
    <ds:schemaRef ds:uri="5fa4432b-4a1a-41a6-a710-1ab3419c4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4415</Words>
  <Characters>27815</Characters>
  <Application>Microsoft Office Word</Application>
  <DocSecurity>0</DocSecurity>
  <Lines>231</Lines>
  <Paragraphs>64</Paragraphs>
  <ScaleCrop>false</ScaleCrop>
  <Company/>
  <LinksUpToDate>false</LinksUpToDate>
  <CharactersWithSpaces>32166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Clemens Winkler (fasciotens GmbH)</dc:creator>
  <cp:keywords>, docId:D5630BC7A83A7CF376791E3DFF433828</cp:keywords>
  <dc:description/>
  <cp:lastModifiedBy>Dr. Clemens Winkler (fasciotens GmbH)</cp:lastModifiedBy>
  <cp:revision>292</cp:revision>
  <cp:lastPrinted>2025-03-21T08:57:00Z</cp:lastPrinted>
  <dcterms:created xsi:type="dcterms:W3CDTF">2024-08-07T09:49:00Z</dcterms:created>
  <dcterms:modified xsi:type="dcterms:W3CDTF">2025-05-19T12:32:00Z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id="WaHua7wp"/&gt;&lt;style id="http://www.zotero.org/styles/hernia" hasBibliography="1" bibliographyStyleHasBeenSet="1"/&gt;&lt;prefs&gt;&lt;pref name="fieldType" value="Field"/&gt;&lt;/prefs&gt;&lt;/data&gt;</vt:lpwstr>
  </property>
  <property fmtid="{D5CDD505-2E9C-101B-9397-08002B2CF9AE}" pid="3" name="ContentTypeId">
    <vt:lpwstr>0x010100A708EB83C568A94095DBADF37AB3AEA8</vt:lpwstr>
  </property>
  <property fmtid="{D5CDD505-2E9C-101B-9397-08002B2CF9AE}" pid="4" name="MediaServiceImageTags">
    <vt:lpwstr/>
  </property>
</Properties>
</file>