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24A27" w14:textId="3253AE4F" w:rsidR="005F630E" w:rsidRPr="0046796F" w:rsidRDefault="005F630E" w:rsidP="005F630E">
      <w:pPr>
        <w:spacing w:before="30" w:after="30" w:line="240" w:lineRule="auto"/>
        <w:ind w:left="30" w:right="30"/>
        <w:jc w:val="center"/>
        <w:rPr>
          <w:rFonts w:cs="Arial"/>
          <w:b/>
          <w:bCs/>
          <w:u w:val="single"/>
        </w:rPr>
      </w:pPr>
      <w:r w:rsidRPr="0046796F">
        <w:rPr>
          <w:rFonts w:cs="Arial"/>
          <w:b/>
          <w:bCs/>
          <w:u w:val="single"/>
        </w:rPr>
        <w:t>Důvodová zpráva k navýšení délky trvání a frekvence kódu 72015</w:t>
      </w:r>
    </w:p>
    <w:p w14:paraId="632EF96E" w14:textId="4F52D501" w:rsidR="005F630E" w:rsidRPr="0046796F" w:rsidRDefault="005F630E" w:rsidP="005F630E">
      <w:pPr>
        <w:spacing w:before="30" w:after="30" w:line="240" w:lineRule="auto"/>
        <w:ind w:left="30" w:right="30"/>
        <w:jc w:val="center"/>
        <w:rPr>
          <w:rFonts w:cs="Arial"/>
          <w:color w:val="333333"/>
          <w:sz w:val="21"/>
          <w:szCs w:val="21"/>
        </w:rPr>
      </w:pPr>
      <w:r w:rsidRPr="0046796F">
        <w:rPr>
          <w:rFonts w:cs="Arial"/>
          <w:color w:val="333333"/>
          <w:sz w:val="21"/>
          <w:szCs w:val="21"/>
        </w:rPr>
        <w:t>KLINICKO-LOGOPEDICKÁ DIAGNOSTIKA</w:t>
      </w:r>
    </w:p>
    <w:p w14:paraId="1B00C1A5" w14:textId="1C23EED8" w:rsidR="005F630E" w:rsidRPr="0046796F" w:rsidRDefault="005F630E" w:rsidP="005F630E">
      <w:pPr>
        <w:spacing w:before="30" w:after="30" w:line="240" w:lineRule="auto"/>
        <w:ind w:left="30" w:right="30"/>
        <w:rPr>
          <w:rFonts w:cs="Arial"/>
          <w:b/>
          <w:bCs/>
          <w:u w:val="single"/>
        </w:rPr>
      </w:pPr>
    </w:p>
    <w:p w14:paraId="482B8EB4" w14:textId="77777777" w:rsidR="005F630E" w:rsidRPr="0046796F" w:rsidRDefault="005F630E" w:rsidP="005F630E">
      <w:pPr>
        <w:spacing w:before="30" w:after="30" w:line="240" w:lineRule="auto"/>
        <w:ind w:left="30" w:right="30"/>
        <w:rPr>
          <w:rFonts w:cs="Arial"/>
        </w:rPr>
      </w:pPr>
    </w:p>
    <w:p w14:paraId="4EDD2E65" w14:textId="2036181E" w:rsidR="005F630E" w:rsidRPr="0046796F" w:rsidRDefault="005F630E" w:rsidP="005F630E">
      <w:pPr>
        <w:spacing w:before="30" w:after="30" w:line="240" w:lineRule="auto"/>
        <w:ind w:left="30" w:right="30"/>
        <w:rPr>
          <w:rFonts w:cs="Arial"/>
          <w:color w:val="333333"/>
          <w:sz w:val="21"/>
          <w:szCs w:val="21"/>
        </w:rPr>
      </w:pPr>
      <w:r w:rsidRPr="0046796F">
        <w:rPr>
          <w:rFonts w:cs="Arial"/>
          <w:color w:val="333333"/>
          <w:sz w:val="21"/>
          <w:szCs w:val="21"/>
          <w:shd w:val="clear" w:color="auto" w:fill="FFFFFF"/>
        </w:rPr>
        <w:t xml:space="preserve">Žádáme o úpravu frekvence kódu </w:t>
      </w:r>
      <w:r w:rsidRPr="0046796F">
        <w:rPr>
          <w:rFonts w:cs="Arial"/>
          <w:color w:val="333333"/>
          <w:sz w:val="21"/>
          <w:szCs w:val="21"/>
        </w:rPr>
        <w:t xml:space="preserve">– KLINICKO-LOGOPEDICKÁ DIAGNOSTIKA 72015 - </w:t>
      </w:r>
      <w:r w:rsidRPr="0046796F">
        <w:rPr>
          <w:rFonts w:eastAsia="SimSun" w:cs="Arial"/>
          <w:kern w:val="1"/>
          <w:sz w:val="22"/>
          <w:szCs w:val="22"/>
          <w:lang w:eastAsia="hi-IN" w:bidi="hi-IN"/>
        </w:rPr>
        <w:t xml:space="preserve">navýšení časové dotace pro komplexní vyšetření ze 40 minut na </w:t>
      </w:r>
      <w:r w:rsidR="00AC4AE9" w:rsidRPr="0046796F">
        <w:rPr>
          <w:rFonts w:eastAsia="SimSun" w:cs="Arial"/>
          <w:kern w:val="1"/>
          <w:sz w:val="22"/>
          <w:szCs w:val="22"/>
          <w:lang w:eastAsia="hi-IN" w:bidi="hi-IN"/>
        </w:rPr>
        <w:t>60</w:t>
      </w:r>
      <w:r w:rsidRPr="0046796F">
        <w:rPr>
          <w:rFonts w:eastAsia="SimSun" w:cs="Arial"/>
          <w:kern w:val="1"/>
          <w:sz w:val="22"/>
          <w:szCs w:val="22"/>
          <w:lang w:eastAsia="hi-IN" w:bidi="hi-IN"/>
        </w:rPr>
        <w:t xml:space="preserve"> minut a zvýšení frekvence na </w:t>
      </w:r>
      <w:r w:rsidR="001F1111">
        <w:rPr>
          <w:rFonts w:eastAsia="SimSun" w:cs="Arial"/>
          <w:kern w:val="1"/>
          <w:sz w:val="22"/>
          <w:szCs w:val="22"/>
          <w:lang w:eastAsia="hi-IN" w:bidi="hi-IN"/>
        </w:rPr>
        <w:t>2/1 den, 4</w:t>
      </w:r>
      <w:r w:rsidRPr="0046796F">
        <w:rPr>
          <w:rFonts w:eastAsia="SimSun" w:cs="Arial"/>
          <w:kern w:val="1"/>
          <w:sz w:val="22"/>
          <w:szCs w:val="22"/>
          <w:lang w:eastAsia="hi-IN" w:bidi="hi-IN"/>
        </w:rPr>
        <w:t>/</w:t>
      </w:r>
      <w:r w:rsidR="00D90F79" w:rsidRPr="0046796F">
        <w:rPr>
          <w:rFonts w:eastAsia="SimSun" w:cs="Arial"/>
          <w:kern w:val="1"/>
          <w:sz w:val="22"/>
          <w:szCs w:val="22"/>
          <w:lang w:eastAsia="hi-IN" w:bidi="hi-IN"/>
        </w:rPr>
        <w:t xml:space="preserve">1 </w:t>
      </w:r>
      <w:r w:rsidRPr="0046796F">
        <w:rPr>
          <w:rFonts w:eastAsia="SimSun" w:cs="Arial"/>
          <w:kern w:val="1"/>
          <w:sz w:val="22"/>
          <w:szCs w:val="22"/>
          <w:lang w:eastAsia="hi-IN" w:bidi="hi-IN"/>
        </w:rPr>
        <w:t>rok</w:t>
      </w:r>
      <w:r w:rsidR="001F1111">
        <w:rPr>
          <w:rFonts w:eastAsia="SimSun" w:cs="Arial"/>
          <w:kern w:val="1"/>
          <w:sz w:val="22"/>
          <w:szCs w:val="22"/>
          <w:lang w:eastAsia="hi-IN" w:bidi="hi-IN"/>
        </w:rPr>
        <w:t>.</w:t>
      </w:r>
    </w:p>
    <w:p w14:paraId="1E95E9CB" w14:textId="77777777" w:rsidR="005F630E" w:rsidRPr="0046796F" w:rsidRDefault="005F630E" w:rsidP="005F630E">
      <w:pPr>
        <w:spacing w:before="30" w:after="30" w:line="240" w:lineRule="auto"/>
        <w:ind w:left="30" w:right="30"/>
        <w:rPr>
          <w:rFonts w:cs="Arial"/>
          <w:color w:val="333333"/>
          <w:sz w:val="21"/>
          <w:szCs w:val="21"/>
        </w:rPr>
      </w:pPr>
    </w:p>
    <w:p w14:paraId="6AA7B2A2" w14:textId="18646990" w:rsidR="005F630E" w:rsidRPr="0046796F" w:rsidRDefault="005F630E" w:rsidP="005F630E">
      <w:pPr>
        <w:spacing w:before="30" w:after="30" w:line="240" w:lineRule="auto"/>
        <w:ind w:left="30" w:right="30"/>
        <w:rPr>
          <w:rFonts w:cs="Arial"/>
          <w:color w:val="333333"/>
          <w:sz w:val="21"/>
          <w:szCs w:val="21"/>
          <w:u w:val="single"/>
        </w:rPr>
      </w:pPr>
      <w:r w:rsidRPr="0046796F">
        <w:rPr>
          <w:rFonts w:cs="Arial"/>
          <w:color w:val="333333"/>
          <w:sz w:val="21"/>
          <w:szCs w:val="21"/>
          <w:u w:val="single"/>
        </w:rPr>
        <w:t>Odůvodnění</w:t>
      </w:r>
    </w:p>
    <w:p w14:paraId="2F97EF9F" w14:textId="77777777" w:rsidR="005F630E" w:rsidRPr="0046796F" w:rsidRDefault="005F630E" w:rsidP="005F630E">
      <w:pPr>
        <w:spacing w:before="30" w:after="30" w:line="240" w:lineRule="auto"/>
        <w:ind w:left="30" w:right="30"/>
        <w:rPr>
          <w:rFonts w:cs="Arial"/>
          <w:color w:val="333333"/>
          <w:sz w:val="21"/>
          <w:szCs w:val="21"/>
          <w:shd w:val="clear" w:color="auto" w:fill="FFFFFF"/>
        </w:rPr>
      </w:pPr>
    </w:p>
    <w:p w14:paraId="03F4A228" w14:textId="006729D4" w:rsidR="006C0899" w:rsidRPr="00525926" w:rsidRDefault="005F630E" w:rsidP="005F630E">
      <w:pPr>
        <w:spacing w:before="30" w:after="30" w:line="240" w:lineRule="auto"/>
        <w:ind w:left="30" w:right="30"/>
        <w:rPr>
          <w:rFonts w:cs="Arial"/>
          <w:sz w:val="21"/>
          <w:szCs w:val="21"/>
        </w:rPr>
      </w:pPr>
      <w:r w:rsidRPr="00525926">
        <w:rPr>
          <w:rFonts w:cs="Arial"/>
          <w:sz w:val="21"/>
          <w:szCs w:val="21"/>
        </w:rPr>
        <w:t xml:space="preserve">V posledních letech </w:t>
      </w:r>
      <w:r w:rsidR="00C31248" w:rsidRPr="00525926">
        <w:rPr>
          <w:rFonts w:cs="Arial"/>
          <w:sz w:val="21"/>
          <w:szCs w:val="21"/>
        </w:rPr>
        <w:t xml:space="preserve">v ambulancích klinické logopedie </w:t>
      </w:r>
      <w:r w:rsidRPr="00525926">
        <w:rPr>
          <w:rFonts w:cs="Arial"/>
          <w:sz w:val="21"/>
          <w:szCs w:val="21"/>
        </w:rPr>
        <w:t xml:space="preserve">narůstá počet </w:t>
      </w:r>
      <w:r w:rsidR="006F4785" w:rsidRPr="00525926">
        <w:rPr>
          <w:rFonts w:cs="Arial"/>
          <w:sz w:val="21"/>
          <w:szCs w:val="21"/>
        </w:rPr>
        <w:t xml:space="preserve">pacientů se </w:t>
      </w:r>
      <w:r w:rsidRPr="00525926">
        <w:rPr>
          <w:rFonts w:cs="Arial"/>
          <w:sz w:val="21"/>
          <w:szCs w:val="21"/>
        </w:rPr>
        <w:t>středně těžký</w:t>
      </w:r>
      <w:r w:rsidR="006F4785" w:rsidRPr="00525926">
        <w:rPr>
          <w:rFonts w:cs="Arial"/>
          <w:sz w:val="21"/>
          <w:szCs w:val="21"/>
        </w:rPr>
        <w:t>mi</w:t>
      </w:r>
      <w:r w:rsidRPr="00525926">
        <w:rPr>
          <w:rFonts w:cs="Arial"/>
          <w:sz w:val="21"/>
          <w:szCs w:val="21"/>
        </w:rPr>
        <w:t xml:space="preserve"> a těžký</w:t>
      </w:r>
      <w:r w:rsidR="006F4785" w:rsidRPr="00525926">
        <w:rPr>
          <w:rFonts w:cs="Arial"/>
          <w:sz w:val="21"/>
          <w:szCs w:val="21"/>
        </w:rPr>
        <w:t>mi</w:t>
      </w:r>
      <w:r w:rsidR="00C31248" w:rsidRPr="00525926">
        <w:rPr>
          <w:rFonts w:cs="Arial"/>
          <w:sz w:val="21"/>
          <w:szCs w:val="21"/>
        </w:rPr>
        <w:t xml:space="preserve"> </w:t>
      </w:r>
      <w:r w:rsidR="006F4785" w:rsidRPr="00525926">
        <w:rPr>
          <w:rFonts w:cs="Arial"/>
          <w:sz w:val="21"/>
          <w:szCs w:val="21"/>
        </w:rPr>
        <w:t>diagnózami</w:t>
      </w:r>
      <w:r w:rsidRPr="00525926">
        <w:rPr>
          <w:rFonts w:cs="Arial"/>
          <w:sz w:val="21"/>
          <w:szCs w:val="21"/>
        </w:rPr>
        <w:t xml:space="preserve">. Aktuálně nastavená doba délky trvání komplexního vyšetření klinických logopedem je nedostačující. </w:t>
      </w:r>
      <w:r w:rsidR="006C0899" w:rsidRPr="00525926">
        <w:rPr>
          <w:rFonts w:cs="Arial"/>
          <w:sz w:val="21"/>
          <w:szCs w:val="21"/>
        </w:rPr>
        <w:t xml:space="preserve">Viz tabulka č. 1 </w:t>
      </w:r>
      <w:r w:rsidR="006C0899" w:rsidRPr="00525926">
        <w:rPr>
          <w:rFonts w:eastAsia="SimSun" w:cs="Arial"/>
          <w:kern w:val="1"/>
          <w:sz w:val="22"/>
          <w:szCs w:val="22"/>
          <w:lang w:eastAsia="hi-IN" w:bidi="hi-IN"/>
        </w:rPr>
        <w:t>Rozdělení pacientů dle tíže dg</w:t>
      </w:r>
      <w:r w:rsidR="006C0899" w:rsidRPr="00525926">
        <w:rPr>
          <w:rFonts w:cs="Arial"/>
          <w:sz w:val="21"/>
          <w:szCs w:val="21"/>
        </w:rPr>
        <w:t xml:space="preserve"> a graf č. 1.</w:t>
      </w:r>
    </w:p>
    <w:p w14:paraId="4153031B" w14:textId="010B0A83" w:rsidR="005F630E" w:rsidRPr="00525926" w:rsidRDefault="00FC0C51" w:rsidP="005F630E">
      <w:pPr>
        <w:spacing w:before="30" w:after="30" w:line="240" w:lineRule="auto"/>
        <w:ind w:left="30" w:right="30"/>
        <w:rPr>
          <w:rFonts w:cs="Arial"/>
          <w:sz w:val="21"/>
          <w:szCs w:val="21"/>
        </w:rPr>
      </w:pPr>
      <w:r w:rsidRPr="00525926">
        <w:rPr>
          <w:rFonts w:cs="Arial"/>
          <w:sz w:val="21"/>
          <w:szCs w:val="21"/>
        </w:rPr>
        <w:t xml:space="preserve">Zejména u dětí </w:t>
      </w:r>
      <w:r w:rsidR="00C31248" w:rsidRPr="00525926">
        <w:rPr>
          <w:rFonts w:cs="Arial"/>
          <w:sz w:val="21"/>
          <w:szCs w:val="21"/>
        </w:rPr>
        <w:t xml:space="preserve">se závažnými </w:t>
      </w:r>
      <w:r w:rsidR="0066694D" w:rsidRPr="00525926">
        <w:rPr>
          <w:rFonts w:cs="Arial"/>
          <w:sz w:val="21"/>
          <w:szCs w:val="21"/>
        </w:rPr>
        <w:t xml:space="preserve">diagnózami, komorbiditami s psychiatrickými diagnózami a u dětí </w:t>
      </w:r>
      <w:r w:rsidR="00C31248" w:rsidRPr="00525926">
        <w:rPr>
          <w:rFonts w:cs="Arial"/>
          <w:sz w:val="21"/>
          <w:szCs w:val="21"/>
        </w:rPr>
        <w:t xml:space="preserve">ve věku </w:t>
      </w:r>
      <w:r w:rsidR="0066694D" w:rsidRPr="00525926">
        <w:rPr>
          <w:rFonts w:cs="Arial"/>
          <w:sz w:val="21"/>
          <w:szCs w:val="21"/>
        </w:rPr>
        <w:t>pod 3 roky</w:t>
      </w:r>
      <w:r w:rsidR="00DA7967" w:rsidRPr="00525926">
        <w:rPr>
          <w:rFonts w:cs="Arial"/>
          <w:sz w:val="21"/>
          <w:szCs w:val="21"/>
        </w:rPr>
        <w:t xml:space="preserve"> je časová dotace pro komplexní vyšetření </w:t>
      </w:r>
      <w:r w:rsidR="00A12B4C" w:rsidRPr="00525926">
        <w:rPr>
          <w:rFonts w:cs="Arial"/>
          <w:sz w:val="21"/>
          <w:szCs w:val="21"/>
        </w:rPr>
        <w:t xml:space="preserve">zcela </w:t>
      </w:r>
      <w:r w:rsidR="00DA7967" w:rsidRPr="00525926">
        <w:rPr>
          <w:rFonts w:cs="Arial"/>
          <w:sz w:val="21"/>
          <w:szCs w:val="21"/>
        </w:rPr>
        <w:t>nedostatečná.</w:t>
      </w:r>
      <w:r w:rsidR="005F630E" w:rsidRPr="00525926">
        <w:rPr>
          <w:rFonts w:cs="Arial"/>
          <w:sz w:val="21"/>
          <w:szCs w:val="21"/>
        </w:rPr>
        <w:t xml:space="preserve"> </w:t>
      </w:r>
    </w:p>
    <w:p w14:paraId="55052550" w14:textId="77777777" w:rsidR="005F630E" w:rsidRPr="00525926" w:rsidRDefault="005F630E" w:rsidP="005F630E">
      <w:pPr>
        <w:spacing w:before="30" w:after="30" w:line="240" w:lineRule="auto"/>
        <w:ind w:left="30" w:right="30"/>
        <w:rPr>
          <w:rFonts w:cs="Arial"/>
          <w:sz w:val="21"/>
          <w:szCs w:val="21"/>
        </w:rPr>
      </w:pPr>
    </w:p>
    <w:p w14:paraId="196649ED" w14:textId="77777777" w:rsidR="005F630E" w:rsidRPr="00525926" w:rsidRDefault="005F630E" w:rsidP="005F630E">
      <w:pPr>
        <w:spacing w:before="30" w:after="30" w:line="240" w:lineRule="auto"/>
        <w:ind w:left="30" w:right="30"/>
        <w:rPr>
          <w:rFonts w:cs="Arial"/>
          <w:sz w:val="21"/>
          <w:szCs w:val="21"/>
        </w:rPr>
      </w:pPr>
      <w:r w:rsidRPr="00525926">
        <w:rPr>
          <w:rFonts w:cs="Arial"/>
          <w:sz w:val="21"/>
          <w:szCs w:val="21"/>
        </w:rPr>
        <w:t>V rámci komplexního vyšetření pro stanovení diagnózy se využívají nejrůznější dotazníky, zkoušky a testy nebo testové baterie. Velmi často je nutné rozdělit vyšetření na 2 návštěvy, protože se v rámci jedné návštěvy nedaří celé komplexní vyšetření provést.</w:t>
      </w:r>
    </w:p>
    <w:p w14:paraId="4FB43010" w14:textId="77777777" w:rsidR="005F630E" w:rsidRPr="00525926" w:rsidRDefault="005F630E" w:rsidP="005F630E">
      <w:pPr>
        <w:spacing w:before="30" w:after="30" w:line="240" w:lineRule="auto"/>
        <w:ind w:left="30" w:right="30"/>
        <w:rPr>
          <w:rFonts w:cs="Arial"/>
          <w:sz w:val="21"/>
          <w:szCs w:val="21"/>
        </w:rPr>
      </w:pPr>
    </w:p>
    <w:p w14:paraId="3165D1D9" w14:textId="579DA8E2" w:rsidR="00C10886" w:rsidRPr="00525926" w:rsidRDefault="005F630E" w:rsidP="005F630E">
      <w:pPr>
        <w:spacing w:before="30" w:after="30" w:line="240" w:lineRule="auto"/>
        <w:ind w:left="30" w:right="30"/>
        <w:rPr>
          <w:rFonts w:cs="Arial"/>
          <w:sz w:val="21"/>
          <w:szCs w:val="21"/>
        </w:rPr>
      </w:pPr>
      <w:r w:rsidRPr="00525926">
        <w:rPr>
          <w:rFonts w:cs="Arial"/>
          <w:sz w:val="21"/>
          <w:szCs w:val="21"/>
        </w:rPr>
        <w:t xml:space="preserve">V nedávné době vyšly nové testy </w:t>
      </w:r>
      <w:r w:rsidR="00C10886" w:rsidRPr="00525926">
        <w:rPr>
          <w:rFonts w:cs="Arial"/>
          <w:sz w:val="21"/>
          <w:szCs w:val="21"/>
        </w:rPr>
        <w:t xml:space="preserve">a dotazníky </w:t>
      </w:r>
      <w:r w:rsidRPr="00525926">
        <w:rPr>
          <w:rFonts w:cs="Arial"/>
          <w:sz w:val="21"/>
          <w:szCs w:val="21"/>
        </w:rPr>
        <w:t>pro děti např.</w:t>
      </w:r>
      <w:r w:rsidR="00C10886" w:rsidRPr="00525926">
        <w:rPr>
          <w:rFonts w:cs="Arial"/>
          <w:sz w:val="21"/>
          <w:szCs w:val="21"/>
        </w:rPr>
        <w:t>:</w:t>
      </w:r>
      <w:r w:rsidRPr="00525926">
        <w:rPr>
          <w:rFonts w:cs="Arial"/>
          <w:sz w:val="21"/>
          <w:szCs w:val="21"/>
        </w:rPr>
        <w:t xml:space="preserve"> </w:t>
      </w:r>
      <w:r w:rsidR="00C10886" w:rsidRPr="00525926">
        <w:rPr>
          <w:rFonts w:cs="Arial"/>
          <w:sz w:val="21"/>
          <w:szCs w:val="21"/>
        </w:rPr>
        <w:t xml:space="preserve">DOVYKO (dotazník vývoje komunikace), SDDS16-42 (Stručný dotazník dětského slovníku), </w:t>
      </w:r>
      <w:r w:rsidRPr="00525926">
        <w:rPr>
          <w:rFonts w:cs="Arial"/>
          <w:sz w:val="21"/>
          <w:szCs w:val="21"/>
        </w:rPr>
        <w:t>TRS (test receptivního slovníku), OPAV (test opakování vět), baterie BDTJ (baterie diagnostiky jazykových schopností), TEPO (test porozumění), TEPRO (test produkce slovní zásoby)</w:t>
      </w:r>
      <w:r w:rsidR="00C10886" w:rsidRPr="00525926">
        <w:rPr>
          <w:rFonts w:cs="Arial"/>
          <w:sz w:val="21"/>
          <w:szCs w:val="21"/>
        </w:rPr>
        <w:t xml:space="preserve"> a další.</w:t>
      </w:r>
    </w:p>
    <w:p w14:paraId="0DFEDF05" w14:textId="38FFA19A" w:rsidR="00F31D60" w:rsidRPr="00525926" w:rsidRDefault="00C10886" w:rsidP="005F630E">
      <w:pPr>
        <w:spacing w:before="30" w:after="30" w:line="240" w:lineRule="auto"/>
        <w:ind w:left="30" w:right="30"/>
        <w:rPr>
          <w:rFonts w:cs="Arial"/>
          <w:sz w:val="21"/>
          <w:szCs w:val="21"/>
        </w:rPr>
      </w:pPr>
      <w:r w:rsidRPr="00525926">
        <w:rPr>
          <w:rFonts w:cs="Arial"/>
          <w:sz w:val="21"/>
          <w:szCs w:val="21"/>
        </w:rPr>
        <w:t xml:space="preserve">Také nástroje </w:t>
      </w:r>
      <w:r w:rsidR="005F630E" w:rsidRPr="00525926">
        <w:rPr>
          <w:rFonts w:cs="Arial"/>
          <w:sz w:val="21"/>
          <w:szCs w:val="21"/>
        </w:rPr>
        <w:t>pro dospělé</w:t>
      </w:r>
      <w:r w:rsidRPr="00525926">
        <w:rPr>
          <w:rFonts w:cs="Arial"/>
          <w:sz w:val="21"/>
          <w:szCs w:val="21"/>
        </w:rPr>
        <w:t xml:space="preserve"> např.:</w:t>
      </w:r>
      <w:r w:rsidR="005F630E" w:rsidRPr="00525926">
        <w:rPr>
          <w:rFonts w:cs="Arial"/>
          <w:sz w:val="21"/>
          <w:szCs w:val="21"/>
        </w:rPr>
        <w:t xml:space="preserve"> </w:t>
      </w:r>
      <w:r w:rsidRPr="00525926">
        <w:rPr>
          <w:rFonts w:cs="Arial"/>
          <w:sz w:val="21"/>
          <w:szCs w:val="21"/>
        </w:rPr>
        <w:t xml:space="preserve">ALBA (test ke screeningu demence), POBAV (test ke screeningu demence), </w:t>
      </w:r>
      <w:r w:rsidR="005F630E" w:rsidRPr="00525926">
        <w:rPr>
          <w:rFonts w:cs="Arial"/>
          <w:sz w:val="21"/>
          <w:szCs w:val="21"/>
        </w:rPr>
        <w:t>Bostonský test, Test porozumění větám apod. Je v zájmu klinických logopedů i jejich pacientů, aby diagnostika byla co nejlepší a byla (pokud je to možné vzhledem k dg. pacienta) objektivizována standardními metodami</w:t>
      </w:r>
      <w:r w:rsidRPr="00525926">
        <w:rPr>
          <w:rFonts w:cs="Arial"/>
          <w:sz w:val="21"/>
          <w:szCs w:val="21"/>
        </w:rPr>
        <w:t xml:space="preserve">, případně vývojovými škálami či jinými kvalitativními hodnoceními (např. </w:t>
      </w:r>
      <w:proofErr w:type="spellStart"/>
      <w:r w:rsidRPr="00525926">
        <w:rPr>
          <w:rFonts w:cs="Arial"/>
          <w:sz w:val="21"/>
          <w:szCs w:val="21"/>
        </w:rPr>
        <w:t>Lurijovská</w:t>
      </w:r>
      <w:proofErr w:type="spellEnd"/>
      <w:r w:rsidRPr="00525926">
        <w:rPr>
          <w:rFonts w:cs="Arial"/>
          <w:sz w:val="21"/>
          <w:szCs w:val="21"/>
        </w:rPr>
        <w:t xml:space="preserve"> neuropsychologická d</w:t>
      </w:r>
      <w:r w:rsidR="00F66FCC" w:rsidRPr="00525926">
        <w:rPr>
          <w:rFonts w:cs="Arial"/>
          <w:sz w:val="21"/>
          <w:szCs w:val="21"/>
        </w:rPr>
        <w:t>iagnostika</w:t>
      </w:r>
      <w:r w:rsidR="001C0F9A" w:rsidRPr="00525926">
        <w:rPr>
          <w:rFonts w:cs="Arial"/>
          <w:sz w:val="21"/>
          <w:szCs w:val="21"/>
        </w:rPr>
        <w:t xml:space="preserve">, hodnocení vývoje jazyka dle </w:t>
      </w:r>
      <w:proofErr w:type="spellStart"/>
      <w:r w:rsidR="001C0F9A" w:rsidRPr="00525926">
        <w:rPr>
          <w:rFonts w:cs="Arial"/>
          <w:sz w:val="21"/>
          <w:szCs w:val="21"/>
        </w:rPr>
        <w:t>Laheyové</w:t>
      </w:r>
      <w:proofErr w:type="spellEnd"/>
      <w:r w:rsidRPr="00525926">
        <w:rPr>
          <w:rFonts w:cs="Arial"/>
          <w:sz w:val="21"/>
          <w:szCs w:val="21"/>
        </w:rPr>
        <w:t>), které jsou velmi časově náročné</w:t>
      </w:r>
      <w:r w:rsidR="001C0F9A" w:rsidRPr="00525926">
        <w:rPr>
          <w:rFonts w:cs="Arial"/>
          <w:sz w:val="21"/>
          <w:szCs w:val="21"/>
        </w:rPr>
        <w:t xml:space="preserve"> a k jejich provádění</w:t>
      </w:r>
      <w:r w:rsidR="00C31248" w:rsidRPr="00525926">
        <w:rPr>
          <w:rFonts w:cs="Arial"/>
          <w:sz w:val="21"/>
          <w:szCs w:val="21"/>
        </w:rPr>
        <w:t xml:space="preserve"> je</w:t>
      </w:r>
      <w:r w:rsidR="00C31248" w:rsidRPr="00525926">
        <w:rPr>
          <w:rFonts w:cs="Arial"/>
          <w:strike/>
          <w:sz w:val="21"/>
          <w:szCs w:val="21"/>
        </w:rPr>
        <w:t xml:space="preserve"> </w:t>
      </w:r>
      <w:r w:rsidR="00323611" w:rsidRPr="00525926">
        <w:rPr>
          <w:rFonts w:cs="Arial"/>
          <w:sz w:val="21"/>
          <w:szCs w:val="21"/>
        </w:rPr>
        <w:t>nutné školení v rámci kurzů postgraduálního vzdělávání nebo Certifikovaných kurzů MZČR</w:t>
      </w:r>
      <w:r w:rsidR="005F630E" w:rsidRPr="00525926">
        <w:rPr>
          <w:rFonts w:cs="Arial"/>
          <w:sz w:val="21"/>
          <w:szCs w:val="21"/>
        </w:rPr>
        <w:t>.</w:t>
      </w:r>
      <w:r w:rsidR="00306C9A">
        <w:rPr>
          <w:rFonts w:cs="Arial"/>
          <w:sz w:val="21"/>
          <w:szCs w:val="21"/>
        </w:rPr>
        <w:t xml:space="preserve"> (</w:t>
      </w:r>
      <w:r w:rsidR="00306C9A" w:rsidRPr="00306C9A">
        <w:rPr>
          <w:rFonts w:cs="Arial"/>
          <w:sz w:val="21"/>
          <w:szCs w:val="21"/>
        </w:rPr>
        <w:t>https://www.klinickalogopedie.cz/index.php?pg=vzdelavani--zvlastni-kvalifikace-k3</w:t>
      </w:r>
      <w:r w:rsidR="00306C9A">
        <w:rPr>
          <w:rFonts w:cs="Arial"/>
          <w:sz w:val="21"/>
          <w:szCs w:val="21"/>
        </w:rPr>
        <w:t>)</w:t>
      </w:r>
      <w:r w:rsidRPr="00525926">
        <w:rPr>
          <w:rFonts w:cs="Arial"/>
          <w:sz w:val="21"/>
          <w:szCs w:val="21"/>
        </w:rPr>
        <w:t xml:space="preserve"> </w:t>
      </w:r>
    </w:p>
    <w:p w14:paraId="1649B767" w14:textId="26FB33CC" w:rsidR="005F630E" w:rsidRPr="00525926" w:rsidRDefault="00C10886" w:rsidP="005F630E">
      <w:pPr>
        <w:spacing w:before="30" w:after="30" w:line="240" w:lineRule="auto"/>
        <w:ind w:left="30" w:right="30"/>
        <w:rPr>
          <w:rFonts w:cs="Arial"/>
          <w:sz w:val="21"/>
          <w:szCs w:val="21"/>
        </w:rPr>
      </w:pPr>
      <w:r w:rsidRPr="00525926">
        <w:rPr>
          <w:rFonts w:cs="Arial"/>
          <w:sz w:val="21"/>
          <w:szCs w:val="21"/>
        </w:rPr>
        <w:t>Přehled aktuálních metod k diagnostice klinického logopeda uvádí tabulka č. 2 Aktuální přehled dg. nástrojů pro klinického logopeda.</w:t>
      </w:r>
    </w:p>
    <w:p w14:paraId="3FB4601E" w14:textId="77777777" w:rsidR="005F630E" w:rsidRPr="00525926" w:rsidRDefault="005F630E" w:rsidP="005F630E">
      <w:pPr>
        <w:spacing w:before="30" w:after="30" w:line="240" w:lineRule="auto"/>
        <w:ind w:left="30" w:right="30"/>
        <w:rPr>
          <w:rFonts w:cs="Arial"/>
          <w:sz w:val="21"/>
          <w:szCs w:val="21"/>
        </w:rPr>
      </w:pPr>
    </w:p>
    <w:p w14:paraId="1F9EDB76" w14:textId="0EDB145C" w:rsidR="00EC3E33" w:rsidRPr="00525926" w:rsidRDefault="007C2A51" w:rsidP="005F630E">
      <w:pPr>
        <w:spacing w:before="30" w:after="30" w:line="240" w:lineRule="auto"/>
        <w:ind w:left="30" w:right="30"/>
        <w:rPr>
          <w:rFonts w:cs="Arial"/>
          <w:sz w:val="21"/>
          <w:szCs w:val="21"/>
          <w:u w:val="single"/>
        </w:rPr>
      </w:pPr>
      <w:r w:rsidRPr="00525926">
        <w:rPr>
          <w:rFonts w:cs="Arial"/>
          <w:sz w:val="21"/>
          <w:szCs w:val="21"/>
          <w:u w:val="single"/>
        </w:rPr>
        <w:t>Provedení</w:t>
      </w:r>
    </w:p>
    <w:p w14:paraId="2F31DA69" w14:textId="5D1B7DB5" w:rsidR="00EC3E33" w:rsidRPr="00525926" w:rsidRDefault="00EC3E33" w:rsidP="00EC3E33">
      <w:pPr>
        <w:spacing w:before="30" w:after="30" w:line="240" w:lineRule="auto"/>
        <w:ind w:left="30" w:right="30"/>
        <w:rPr>
          <w:rFonts w:cs="Arial"/>
          <w:sz w:val="21"/>
          <w:szCs w:val="21"/>
        </w:rPr>
      </w:pPr>
      <w:r w:rsidRPr="00525926">
        <w:rPr>
          <w:rFonts w:cs="Arial"/>
          <w:sz w:val="21"/>
          <w:szCs w:val="21"/>
        </w:rPr>
        <w:t>U pacientů s lehkou diagnózou</w:t>
      </w:r>
      <w:r w:rsidR="00C31248" w:rsidRPr="00525926">
        <w:rPr>
          <w:rFonts w:cs="Arial"/>
          <w:sz w:val="21"/>
          <w:szCs w:val="21"/>
        </w:rPr>
        <w:t xml:space="preserve"> bez doprovodných obtíží</w:t>
      </w:r>
      <w:r w:rsidR="005E4A8C" w:rsidRPr="00525926">
        <w:rPr>
          <w:rFonts w:cs="Arial"/>
          <w:sz w:val="21"/>
          <w:szCs w:val="21"/>
        </w:rPr>
        <w:t xml:space="preserve"> (zejména psychických, </w:t>
      </w:r>
      <w:r w:rsidR="007B22FF" w:rsidRPr="00525926">
        <w:rPr>
          <w:rFonts w:cs="Arial"/>
          <w:sz w:val="21"/>
          <w:szCs w:val="21"/>
        </w:rPr>
        <w:t>které jsou pro logopedické pacienty typické</w:t>
      </w:r>
      <w:r w:rsidR="005E4A8C" w:rsidRPr="00525926">
        <w:rPr>
          <w:rFonts w:cs="Arial"/>
          <w:sz w:val="21"/>
          <w:szCs w:val="21"/>
        </w:rPr>
        <w:t>)</w:t>
      </w:r>
      <w:r w:rsidR="007B22FF" w:rsidRPr="00525926">
        <w:rPr>
          <w:rFonts w:cs="Arial"/>
          <w:sz w:val="21"/>
          <w:szCs w:val="21"/>
        </w:rPr>
        <w:t xml:space="preserve"> </w:t>
      </w:r>
      <w:r w:rsidR="00F05C15" w:rsidRPr="00525926">
        <w:rPr>
          <w:rFonts w:cs="Arial"/>
          <w:sz w:val="21"/>
          <w:szCs w:val="21"/>
        </w:rPr>
        <w:t xml:space="preserve">by k diagnostice </w:t>
      </w:r>
      <w:r w:rsidR="007B22FF" w:rsidRPr="00525926">
        <w:rPr>
          <w:rFonts w:cs="Arial"/>
          <w:sz w:val="21"/>
          <w:szCs w:val="21"/>
        </w:rPr>
        <w:t xml:space="preserve">stačila </w:t>
      </w:r>
      <w:r w:rsidR="00F05C15" w:rsidRPr="00525926">
        <w:rPr>
          <w:rFonts w:cs="Arial"/>
          <w:sz w:val="21"/>
          <w:szCs w:val="21"/>
        </w:rPr>
        <w:t>jedna návštěva</w:t>
      </w:r>
      <w:r w:rsidR="007B22FF" w:rsidRPr="00525926">
        <w:rPr>
          <w:rFonts w:cs="Arial"/>
          <w:sz w:val="21"/>
          <w:szCs w:val="21"/>
        </w:rPr>
        <w:t xml:space="preserve"> a </w:t>
      </w:r>
      <w:r w:rsidR="005E4A8C" w:rsidRPr="00525926">
        <w:rPr>
          <w:rFonts w:cs="Arial"/>
          <w:sz w:val="21"/>
          <w:szCs w:val="21"/>
        </w:rPr>
        <w:t>kód</w:t>
      </w:r>
      <w:r w:rsidR="00F05C15" w:rsidRPr="00525926">
        <w:rPr>
          <w:rFonts w:cs="Arial"/>
          <w:sz w:val="21"/>
          <w:szCs w:val="21"/>
        </w:rPr>
        <w:t xml:space="preserve"> </w:t>
      </w:r>
      <w:r w:rsidRPr="00525926">
        <w:rPr>
          <w:rFonts w:cs="Arial"/>
          <w:sz w:val="21"/>
          <w:szCs w:val="21"/>
        </w:rPr>
        <w:t>by byl</w:t>
      </w:r>
      <w:r w:rsidR="00676069" w:rsidRPr="00525926">
        <w:rPr>
          <w:rFonts w:cs="Arial"/>
          <w:sz w:val="21"/>
          <w:szCs w:val="21"/>
        </w:rPr>
        <w:t xml:space="preserve"> </w:t>
      </w:r>
      <w:r w:rsidRPr="00525926">
        <w:rPr>
          <w:rFonts w:cs="Arial"/>
          <w:sz w:val="21"/>
          <w:szCs w:val="21"/>
        </w:rPr>
        <w:t>vykáz</w:t>
      </w:r>
      <w:r w:rsidR="00676069" w:rsidRPr="00525926">
        <w:rPr>
          <w:rFonts w:cs="Arial"/>
          <w:sz w:val="21"/>
          <w:szCs w:val="21"/>
        </w:rPr>
        <w:t xml:space="preserve">án </w:t>
      </w:r>
      <w:r w:rsidRPr="00525926">
        <w:rPr>
          <w:rFonts w:cs="Arial"/>
          <w:sz w:val="21"/>
          <w:szCs w:val="21"/>
        </w:rPr>
        <w:t>jen 1x</w:t>
      </w:r>
      <w:r w:rsidR="007B22FF" w:rsidRPr="00525926">
        <w:rPr>
          <w:rFonts w:cs="Arial"/>
          <w:sz w:val="21"/>
          <w:szCs w:val="21"/>
        </w:rPr>
        <w:t>.</w:t>
      </w:r>
      <w:r w:rsidRPr="00525926">
        <w:rPr>
          <w:rFonts w:cs="Arial"/>
          <w:sz w:val="21"/>
          <w:szCs w:val="21"/>
        </w:rPr>
        <w:t xml:space="preserve"> </w:t>
      </w:r>
      <w:r w:rsidR="007B22FF" w:rsidRPr="00525926">
        <w:rPr>
          <w:rFonts w:cs="Arial"/>
          <w:sz w:val="21"/>
          <w:szCs w:val="21"/>
        </w:rPr>
        <w:t xml:space="preserve">U </w:t>
      </w:r>
      <w:r w:rsidRPr="00525926">
        <w:rPr>
          <w:rFonts w:cs="Arial"/>
          <w:sz w:val="21"/>
          <w:szCs w:val="21"/>
        </w:rPr>
        <w:t>pacientů vyžadujících ještě jedno</w:t>
      </w:r>
      <w:r w:rsidR="00676069" w:rsidRPr="00525926">
        <w:rPr>
          <w:rFonts w:cs="Arial"/>
          <w:sz w:val="21"/>
          <w:szCs w:val="21"/>
        </w:rPr>
        <w:t xml:space="preserve"> doplňující</w:t>
      </w:r>
      <w:r w:rsidRPr="00525926">
        <w:rPr>
          <w:rFonts w:cs="Arial"/>
          <w:sz w:val="21"/>
          <w:szCs w:val="21"/>
        </w:rPr>
        <w:t xml:space="preserve"> sezení, by se kód vykázal 2x až na druhé návštěvě.</w:t>
      </w:r>
      <w:r w:rsidR="00E46565" w:rsidRPr="00525926">
        <w:rPr>
          <w:rFonts w:cs="Arial"/>
          <w:sz w:val="21"/>
          <w:szCs w:val="21"/>
        </w:rPr>
        <w:t xml:space="preserve"> Součástí dokumentace by </w:t>
      </w:r>
      <w:r w:rsidR="006E1E3C" w:rsidRPr="00525926">
        <w:rPr>
          <w:rFonts w:cs="Arial"/>
          <w:sz w:val="21"/>
          <w:szCs w:val="21"/>
        </w:rPr>
        <w:t xml:space="preserve">kromě zprávy z komplexního vyšetření </w:t>
      </w:r>
      <w:r w:rsidR="00E46565" w:rsidRPr="00525926">
        <w:rPr>
          <w:rFonts w:cs="Arial"/>
          <w:sz w:val="21"/>
          <w:szCs w:val="21"/>
        </w:rPr>
        <w:t>byl</w:t>
      </w:r>
      <w:r w:rsidR="00482D15" w:rsidRPr="00525926">
        <w:rPr>
          <w:rFonts w:cs="Arial"/>
          <w:sz w:val="21"/>
          <w:szCs w:val="21"/>
        </w:rPr>
        <w:t xml:space="preserve">y i </w:t>
      </w:r>
      <w:r w:rsidR="00071B18" w:rsidRPr="00525926">
        <w:rPr>
          <w:rFonts w:cs="Arial"/>
          <w:sz w:val="21"/>
          <w:szCs w:val="21"/>
        </w:rPr>
        <w:t>záznamové listy k </w:t>
      </w:r>
      <w:r w:rsidR="00482D15" w:rsidRPr="00525926">
        <w:rPr>
          <w:rFonts w:cs="Arial"/>
          <w:sz w:val="21"/>
          <w:szCs w:val="21"/>
        </w:rPr>
        <w:t>použit</w:t>
      </w:r>
      <w:r w:rsidR="00071B18" w:rsidRPr="00525926">
        <w:rPr>
          <w:rFonts w:cs="Arial"/>
          <w:sz w:val="21"/>
          <w:szCs w:val="21"/>
        </w:rPr>
        <w:t xml:space="preserve">ým </w:t>
      </w:r>
      <w:r w:rsidR="00482D15" w:rsidRPr="00525926">
        <w:rPr>
          <w:rFonts w:cs="Arial"/>
          <w:sz w:val="21"/>
          <w:szCs w:val="21"/>
        </w:rPr>
        <w:t>diagnostick</w:t>
      </w:r>
      <w:r w:rsidR="00071B18" w:rsidRPr="00525926">
        <w:rPr>
          <w:rFonts w:cs="Arial"/>
          <w:sz w:val="21"/>
          <w:szCs w:val="21"/>
        </w:rPr>
        <w:t>ým</w:t>
      </w:r>
      <w:r w:rsidR="00482D15" w:rsidRPr="00525926">
        <w:rPr>
          <w:rFonts w:cs="Arial"/>
          <w:sz w:val="21"/>
          <w:szCs w:val="21"/>
        </w:rPr>
        <w:t xml:space="preserve"> metod</w:t>
      </w:r>
      <w:r w:rsidR="00071B18" w:rsidRPr="00525926">
        <w:rPr>
          <w:rFonts w:cs="Arial"/>
          <w:sz w:val="21"/>
          <w:szCs w:val="21"/>
        </w:rPr>
        <w:t xml:space="preserve">ám. </w:t>
      </w:r>
    </w:p>
    <w:p w14:paraId="322BC279" w14:textId="300D2DA6" w:rsidR="00071B18" w:rsidRPr="00525926" w:rsidRDefault="00071B18" w:rsidP="00EC3E33">
      <w:pPr>
        <w:spacing w:before="30" w:after="30" w:line="240" w:lineRule="auto"/>
        <w:ind w:left="30" w:right="30"/>
        <w:rPr>
          <w:rFonts w:cs="Arial"/>
          <w:sz w:val="21"/>
          <w:szCs w:val="21"/>
        </w:rPr>
      </w:pPr>
      <w:r w:rsidRPr="00525926">
        <w:rPr>
          <w:rFonts w:cs="Arial"/>
          <w:sz w:val="21"/>
          <w:szCs w:val="21"/>
        </w:rPr>
        <w:t>Doporučené</w:t>
      </w:r>
      <w:r w:rsidR="0019579F" w:rsidRPr="00525926">
        <w:rPr>
          <w:rFonts w:cs="Arial"/>
          <w:sz w:val="21"/>
          <w:szCs w:val="21"/>
        </w:rPr>
        <w:t xml:space="preserve"> testy pro praxi klinického logopeda jsou uvedeny v tabulce č. 2. </w:t>
      </w:r>
    </w:p>
    <w:p w14:paraId="7B6B685B" w14:textId="77777777" w:rsidR="00EC3E33" w:rsidRPr="00525926" w:rsidRDefault="00EC3E33" w:rsidP="0040096C">
      <w:pPr>
        <w:spacing w:before="30" w:after="30" w:line="240" w:lineRule="auto"/>
        <w:ind w:left="30" w:right="30"/>
        <w:rPr>
          <w:rFonts w:cs="Arial"/>
          <w:sz w:val="21"/>
          <w:szCs w:val="21"/>
        </w:rPr>
      </w:pPr>
    </w:p>
    <w:p w14:paraId="250DB4AD" w14:textId="564803EC" w:rsidR="005F630E" w:rsidRPr="00525926" w:rsidRDefault="000B44C1" w:rsidP="0040096C">
      <w:pPr>
        <w:spacing w:before="30" w:after="30" w:line="240" w:lineRule="auto"/>
        <w:ind w:left="30" w:right="30"/>
        <w:rPr>
          <w:rFonts w:eastAsia="SimSun" w:cs="Arial"/>
          <w:kern w:val="1"/>
          <w:sz w:val="22"/>
          <w:szCs w:val="22"/>
          <w:lang w:eastAsia="hi-IN" w:bidi="hi-IN"/>
        </w:rPr>
      </w:pPr>
      <w:r w:rsidRPr="00525926">
        <w:rPr>
          <w:rFonts w:cs="Arial"/>
          <w:sz w:val="21"/>
          <w:szCs w:val="21"/>
        </w:rPr>
        <w:t>Z výše uvedených důvodů bychom</w:t>
      </w:r>
      <w:r w:rsidR="005F630E" w:rsidRPr="00525926">
        <w:rPr>
          <w:rFonts w:cs="Arial"/>
          <w:sz w:val="21"/>
          <w:szCs w:val="21"/>
        </w:rPr>
        <w:t xml:space="preserve"> rádi požádali o navýšení časové dotace pro komplexní vyšetření ze 40 minut na </w:t>
      </w:r>
      <w:r w:rsidR="00AC4AE9" w:rsidRPr="00525926">
        <w:rPr>
          <w:rFonts w:cs="Arial"/>
          <w:sz w:val="21"/>
          <w:szCs w:val="21"/>
        </w:rPr>
        <w:t>60</w:t>
      </w:r>
      <w:r w:rsidR="005F630E" w:rsidRPr="00525926">
        <w:rPr>
          <w:rFonts w:cs="Arial"/>
          <w:sz w:val="21"/>
          <w:szCs w:val="21"/>
        </w:rPr>
        <w:t xml:space="preserve"> minut a zvýšení frekvence na </w:t>
      </w:r>
      <w:r w:rsidR="001F1111" w:rsidRPr="00525926">
        <w:rPr>
          <w:rFonts w:cs="Arial"/>
          <w:sz w:val="21"/>
          <w:szCs w:val="21"/>
        </w:rPr>
        <w:t>2</w:t>
      </w:r>
      <w:r w:rsidR="001F1111" w:rsidRPr="00525926">
        <w:rPr>
          <w:rFonts w:eastAsia="SimSun" w:cs="Arial"/>
          <w:kern w:val="1"/>
          <w:sz w:val="22"/>
          <w:szCs w:val="22"/>
          <w:lang w:eastAsia="hi-IN" w:bidi="hi-IN"/>
        </w:rPr>
        <w:t>/1 den, 4/1 rok.</w:t>
      </w:r>
    </w:p>
    <w:p w14:paraId="65B6A87F" w14:textId="77777777" w:rsidR="00EC3E33" w:rsidRPr="00525926" w:rsidRDefault="00EC3E33" w:rsidP="0040096C">
      <w:pPr>
        <w:spacing w:before="30" w:after="30" w:line="240" w:lineRule="auto"/>
        <w:ind w:left="30" w:right="30"/>
        <w:rPr>
          <w:rFonts w:cs="Arial"/>
          <w:sz w:val="21"/>
          <w:szCs w:val="21"/>
        </w:rPr>
      </w:pPr>
    </w:p>
    <w:p w14:paraId="7D867046" w14:textId="20537F78" w:rsidR="00621038" w:rsidRPr="0046796F" w:rsidRDefault="005F630E" w:rsidP="0040096C">
      <w:pPr>
        <w:spacing w:before="30" w:after="30" w:line="240" w:lineRule="auto"/>
        <w:ind w:left="30" w:right="30"/>
        <w:rPr>
          <w:rFonts w:cs="Arial"/>
          <w:color w:val="333333"/>
          <w:sz w:val="21"/>
          <w:szCs w:val="21"/>
        </w:rPr>
      </w:pPr>
      <w:r w:rsidRPr="00525926">
        <w:rPr>
          <w:rFonts w:cs="Arial"/>
          <w:sz w:val="21"/>
          <w:szCs w:val="21"/>
        </w:rPr>
        <w:t xml:space="preserve">Věříme, že nám to umožní provádět </w:t>
      </w:r>
      <w:r w:rsidRPr="0046796F">
        <w:rPr>
          <w:rFonts w:cs="Arial"/>
          <w:color w:val="333333"/>
          <w:sz w:val="21"/>
          <w:szCs w:val="21"/>
        </w:rPr>
        <w:t xml:space="preserve">přesnější a kvalitnější diagnostiku s využitím nových diagnostických nástrojů.  </w:t>
      </w:r>
    </w:p>
    <w:p w14:paraId="6F4AACA9" w14:textId="77777777" w:rsidR="000E49A8" w:rsidRPr="0046796F" w:rsidRDefault="000E49A8" w:rsidP="005F630E">
      <w:pPr>
        <w:spacing w:after="0" w:line="240" w:lineRule="auto"/>
        <w:ind w:right="0"/>
        <w:jc w:val="left"/>
        <w:rPr>
          <w:rFonts w:eastAsia="SimSun" w:cs="Arial"/>
          <w:kern w:val="1"/>
          <w:sz w:val="22"/>
          <w:szCs w:val="22"/>
          <w:lang w:eastAsia="hi-IN" w:bidi="hi-IN"/>
        </w:rPr>
      </w:pPr>
    </w:p>
    <w:p w14:paraId="3904BD43" w14:textId="77777777" w:rsidR="000E49A8" w:rsidRPr="0046796F" w:rsidRDefault="000E49A8" w:rsidP="005F630E">
      <w:pPr>
        <w:spacing w:after="0" w:line="240" w:lineRule="auto"/>
        <w:ind w:right="0"/>
        <w:jc w:val="left"/>
        <w:rPr>
          <w:rFonts w:eastAsia="SimSun" w:cs="Arial"/>
          <w:kern w:val="1"/>
          <w:sz w:val="22"/>
          <w:szCs w:val="22"/>
          <w:lang w:eastAsia="hi-IN" w:bidi="hi-IN"/>
        </w:rPr>
      </w:pPr>
    </w:p>
    <w:p w14:paraId="44805CB3" w14:textId="567856E6" w:rsidR="005F630E" w:rsidRPr="0046796F" w:rsidRDefault="005F630E" w:rsidP="0046796F">
      <w:pPr>
        <w:spacing w:before="30" w:after="30" w:line="240" w:lineRule="auto"/>
        <w:ind w:left="30" w:right="30"/>
        <w:rPr>
          <w:rFonts w:cs="Arial"/>
          <w:color w:val="333333"/>
          <w:sz w:val="21"/>
          <w:szCs w:val="21"/>
        </w:rPr>
      </w:pPr>
      <w:r w:rsidRPr="0046796F">
        <w:rPr>
          <w:rFonts w:cs="Arial"/>
          <w:color w:val="333333"/>
          <w:sz w:val="21"/>
          <w:szCs w:val="21"/>
        </w:rPr>
        <w:t>Tabulka č. 1 Rozdělení pacientů dle tíže</w:t>
      </w:r>
      <w:r w:rsidR="000E49A8" w:rsidRPr="0046796F">
        <w:rPr>
          <w:rFonts w:cs="Arial"/>
          <w:color w:val="333333"/>
          <w:sz w:val="21"/>
          <w:szCs w:val="21"/>
        </w:rPr>
        <w:t xml:space="preserve"> dg.</w:t>
      </w:r>
      <w:r w:rsidR="00AF0857" w:rsidRPr="0046796F">
        <w:rPr>
          <w:rFonts w:cs="Arial"/>
          <w:color w:val="333333"/>
          <w:sz w:val="21"/>
          <w:szCs w:val="21"/>
        </w:rPr>
        <w:t xml:space="preserve"> – dle ÚZIS</w:t>
      </w:r>
    </w:p>
    <w:tbl>
      <w:tblPr>
        <w:tblW w:w="43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157"/>
        <w:gridCol w:w="1275"/>
        <w:gridCol w:w="993"/>
      </w:tblGrid>
      <w:tr w:rsidR="002B43B4" w:rsidRPr="002B43B4" w14:paraId="69C955E5" w14:textId="77777777" w:rsidTr="002B43B4">
        <w:trPr>
          <w:trHeight w:val="300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2084FF" w14:textId="77777777" w:rsidR="002B43B4" w:rsidRPr="002B43B4" w:rsidRDefault="002B43B4" w:rsidP="002B43B4">
            <w:pPr>
              <w:spacing w:after="0" w:line="240" w:lineRule="auto"/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rok</w:t>
            </w:r>
          </w:p>
        </w:tc>
        <w:tc>
          <w:tcPr>
            <w:tcW w:w="342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B4C6E7"/>
            <w:noWrap/>
            <w:vAlign w:val="center"/>
            <w:hideMark/>
          </w:tcPr>
          <w:p w14:paraId="629ADAD0" w14:textId="77777777" w:rsidR="002B43B4" w:rsidRPr="002B43B4" w:rsidRDefault="002B43B4" w:rsidP="002B43B4">
            <w:pPr>
              <w:spacing w:after="0" w:line="240" w:lineRule="auto"/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Počty pacientů</w:t>
            </w:r>
          </w:p>
        </w:tc>
      </w:tr>
      <w:tr w:rsidR="002B43B4" w:rsidRPr="002B43B4" w14:paraId="7AEA4247" w14:textId="77777777" w:rsidTr="002B43B4">
        <w:trPr>
          <w:trHeight w:val="300"/>
        </w:trPr>
        <w:tc>
          <w:tcPr>
            <w:tcW w:w="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F12774" w14:textId="77777777" w:rsidR="002B43B4" w:rsidRPr="002B43B4" w:rsidRDefault="002B43B4" w:rsidP="002B43B4">
            <w:pPr>
              <w:spacing w:after="0" w:line="240" w:lineRule="auto"/>
              <w:ind w:righ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1D83713F" w14:textId="77777777" w:rsidR="002B43B4" w:rsidRPr="002B43B4" w:rsidRDefault="002B43B4" w:rsidP="002B43B4">
            <w:pPr>
              <w:spacing w:after="0" w:line="240" w:lineRule="auto"/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Dg. lehké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569C4B23" w14:textId="77777777" w:rsidR="002B43B4" w:rsidRPr="002B43B4" w:rsidRDefault="002B43B4" w:rsidP="002B43B4">
            <w:pPr>
              <w:spacing w:after="0" w:line="240" w:lineRule="auto"/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Dg. střední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B4C6E7"/>
            <w:noWrap/>
            <w:vAlign w:val="center"/>
            <w:hideMark/>
          </w:tcPr>
          <w:p w14:paraId="44FB61F8" w14:textId="77777777" w:rsidR="002B43B4" w:rsidRPr="002B43B4" w:rsidRDefault="002B43B4" w:rsidP="002B43B4">
            <w:pPr>
              <w:spacing w:after="0" w:line="240" w:lineRule="auto"/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Dg. těžké</w:t>
            </w:r>
          </w:p>
        </w:tc>
      </w:tr>
      <w:tr w:rsidR="002B43B4" w:rsidRPr="002B43B4" w14:paraId="188C4A96" w14:textId="77777777" w:rsidTr="002B43B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DA02C" w14:textId="77777777" w:rsidR="002B43B4" w:rsidRPr="002B43B4" w:rsidRDefault="002B43B4" w:rsidP="002B43B4">
            <w:pPr>
              <w:spacing w:after="0" w:line="240" w:lineRule="auto"/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2016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F66D8F" w14:textId="77777777" w:rsidR="002B43B4" w:rsidRPr="002B43B4" w:rsidRDefault="002B43B4" w:rsidP="002B43B4">
            <w:pPr>
              <w:spacing w:after="0" w:line="240" w:lineRule="auto"/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41 525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5DBEB" w14:textId="77777777" w:rsidR="002B43B4" w:rsidRPr="002B43B4" w:rsidRDefault="002B43B4" w:rsidP="002B43B4">
            <w:pPr>
              <w:spacing w:after="0" w:line="240" w:lineRule="auto"/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60 937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29F76" w14:textId="77777777" w:rsidR="002B43B4" w:rsidRPr="002B43B4" w:rsidRDefault="002B43B4" w:rsidP="002B43B4">
            <w:pPr>
              <w:spacing w:after="0" w:line="240" w:lineRule="auto"/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52 722</w:t>
            </w:r>
          </w:p>
        </w:tc>
      </w:tr>
      <w:tr w:rsidR="002B43B4" w:rsidRPr="002B43B4" w14:paraId="4ADF0BF9" w14:textId="77777777" w:rsidTr="002B43B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6125D" w14:textId="77777777" w:rsidR="002B43B4" w:rsidRPr="002B43B4" w:rsidRDefault="002B43B4" w:rsidP="002B43B4">
            <w:pPr>
              <w:spacing w:after="0" w:line="240" w:lineRule="auto"/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2017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CB6AA1" w14:textId="77777777" w:rsidR="002B43B4" w:rsidRPr="002B43B4" w:rsidRDefault="002B43B4" w:rsidP="002B43B4">
            <w:pPr>
              <w:spacing w:after="0" w:line="240" w:lineRule="auto"/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37 589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C66B19" w14:textId="77777777" w:rsidR="002B43B4" w:rsidRPr="002B43B4" w:rsidRDefault="002B43B4" w:rsidP="002B43B4">
            <w:pPr>
              <w:spacing w:after="0" w:line="240" w:lineRule="auto"/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62 968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751F0" w14:textId="77777777" w:rsidR="002B43B4" w:rsidRPr="002B43B4" w:rsidRDefault="002B43B4" w:rsidP="002B43B4">
            <w:pPr>
              <w:spacing w:after="0" w:line="240" w:lineRule="auto"/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51 536</w:t>
            </w:r>
          </w:p>
        </w:tc>
      </w:tr>
      <w:tr w:rsidR="002B43B4" w:rsidRPr="002B43B4" w14:paraId="19051E3C" w14:textId="77777777" w:rsidTr="002B43B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DB3A9B" w14:textId="77777777" w:rsidR="002B43B4" w:rsidRPr="002B43B4" w:rsidRDefault="002B43B4" w:rsidP="002B43B4">
            <w:pPr>
              <w:spacing w:after="0" w:line="240" w:lineRule="auto"/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2018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4336A" w14:textId="77777777" w:rsidR="002B43B4" w:rsidRPr="002B43B4" w:rsidRDefault="002B43B4" w:rsidP="002B43B4">
            <w:pPr>
              <w:spacing w:after="0" w:line="240" w:lineRule="auto"/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36 388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151A97" w14:textId="77777777" w:rsidR="002B43B4" w:rsidRPr="002B43B4" w:rsidRDefault="002B43B4" w:rsidP="002B43B4">
            <w:pPr>
              <w:spacing w:after="0" w:line="240" w:lineRule="auto"/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64 995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9C55B" w14:textId="77777777" w:rsidR="002B43B4" w:rsidRPr="002B43B4" w:rsidRDefault="002B43B4" w:rsidP="002B43B4">
            <w:pPr>
              <w:spacing w:after="0" w:line="240" w:lineRule="auto"/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54 379</w:t>
            </w:r>
          </w:p>
        </w:tc>
      </w:tr>
      <w:tr w:rsidR="002B43B4" w:rsidRPr="002B43B4" w14:paraId="434B6BC7" w14:textId="77777777" w:rsidTr="002B43B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65A61B" w14:textId="77777777" w:rsidR="002B43B4" w:rsidRPr="002B43B4" w:rsidRDefault="002B43B4" w:rsidP="002B43B4">
            <w:pPr>
              <w:spacing w:after="0" w:line="240" w:lineRule="auto"/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2019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A2507E" w14:textId="77777777" w:rsidR="002B43B4" w:rsidRPr="002B43B4" w:rsidRDefault="002B43B4" w:rsidP="002B43B4">
            <w:pPr>
              <w:spacing w:after="0" w:line="240" w:lineRule="auto"/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33 083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F6E730" w14:textId="77777777" w:rsidR="002B43B4" w:rsidRPr="002B43B4" w:rsidRDefault="002B43B4" w:rsidP="002B43B4">
            <w:pPr>
              <w:spacing w:after="0" w:line="240" w:lineRule="auto"/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63 410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0FE830" w14:textId="77777777" w:rsidR="002B43B4" w:rsidRPr="002B43B4" w:rsidRDefault="002B43B4" w:rsidP="002B43B4">
            <w:pPr>
              <w:spacing w:after="0" w:line="240" w:lineRule="auto"/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51 669</w:t>
            </w:r>
          </w:p>
        </w:tc>
      </w:tr>
      <w:tr w:rsidR="002B43B4" w:rsidRPr="002B43B4" w14:paraId="246356E2" w14:textId="77777777" w:rsidTr="002B43B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729253" w14:textId="77777777" w:rsidR="002B43B4" w:rsidRPr="002B43B4" w:rsidRDefault="002B43B4" w:rsidP="002B43B4">
            <w:pPr>
              <w:spacing w:after="0" w:line="240" w:lineRule="auto"/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645C9C" w14:textId="77777777" w:rsidR="002B43B4" w:rsidRPr="002B43B4" w:rsidRDefault="002B43B4" w:rsidP="002B43B4">
            <w:pPr>
              <w:spacing w:after="0" w:line="240" w:lineRule="auto"/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28 845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419A14" w14:textId="77777777" w:rsidR="002B43B4" w:rsidRPr="002B43B4" w:rsidRDefault="002B43B4" w:rsidP="002B43B4">
            <w:pPr>
              <w:spacing w:after="0" w:line="240" w:lineRule="auto"/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63 778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C096BC" w14:textId="77777777" w:rsidR="002B43B4" w:rsidRPr="002B43B4" w:rsidRDefault="002B43B4" w:rsidP="002B43B4">
            <w:pPr>
              <w:spacing w:after="0" w:line="240" w:lineRule="auto"/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53 274</w:t>
            </w:r>
          </w:p>
        </w:tc>
      </w:tr>
      <w:tr w:rsidR="002B43B4" w:rsidRPr="002B43B4" w14:paraId="040B21EC" w14:textId="77777777" w:rsidTr="002B43B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8D281" w14:textId="77777777" w:rsidR="002B43B4" w:rsidRPr="002B43B4" w:rsidRDefault="002B43B4" w:rsidP="002B43B4">
            <w:pPr>
              <w:spacing w:after="0" w:line="240" w:lineRule="auto"/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2021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804D64" w14:textId="77777777" w:rsidR="002B43B4" w:rsidRPr="002B43B4" w:rsidRDefault="002B43B4" w:rsidP="002B43B4">
            <w:pPr>
              <w:spacing w:after="0" w:line="240" w:lineRule="auto"/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28 844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25EDD1" w14:textId="77777777" w:rsidR="002B43B4" w:rsidRPr="002B43B4" w:rsidRDefault="002B43B4" w:rsidP="002B43B4">
            <w:pPr>
              <w:spacing w:after="0" w:line="240" w:lineRule="auto"/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70 853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212167" w14:textId="77777777" w:rsidR="002B43B4" w:rsidRPr="002B43B4" w:rsidRDefault="002B43B4" w:rsidP="002B43B4">
            <w:pPr>
              <w:spacing w:after="0" w:line="240" w:lineRule="auto"/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59 479</w:t>
            </w:r>
          </w:p>
        </w:tc>
      </w:tr>
      <w:tr w:rsidR="002B43B4" w:rsidRPr="002B43B4" w14:paraId="3C83B6A2" w14:textId="77777777" w:rsidTr="002B43B4">
        <w:trPr>
          <w:trHeight w:val="300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21025F" w14:textId="77777777" w:rsidR="002B43B4" w:rsidRPr="002B43B4" w:rsidRDefault="002B43B4" w:rsidP="002B43B4">
            <w:pPr>
              <w:spacing w:after="0" w:line="240" w:lineRule="auto"/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2022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64D3BA" w14:textId="77777777" w:rsidR="002B43B4" w:rsidRPr="002B43B4" w:rsidRDefault="002B43B4" w:rsidP="002B43B4">
            <w:pPr>
              <w:spacing w:after="0" w:line="240" w:lineRule="auto"/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29 587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1B388B" w14:textId="77777777" w:rsidR="002B43B4" w:rsidRPr="002B43B4" w:rsidRDefault="002B43B4" w:rsidP="002B43B4">
            <w:pPr>
              <w:spacing w:after="0" w:line="240" w:lineRule="auto"/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76 480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55329F" w14:textId="77777777" w:rsidR="002B43B4" w:rsidRPr="002B43B4" w:rsidRDefault="002B43B4" w:rsidP="002B43B4">
            <w:pPr>
              <w:spacing w:after="0" w:line="240" w:lineRule="auto"/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B43B4">
              <w:rPr>
                <w:rFonts w:ascii="Calibri" w:hAnsi="Calibri" w:cs="Calibri"/>
                <w:color w:val="000000"/>
                <w:sz w:val="22"/>
                <w:szCs w:val="22"/>
              </w:rPr>
              <w:t>63 703</w:t>
            </w:r>
          </w:p>
        </w:tc>
      </w:tr>
    </w:tbl>
    <w:p w14:paraId="16A8BE33" w14:textId="77777777" w:rsidR="005F630E" w:rsidRDefault="005F630E" w:rsidP="005F630E"/>
    <w:p w14:paraId="2D6AAE76" w14:textId="77777777" w:rsidR="00C10886" w:rsidRDefault="00C10886" w:rsidP="000E49A8">
      <w:pPr>
        <w:spacing w:after="0" w:line="240" w:lineRule="auto"/>
        <w:ind w:right="0"/>
        <w:jc w:val="left"/>
      </w:pPr>
    </w:p>
    <w:p w14:paraId="3912A9A9" w14:textId="77777777" w:rsidR="00C10886" w:rsidRDefault="00C10886" w:rsidP="000E49A8">
      <w:pPr>
        <w:spacing w:after="0" w:line="240" w:lineRule="auto"/>
        <w:ind w:right="0"/>
        <w:jc w:val="left"/>
      </w:pPr>
    </w:p>
    <w:p w14:paraId="50D7106A" w14:textId="77777777" w:rsidR="00C10886" w:rsidRDefault="00C10886" w:rsidP="000E49A8">
      <w:pPr>
        <w:spacing w:after="0" w:line="240" w:lineRule="auto"/>
        <w:ind w:right="0"/>
        <w:jc w:val="left"/>
      </w:pPr>
    </w:p>
    <w:p w14:paraId="6ACFE4F7" w14:textId="77777777" w:rsidR="00C10886" w:rsidRDefault="00C10886" w:rsidP="000E49A8">
      <w:pPr>
        <w:spacing w:after="0" w:line="240" w:lineRule="auto"/>
        <w:ind w:right="0"/>
        <w:jc w:val="left"/>
      </w:pPr>
    </w:p>
    <w:p w14:paraId="08CD8C67" w14:textId="7AF4238E" w:rsidR="000E49A8" w:rsidRPr="0046796F" w:rsidRDefault="000E49A8" w:rsidP="0046796F">
      <w:pPr>
        <w:spacing w:before="30" w:after="30" w:line="240" w:lineRule="auto"/>
        <w:ind w:left="30" w:right="30"/>
        <w:rPr>
          <w:rFonts w:cs="Arial"/>
          <w:color w:val="333333"/>
          <w:sz w:val="21"/>
          <w:szCs w:val="21"/>
        </w:rPr>
      </w:pPr>
      <w:r w:rsidRPr="0046796F">
        <w:rPr>
          <w:rFonts w:cs="Arial"/>
          <w:color w:val="333333"/>
          <w:sz w:val="21"/>
          <w:szCs w:val="21"/>
        </w:rPr>
        <w:t>Graf. č. 1 Rozdělení pacientů dle tíže</w:t>
      </w:r>
    </w:p>
    <w:p w14:paraId="6B4F20B3" w14:textId="5090033D" w:rsidR="000E49A8" w:rsidRDefault="000E49A8" w:rsidP="005F630E"/>
    <w:p w14:paraId="028070B2" w14:textId="40032DA7" w:rsidR="005F630E" w:rsidRDefault="000E49A8" w:rsidP="005F630E">
      <w:r>
        <w:rPr>
          <w:noProof/>
          <w14:ligatures w14:val="standardContextual"/>
        </w:rPr>
        <w:drawing>
          <wp:inline distT="0" distB="0" distL="0" distR="0" wp14:anchorId="54FB4725" wp14:editId="6DFC7D7D">
            <wp:extent cx="3764280" cy="2484120"/>
            <wp:effectExtent l="0" t="0" r="7620" b="11430"/>
            <wp:docPr id="1510600779" name="Graf 1">
              <a:extLst xmlns:a="http://schemas.openxmlformats.org/drawingml/2006/main">
                <a:ext uri="{FF2B5EF4-FFF2-40B4-BE49-F238E27FC236}">
                  <a16:creationId xmlns:a16="http://schemas.microsoft.com/office/drawing/2014/main" id="{F6E9B5DE-C059-4F5E-E318-06E331A31E7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5395844B" w14:textId="77777777" w:rsidR="000E49A8" w:rsidRDefault="000E49A8" w:rsidP="005F630E"/>
    <w:p w14:paraId="20E53F38" w14:textId="080F54D8" w:rsidR="000E49A8" w:rsidRPr="0046796F" w:rsidRDefault="00C10886" w:rsidP="0046796F">
      <w:pPr>
        <w:spacing w:before="30" w:after="30" w:line="240" w:lineRule="auto"/>
        <w:ind w:left="30" w:right="30"/>
        <w:rPr>
          <w:rFonts w:cs="Arial"/>
          <w:color w:val="333333"/>
          <w:sz w:val="21"/>
          <w:szCs w:val="21"/>
        </w:rPr>
      </w:pPr>
      <w:r w:rsidRPr="0046796F">
        <w:rPr>
          <w:rFonts w:cs="Arial"/>
          <w:color w:val="333333"/>
          <w:sz w:val="21"/>
          <w:szCs w:val="21"/>
        </w:rPr>
        <w:t xml:space="preserve">Tabulka č. 2 </w:t>
      </w:r>
      <w:r w:rsidR="0046796F" w:rsidRPr="0046796F">
        <w:rPr>
          <w:rFonts w:cs="Arial"/>
          <w:color w:val="333333"/>
          <w:sz w:val="21"/>
          <w:szCs w:val="21"/>
        </w:rPr>
        <w:t>Doporučené testy pro praxi klinického logopeda</w:t>
      </w:r>
    </w:p>
    <w:p w14:paraId="5B33050B" w14:textId="4BC5096A" w:rsidR="000E49A8" w:rsidRDefault="000E49A8" w:rsidP="005F630E">
      <w:r>
        <w:rPr>
          <w:noProof/>
          <w14:ligatures w14:val="standardContextual"/>
        </w:rPr>
        <w:drawing>
          <wp:inline distT="0" distB="0" distL="0" distR="0" wp14:anchorId="6106F6B5" wp14:editId="62FEB4F6">
            <wp:extent cx="7094185" cy="5015663"/>
            <wp:effectExtent l="0" t="0" r="0" b="0"/>
            <wp:docPr id="1219078118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078118" name="Obrázek 1219078118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10086" cy="502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DF52D4" w14:textId="43BBD5A0" w:rsidR="000E49A8" w:rsidRDefault="000E49A8" w:rsidP="005F630E">
      <w:r>
        <w:rPr>
          <w:noProof/>
          <w14:ligatures w14:val="standardContextual"/>
        </w:rPr>
        <w:lastRenderedPageBreak/>
        <w:drawing>
          <wp:inline distT="0" distB="0" distL="0" distR="0" wp14:anchorId="17FF3E1C" wp14:editId="41E756EE">
            <wp:extent cx="7070219" cy="4998720"/>
            <wp:effectExtent l="0" t="0" r="0" b="0"/>
            <wp:docPr id="1029376397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376397" name="Obrázek 1029376397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5218" cy="50022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E49A8" w:rsidSect="00C1088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30E"/>
    <w:rsid w:val="00013D28"/>
    <w:rsid w:val="00071B18"/>
    <w:rsid w:val="000B44C1"/>
    <w:rsid w:val="000E49A8"/>
    <w:rsid w:val="0019579F"/>
    <w:rsid w:val="001C0C3B"/>
    <w:rsid w:val="001C0F9A"/>
    <w:rsid w:val="001F1111"/>
    <w:rsid w:val="002B43B4"/>
    <w:rsid w:val="00306C9A"/>
    <w:rsid w:val="00323611"/>
    <w:rsid w:val="0040096C"/>
    <w:rsid w:val="0041021C"/>
    <w:rsid w:val="00450956"/>
    <w:rsid w:val="0046796F"/>
    <w:rsid w:val="00482D15"/>
    <w:rsid w:val="00525926"/>
    <w:rsid w:val="005571AD"/>
    <w:rsid w:val="00594C8B"/>
    <w:rsid w:val="005E4A8C"/>
    <w:rsid w:val="005E681A"/>
    <w:rsid w:val="005F630E"/>
    <w:rsid w:val="00621038"/>
    <w:rsid w:val="006223D3"/>
    <w:rsid w:val="0066694D"/>
    <w:rsid w:val="00676069"/>
    <w:rsid w:val="006C0899"/>
    <w:rsid w:val="006E1E3C"/>
    <w:rsid w:val="006F4785"/>
    <w:rsid w:val="007B22FF"/>
    <w:rsid w:val="007C2A51"/>
    <w:rsid w:val="00846E4F"/>
    <w:rsid w:val="008B1145"/>
    <w:rsid w:val="009D1389"/>
    <w:rsid w:val="00A12B4C"/>
    <w:rsid w:val="00A13395"/>
    <w:rsid w:val="00A665E5"/>
    <w:rsid w:val="00AC4AE9"/>
    <w:rsid w:val="00AF0857"/>
    <w:rsid w:val="00B53A86"/>
    <w:rsid w:val="00BA7DCC"/>
    <w:rsid w:val="00C02440"/>
    <w:rsid w:val="00C10886"/>
    <w:rsid w:val="00C31248"/>
    <w:rsid w:val="00CD61A7"/>
    <w:rsid w:val="00D40091"/>
    <w:rsid w:val="00D90F79"/>
    <w:rsid w:val="00DA7967"/>
    <w:rsid w:val="00E46565"/>
    <w:rsid w:val="00EC3E33"/>
    <w:rsid w:val="00F05C15"/>
    <w:rsid w:val="00F31D60"/>
    <w:rsid w:val="00F66FCC"/>
    <w:rsid w:val="00F779D4"/>
    <w:rsid w:val="00FC0C51"/>
    <w:rsid w:val="00FC2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67483"/>
  <w15:chartTrackingRefBased/>
  <w15:docId w15:val="{BD41CC27-17BF-43EE-B205-AE5497EB0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F630E"/>
    <w:pPr>
      <w:spacing w:after="120" w:line="360" w:lineRule="atLeast"/>
      <w:ind w:right="-1"/>
      <w:jc w:val="both"/>
    </w:pPr>
    <w:rPr>
      <w:rFonts w:ascii="Arial" w:eastAsia="Times New Roman" w:hAnsi="Arial" w:cs="Times New Roman"/>
      <w:kern w:val="0"/>
      <w:sz w:val="24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4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9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Se&#353;it1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cs-CZ" sz="14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effectLst/>
              </a:rPr>
              <a:t>Rozdělení pacientů dle tíže dg</a:t>
            </a:r>
            <a:endParaRPr lang="cs-CZ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List1!$B$29:$B$30</c:f>
              <c:strCache>
                <c:ptCount val="2"/>
                <c:pt idx="1">
                  <c:v>dg. lehké</c:v>
                </c:pt>
              </c:strCache>
            </c:strRef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xVal>
            <c:numRef>
              <c:f>List1!$A$31:$A$37</c:f>
              <c:numCache>
                <c:formatCode>General</c:formatCode>
                <c:ptCount val="7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</c:numCache>
            </c:numRef>
          </c:xVal>
          <c:yVal>
            <c:numRef>
              <c:f>List1!$B$31:$B$37</c:f>
              <c:numCache>
                <c:formatCode>#,##0</c:formatCode>
                <c:ptCount val="7"/>
                <c:pt idx="0">
                  <c:v>41525</c:v>
                </c:pt>
                <c:pt idx="1">
                  <c:v>37589</c:v>
                </c:pt>
                <c:pt idx="2">
                  <c:v>36388</c:v>
                </c:pt>
                <c:pt idx="3">
                  <c:v>33083</c:v>
                </c:pt>
                <c:pt idx="4">
                  <c:v>28845</c:v>
                </c:pt>
                <c:pt idx="5">
                  <c:v>28844</c:v>
                </c:pt>
                <c:pt idx="6">
                  <c:v>29587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B09D-4A10-AAD5-0877C2490E6B}"/>
            </c:ext>
          </c:extLst>
        </c:ser>
        <c:ser>
          <c:idx val="1"/>
          <c:order val="1"/>
          <c:tx>
            <c:strRef>
              <c:f>List1!$C$29:$C$30</c:f>
              <c:strCache>
                <c:ptCount val="2"/>
                <c:pt idx="1">
                  <c:v>dg. střední </c:v>
                </c:pt>
              </c:strCache>
            </c:strRef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xVal>
            <c:numRef>
              <c:f>List1!$A$31:$A$37</c:f>
              <c:numCache>
                <c:formatCode>General</c:formatCode>
                <c:ptCount val="7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</c:numCache>
            </c:numRef>
          </c:xVal>
          <c:yVal>
            <c:numRef>
              <c:f>List1!$C$31:$C$37</c:f>
              <c:numCache>
                <c:formatCode>#,##0</c:formatCode>
                <c:ptCount val="7"/>
                <c:pt idx="0">
                  <c:v>60937</c:v>
                </c:pt>
                <c:pt idx="1">
                  <c:v>62968</c:v>
                </c:pt>
                <c:pt idx="2">
                  <c:v>64995</c:v>
                </c:pt>
                <c:pt idx="3">
                  <c:v>63410</c:v>
                </c:pt>
                <c:pt idx="4">
                  <c:v>63778</c:v>
                </c:pt>
                <c:pt idx="5">
                  <c:v>70853</c:v>
                </c:pt>
                <c:pt idx="6">
                  <c:v>76480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B09D-4A10-AAD5-0877C2490E6B}"/>
            </c:ext>
          </c:extLst>
        </c:ser>
        <c:ser>
          <c:idx val="2"/>
          <c:order val="2"/>
          <c:tx>
            <c:strRef>
              <c:f>List1!$D$29:$D$30</c:f>
              <c:strCache>
                <c:ptCount val="2"/>
                <c:pt idx="1">
                  <c:v>dg. těžké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xVal>
            <c:numRef>
              <c:f>List1!$A$31:$A$37</c:f>
              <c:numCache>
                <c:formatCode>General</c:formatCode>
                <c:ptCount val="7"/>
                <c:pt idx="0">
                  <c:v>2016</c:v>
                </c:pt>
                <c:pt idx="1">
                  <c:v>2017</c:v>
                </c:pt>
                <c:pt idx="2">
                  <c:v>2018</c:v>
                </c:pt>
                <c:pt idx="3">
                  <c:v>2019</c:v>
                </c:pt>
                <c:pt idx="4">
                  <c:v>2020</c:v>
                </c:pt>
                <c:pt idx="5">
                  <c:v>2021</c:v>
                </c:pt>
                <c:pt idx="6">
                  <c:v>2022</c:v>
                </c:pt>
              </c:numCache>
            </c:numRef>
          </c:xVal>
          <c:yVal>
            <c:numRef>
              <c:f>List1!$D$31:$D$37</c:f>
              <c:numCache>
                <c:formatCode>#,##0</c:formatCode>
                <c:ptCount val="7"/>
                <c:pt idx="0">
                  <c:v>52722</c:v>
                </c:pt>
                <c:pt idx="1">
                  <c:v>51536</c:v>
                </c:pt>
                <c:pt idx="2">
                  <c:v>54379</c:v>
                </c:pt>
                <c:pt idx="3">
                  <c:v>51669</c:v>
                </c:pt>
                <c:pt idx="4">
                  <c:v>53274</c:v>
                </c:pt>
                <c:pt idx="5">
                  <c:v>59479</c:v>
                </c:pt>
                <c:pt idx="6">
                  <c:v>63703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2-B09D-4A10-AAD5-0877C2490E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655673232"/>
        <c:axId val="655672272"/>
      </c:scatterChart>
      <c:valAx>
        <c:axId val="6556732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55672272"/>
        <c:crosses val="autoZero"/>
        <c:crossBetween val="midCat"/>
      </c:valAx>
      <c:valAx>
        <c:axId val="65567227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655673232"/>
        <c:crosses val="autoZero"/>
        <c:crossBetween val="midCat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cs-CZ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cs-CZ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486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Solná Gabriela</dc:creator>
  <cp:keywords/>
  <dc:description/>
  <cp:lastModifiedBy>Gabriela Solná</cp:lastModifiedBy>
  <cp:revision>5</cp:revision>
  <dcterms:created xsi:type="dcterms:W3CDTF">2024-09-13T13:22:00Z</dcterms:created>
  <dcterms:modified xsi:type="dcterms:W3CDTF">2025-03-19T06:34:00Z</dcterms:modified>
</cp:coreProperties>
</file>