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3624" w:rsidRPr="00963624" w:rsidRDefault="00963624" w:rsidP="00963624">
      <w:pPr>
        <w:spacing w:before="100" w:beforeAutospacing="1" w:after="100" w:afterAutospacing="1" w:line="240" w:lineRule="auto"/>
        <w:rPr>
          <w:rFonts w:ascii="Times New Roman" w:eastAsia="Times New Roman" w:hAnsi="Times New Roman" w:cs="Times New Roman"/>
          <w:lang w:eastAsia="cs-CZ"/>
        </w:rPr>
      </w:pPr>
    </w:p>
    <w:p w:rsidR="00963624" w:rsidRPr="006A26EE" w:rsidRDefault="00963624" w:rsidP="00F51145">
      <w:pPr>
        <w:pStyle w:val="Nzev"/>
        <w:jc w:val="both"/>
        <w:rPr>
          <w:rFonts w:ascii="Times New Roman" w:eastAsia="Times New Roman" w:hAnsi="Times New Roman" w:cs="Times New Roman"/>
          <w:sz w:val="22"/>
          <w:szCs w:val="22"/>
          <w:lang w:eastAsia="cs-CZ"/>
        </w:rPr>
      </w:pPr>
      <w:r w:rsidRPr="006A26EE">
        <w:rPr>
          <w:rFonts w:ascii="Times New Roman" w:eastAsia="Times New Roman" w:hAnsi="Times New Roman" w:cs="Times New Roman"/>
          <w:sz w:val="22"/>
          <w:szCs w:val="22"/>
          <w:lang w:eastAsia="cs-CZ"/>
        </w:rPr>
        <w:t>96183</w:t>
      </w:r>
      <w:r w:rsidR="00F51145" w:rsidRPr="006A26EE">
        <w:rPr>
          <w:rFonts w:ascii="Times New Roman" w:eastAsia="Times New Roman" w:hAnsi="Times New Roman" w:cs="Times New Roman"/>
          <w:sz w:val="22"/>
          <w:szCs w:val="22"/>
          <w:lang w:eastAsia="cs-CZ"/>
        </w:rPr>
        <w:t xml:space="preserve"> - </w:t>
      </w:r>
      <w:r w:rsidR="00F51145" w:rsidRPr="006A26EE">
        <w:rPr>
          <w:rFonts w:ascii="Times New Roman" w:eastAsia="Times New Roman" w:hAnsi="Times New Roman" w:cs="Times New Roman"/>
          <w:sz w:val="22"/>
          <w:szCs w:val="22"/>
          <w:lang w:eastAsia="cs-CZ"/>
        </w:rPr>
        <w:br/>
      </w:r>
      <w:r w:rsidRPr="006A26EE">
        <w:rPr>
          <w:rFonts w:ascii="Times New Roman" w:eastAsia="Times New Roman" w:hAnsi="Times New Roman" w:cs="Times New Roman"/>
          <w:sz w:val="22"/>
          <w:szCs w:val="22"/>
          <w:lang w:eastAsia="cs-CZ"/>
        </w:rPr>
        <w:t>KRYOKONZERVACE KRVETVORNÉ TKÁNĚ, DÁRCOVSKÝCH LYMFOCYTŮ NEBO JINÉHO PŘÍPRAVKU BUNĚČNÉ TERAPIE PROGRAMOVANÝM ZMRAZENÍM NA TEPLOTU TEKUTÉHO DUSÍKU</w:t>
      </w:r>
    </w:p>
    <w:p w:rsidR="00F51145" w:rsidRPr="006A26EE" w:rsidRDefault="00963624" w:rsidP="00F51145">
      <w:pPr>
        <w:snapToGrid w:val="0"/>
        <w:spacing w:before="100" w:beforeAutospacing="1" w:after="100" w:afterAutospacing="1" w:line="240" w:lineRule="auto"/>
        <w:jc w:val="both"/>
        <w:rPr>
          <w:rFonts w:ascii="Times New Roman" w:eastAsia="Times New Roman" w:hAnsi="Times New Roman" w:cs="Times New Roman"/>
          <w:color w:val="000000"/>
          <w:shd w:val="clear" w:color="auto" w:fill="FFFFFF"/>
          <w:lang w:eastAsia="cs-CZ"/>
        </w:rPr>
      </w:pPr>
      <w:r w:rsidRPr="00963624">
        <w:rPr>
          <w:rFonts w:ascii="Times New Roman" w:eastAsia="Times New Roman" w:hAnsi="Times New Roman" w:cs="Times New Roman"/>
          <w:lang w:eastAsia="hi-IN"/>
        </w:rPr>
        <w:t xml:space="preserve">Pro informaci uvádíme, že stále přetrvává naše výhrada k položce „čisté prostory“ v ceně </w:t>
      </w:r>
      <w:r w:rsidRPr="00963624">
        <w:rPr>
          <w:rFonts w:ascii="Times New Roman" w:eastAsia="Times New Roman" w:hAnsi="Times New Roman" w:cs="Times New Roman"/>
          <w:color w:val="000000"/>
          <w:shd w:val="clear" w:color="auto" w:fill="FFFFFF"/>
          <w:lang w:eastAsia="cs-CZ"/>
        </w:rPr>
        <w:t xml:space="preserve">25 500 000,00 Kč, jak již bylo uvedeno v připomínkách. Rovněž dodané vyjádření předkladatele (příloha č. 15) působí jako stavební úpravy příslušných prostor, nikoli jako jednoúčelové přístrojové vybavení. </w:t>
      </w:r>
    </w:p>
    <w:p w:rsidR="00F51145" w:rsidRPr="006A26EE" w:rsidRDefault="00963624" w:rsidP="00F51145">
      <w:pPr>
        <w:snapToGrid w:val="0"/>
        <w:spacing w:before="100" w:beforeAutospacing="1" w:after="100" w:afterAutospacing="1" w:line="240" w:lineRule="auto"/>
        <w:jc w:val="both"/>
        <w:rPr>
          <w:rFonts w:ascii="Times New Roman" w:eastAsia="Times New Roman" w:hAnsi="Times New Roman" w:cs="Times New Roman"/>
          <w:lang w:eastAsia="cs-CZ"/>
        </w:rPr>
      </w:pPr>
      <w:r w:rsidRPr="00963624">
        <w:rPr>
          <w:rFonts w:ascii="Times New Roman" w:eastAsia="Times New Roman" w:hAnsi="Times New Roman" w:cs="Times New Roman"/>
          <w:lang w:eastAsia="cs-CZ"/>
        </w:rPr>
        <w:t xml:space="preserve">Položka </w:t>
      </w:r>
      <w:r w:rsidRPr="00963624">
        <w:rPr>
          <w:rFonts w:ascii="Times New Roman" w:eastAsia="Times New Roman" w:hAnsi="Times New Roman" w:cs="Times New Roman"/>
          <w:color w:val="000000"/>
          <w:shd w:val="clear" w:color="auto" w:fill="FFFFFF"/>
          <w:lang w:eastAsia="cs-CZ"/>
        </w:rPr>
        <w:t xml:space="preserve">A002470 </w:t>
      </w:r>
      <w:r w:rsidR="00F51145" w:rsidRPr="006A26EE">
        <w:rPr>
          <w:rFonts w:ascii="Times New Roman" w:eastAsia="Times New Roman" w:hAnsi="Times New Roman" w:cs="Times New Roman"/>
          <w:lang w:eastAsia="cs-CZ"/>
        </w:rPr>
        <w:t>Č</w:t>
      </w:r>
      <w:r w:rsidRPr="00963624">
        <w:rPr>
          <w:rFonts w:ascii="Times New Roman" w:eastAsia="Times New Roman" w:hAnsi="Times New Roman" w:cs="Times New Roman"/>
          <w:lang w:eastAsia="cs-CZ"/>
        </w:rPr>
        <w:t xml:space="preserve">isté prostory v číselníku MZ je sice uvedena, jak uvádí předkladatel, ale nefiguruje u </w:t>
      </w:r>
      <w:r w:rsidRPr="00963624">
        <w:rPr>
          <w:rFonts w:ascii="Times New Roman" w:eastAsia="Times New Roman" w:hAnsi="Times New Roman" w:cs="Times New Roman"/>
          <w:color w:val="000000"/>
          <w:shd w:val="clear" w:color="auto" w:fill="FFFFFF"/>
          <w:lang w:eastAsia="cs-CZ"/>
        </w:rPr>
        <w:t>žádného platného výkonu. Tato položka je pouze u výkonů ve změnovém řízení, nepromítla se do platných výkonů, tzn. výkony s touto položkou neprošly souhlasným hlasováním. Dle výpisu k dané položce byla tato položka p</w:t>
      </w:r>
      <w:r w:rsidRPr="00963624">
        <w:rPr>
          <w:rFonts w:ascii="Times New Roman" w:eastAsia="Times New Roman" w:hAnsi="Times New Roman" w:cs="Times New Roman"/>
          <w:lang w:eastAsia="cs-CZ"/>
        </w:rPr>
        <w:t xml:space="preserve">ůvodně uvedena i ve změnovém řízení u tohoto výkonu 96183 z r. 2012, ale ani zde se neobjevila v platném RL. </w:t>
      </w:r>
    </w:p>
    <w:p w:rsidR="00963624" w:rsidRPr="00963624" w:rsidRDefault="00963624" w:rsidP="00F51145">
      <w:pPr>
        <w:snapToGrid w:val="0"/>
        <w:spacing w:before="100" w:beforeAutospacing="1" w:after="100" w:afterAutospacing="1" w:line="240" w:lineRule="auto"/>
        <w:jc w:val="both"/>
        <w:rPr>
          <w:rFonts w:ascii="Times New Roman" w:eastAsia="Times New Roman" w:hAnsi="Times New Roman" w:cs="Times New Roman"/>
          <w:lang w:eastAsia="cs-CZ"/>
        </w:rPr>
      </w:pPr>
      <w:r w:rsidRPr="00963624">
        <w:rPr>
          <w:rFonts w:ascii="Times New Roman" w:eastAsia="Times New Roman" w:hAnsi="Times New Roman" w:cs="Times New Roman"/>
          <w:lang w:eastAsia="cs-CZ"/>
        </w:rPr>
        <w:t>Tyto stavební úpravy dle našeho názoru není možno do výkonu takto promítnout, jedná se o specifickou povahu daného pracoviště, např. v rámci nynějšího projednávání PS SZV u výkonu odb. 407 sám předkladatel argumentoval, že do jeho výkonu nelze zahrnout stavební úpravy (separační toalety, jímání radioaktivní moči). Položka „čisté prostory“ ve zcela jiné cenové relaci (4,5 mil. Kč) je uvedena pouze u výkonů odb. 005 nemocniční lékárenství.</w:t>
      </w:r>
    </w:p>
    <w:p w:rsidR="00EA2B4A" w:rsidRPr="006A26EE" w:rsidRDefault="00EA2B4A" w:rsidP="00EA2B4A">
      <w:pPr>
        <w:pStyle w:val="Odstavecseseznamem"/>
        <w:numPr>
          <w:ilvl w:val="0"/>
          <w:numId w:val="6"/>
        </w:numPr>
        <w:snapToGrid w:val="0"/>
        <w:spacing w:before="100" w:beforeAutospacing="1" w:after="100" w:afterAutospacing="1" w:line="240" w:lineRule="auto"/>
        <w:jc w:val="both"/>
        <w:rPr>
          <w:rFonts w:ascii="Times New Roman" w:eastAsia="Times New Roman" w:hAnsi="Times New Roman" w:cs="Times New Roman"/>
          <w:color w:val="0070C0"/>
          <w:lang w:eastAsia="cs-CZ"/>
        </w:rPr>
      </w:pPr>
      <w:r w:rsidRPr="006A26EE">
        <w:rPr>
          <w:rFonts w:ascii="Times New Roman" w:eastAsia="Times New Roman" w:hAnsi="Times New Roman" w:cs="Times New Roman"/>
          <w:color w:val="0070C0"/>
          <w:lang w:eastAsia="cs-CZ"/>
        </w:rPr>
        <w:t xml:space="preserve">Výkon 96183 nebyl revidován od 90. let, změnové řízení v r. 2012 nebylo úspěšně dokončeno. V číselníku přístrojů MZ položka Čisté prostory figuruje u výkonů odbornosti Nemocniční lékárenství, a prošla tedy souhlasným hlasováním. </w:t>
      </w:r>
    </w:p>
    <w:p w:rsidR="00EA2B4A" w:rsidRPr="006A26EE" w:rsidRDefault="00EA2B4A" w:rsidP="00EA2B4A">
      <w:pPr>
        <w:pStyle w:val="Odstavecseseznamem"/>
        <w:numPr>
          <w:ilvl w:val="0"/>
          <w:numId w:val="6"/>
        </w:numPr>
        <w:snapToGrid w:val="0"/>
        <w:spacing w:before="120" w:after="120" w:line="240" w:lineRule="auto"/>
        <w:ind w:left="714" w:hanging="357"/>
        <w:contextualSpacing w:val="0"/>
        <w:jc w:val="both"/>
        <w:rPr>
          <w:rFonts w:ascii="Times New Roman" w:eastAsia="Times New Roman" w:hAnsi="Times New Roman" w:cs="Times New Roman"/>
          <w:color w:val="0070C0"/>
          <w:shd w:val="clear" w:color="auto" w:fill="FFFFFF"/>
          <w:lang w:eastAsia="cs-CZ"/>
        </w:rPr>
      </w:pPr>
      <w:r w:rsidRPr="006A26EE">
        <w:rPr>
          <w:rFonts w:ascii="Times New Roman" w:eastAsia="Times New Roman" w:hAnsi="Times New Roman" w:cs="Times New Roman"/>
          <w:color w:val="0070C0"/>
          <w:shd w:val="clear" w:color="auto" w:fill="FFFFFF"/>
          <w:lang w:eastAsia="cs-CZ"/>
        </w:rPr>
        <w:t xml:space="preserve">Uznáváme, že Příloha č. 15 dostatečně neprokazuje Čistý prostor jako jednoúčelový přístroj s přezkoumatelnými podklady o nákladech na pořízení, instalaci a údržbu. Představuje </w:t>
      </w:r>
      <w:r w:rsidRPr="006A26EE">
        <w:rPr>
          <w:rFonts w:ascii="Times New Roman" w:eastAsia="Times New Roman" w:hAnsi="Times New Roman" w:cs="Times New Roman"/>
          <w:color w:val="0070C0"/>
          <w:shd w:val="clear" w:color="auto" w:fill="FFFFFF"/>
          <w:lang w:eastAsia="cs-CZ"/>
        </w:rPr>
        <w:t xml:space="preserve">však </w:t>
      </w:r>
      <w:r w:rsidRPr="006A26EE">
        <w:rPr>
          <w:rFonts w:ascii="Times New Roman" w:eastAsia="Times New Roman" w:hAnsi="Times New Roman" w:cs="Times New Roman"/>
          <w:b/>
          <w:color w:val="0070C0"/>
          <w:u w:val="single"/>
          <w:shd w:val="clear" w:color="auto" w:fill="FFFFFF"/>
          <w:lang w:eastAsia="cs-CZ"/>
        </w:rPr>
        <w:t>kvalifikovaný cenový odhad certifikovaného výrobce</w:t>
      </w:r>
      <w:r w:rsidRPr="006A26EE">
        <w:rPr>
          <w:rFonts w:ascii="Times New Roman" w:eastAsia="Times New Roman" w:hAnsi="Times New Roman" w:cs="Times New Roman"/>
          <w:color w:val="0070C0"/>
          <w:shd w:val="clear" w:color="auto" w:fill="FFFFFF"/>
          <w:lang w:eastAsia="cs-CZ"/>
        </w:rPr>
        <w:t xml:space="preserve"> vzduchotechniky a prostor s řízenou čistotou vzduchu – Labox spol. s r.o.</w:t>
      </w:r>
    </w:p>
    <w:p w:rsidR="00EA2B4A" w:rsidRPr="006A26EE" w:rsidRDefault="00EA2B4A" w:rsidP="00EA2B4A">
      <w:pPr>
        <w:pStyle w:val="Odstavecseseznamem"/>
        <w:numPr>
          <w:ilvl w:val="0"/>
          <w:numId w:val="6"/>
        </w:numPr>
        <w:snapToGrid w:val="0"/>
        <w:spacing w:before="120" w:after="120" w:line="240" w:lineRule="auto"/>
        <w:ind w:left="714" w:hanging="357"/>
        <w:jc w:val="both"/>
        <w:rPr>
          <w:rFonts w:ascii="Times New Roman" w:eastAsia="Times New Roman" w:hAnsi="Times New Roman" w:cs="Times New Roman"/>
          <w:color w:val="0070C0"/>
          <w:shd w:val="clear" w:color="auto" w:fill="FFFFFF"/>
          <w:lang w:eastAsia="cs-CZ"/>
        </w:rPr>
      </w:pPr>
      <w:r w:rsidRPr="006A26EE">
        <w:rPr>
          <w:rFonts w:ascii="Times New Roman" w:eastAsia="Times New Roman" w:hAnsi="Times New Roman" w:cs="Times New Roman"/>
          <w:color w:val="0070C0"/>
          <w:shd w:val="clear" w:color="auto" w:fill="FFFFFF"/>
          <w:lang w:eastAsia="cs-CZ"/>
        </w:rPr>
        <w:t>T</w:t>
      </w:r>
      <w:r w:rsidRPr="006A26EE">
        <w:rPr>
          <w:rFonts w:ascii="Times New Roman" w:eastAsia="Times New Roman" w:hAnsi="Times New Roman" w:cs="Times New Roman"/>
          <w:color w:val="0070C0"/>
          <w:shd w:val="clear" w:color="auto" w:fill="FFFFFF"/>
          <w:lang w:eastAsia="cs-CZ"/>
        </w:rPr>
        <w:t xml:space="preserve">rváme na své argumentaci, že v případě položky číselníku MZ „Čísté </w:t>
      </w:r>
      <w:proofErr w:type="gramStart"/>
      <w:r w:rsidRPr="006A26EE">
        <w:rPr>
          <w:rFonts w:ascii="Times New Roman" w:eastAsia="Times New Roman" w:hAnsi="Times New Roman" w:cs="Times New Roman"/>
          <w:color w:val="0070C0"/>
          <w:shd w:val="clear" w:color="auto" w:fill="FFFFFF"/>
          <w:lang w:eastAsia="cs-CZ"/>
        </w:rPr>
        <w:t>prostory„ nejsou</w:t>
      </w:r>
      <w:proofErr w:type="gramEnd"/>
      <w:r w:rsidRPr="006A26EE">
        <w:rPr>
          <w:rFonts w:ascii="Times New Roman" w:eastAsia="Times New Roman" w:hAnsi="Times New Roman" w:cs="Times New Roman"/>
          <w:color w:val="0070C0"/>
          <w:shd w:val="clear" w:color="auto" w:fill="FFFFFF"/>
          <w:lang w:eastAsia="cs-CZ"/>
        </w:rPr>
        <w:t xml:space="preserve"> uvažovány stavební úpravy pro zbudování vhodných prostor</w:t>
      </w:r>
      <w:r w:rsidRPr="006A26EE">
        <w:rPr>
          <w:rFonts w:ascii="Times New Roman" w:eastAsia="Times New Roman" w:hAnsi="Times New Roman" w:cs="Times New Roman"/>
          <w:color w:val="0070C0"/>
          <w:shd w:val="clear" w:color="auto" w:fill="FFFFFF"/>
          <w:lang w:eastAsia="cs-CZ"/>
        </w:rPr>
        <w:t>.</w:t>
      </w:r>
      <w:r w:rsidRPr="006A26EE">
        <w:rPr>
          <w:rFonts w:ascii="Times New Roman" w:eastAsia="Times New Roman" w:hAnsi="Times New Roman" w:cs="Times New Roman"/>
          <w:color w:val="0070C0"/>
          <w:shd w:val="clear" w:color="auto" w:fill="FFFFFF"/>
          <w:lang w:eastAsia="cs-CZ"/>
        </w:rPr>
        <w:t xml:space="preserve"> </w:t>
      </w:r>
      <w:r w:rsidRPr="006A26EE">
        <w:rPr>
          <w:rFonts w:ascii="Times New Roman" w:eastAsia="Times New Roman" w:hAnsi="Times New Roman" w:cs="Times New Roman"/>
          <w:color w:val="0070C0"/>
          <w:shd w:val="clear" w:color="auto" w:fill="FFFFFF"/>
          <w:lang w:eastAsia="cs-CZ"/>
        </w:rPr>
        <w:t>Naopak jsou uvažovány</w:t>
      </w:r>
      <w:r w:rsidRPr="006A26EE">
        <w:rPr>
          <w:rFonts w:ascii="Times New Roman" w:eastAsia="Times New Roman" w:hAnsi="Times New Roman" w:cs="Times New Roman"/>
          <w:color w:val="0070C0"/>
          <w:shd w:val="clear" w:color="auto" w:fill="FFFFFF"/>
          <w:lang w:eastAsia="cs-CZ"/>
        </w:rPr>
        <w:t xml:space="preserve"> náklady na pořízení, instalaci</w:t>
      </w:r>
      <w:r w:rsidRPr="006A26EE">
        <w:rPr>
          <w:rFonts w:ascii="Times New Roman" w:eastAsia="Times New Roman" w:hAnsi="Times New Roman" w:cs="Times New Roman"/>
          <w:color w:val="0070C0"/>
          <w:shd w:val="clear" w:color="auto" w:fill="FFFFFF"/>
          <w:lang w:eastAsia="cs-CZ"/>
        </w:rPr>
        <w:t xml:space="preserve"> zařízení a jeho</w:t>
      </w:r>
      <w:r w:rsidRPr="006A26EE">
        <w:rPr>
          <w:rFonts w:ascii="Times New Roman" w:eastAsia="Times New Roman" w:hAnsi="Times New Roman" w:cs="Times New Roman"/>
          <w:color w:val="0070C0"/>
          <w:shd w:val="clear" w:color="auto" w:fill="FFFFFF"/>
          <w:lang w:eastAsia="cs-CZ"/>
        </w:rPr>
        <w:t xml:space="preserve"> údržbu. Nadto vymezení podmínek </w:t>
      </w:r>
      <w:r w:rsidRPr="006A26EE">
        <w:rPr>
          <w:rFonts w:ascii="Times New Roman" w:eastAsia="Times New Roman" w:hAnsi="Times New Roman" w:cs="Times New Roman"/>
          <w:color w:val="0070C0"/>
          <w:shd w:val="clear" w:color="auto" w:fill="FFFFFF"/>
          <w:lang w:eastAsia="cs-CZ"/>
        </w:rPr>
        <w:t>v</w:t>
      </w:r>
      <w:r w:rsidRPr="006A26EE">
        <w:rPr>
          <w:rFonts w:ascii="Times New Roman" w:eastAsia="Times New Roman" w:hAnsi="Times New Roman" w:cs="Times New Roman"/>
          <w:color w:val="0070C0"/>
          <w:shd w:val="clear" w:color="auto" w:fill="FFFFFF"/>
          <w:lang w:eastAsia="cs-CZ"/>
        </w:rPr>
        <w:t>ýkonu kryokonzervace definuje potřebu pr</w:t>
      </w:r>
      <w:bookmarkStart w:id="0" w:name="_GoBack"/>
      <w:bookmarkEnd w:id="0"/>
      <w:r w:rsidRPr="006A26EE">
        <w:rPr>
          <w:rFonts w:ascii="Times New Roman" w:eastAsia="Times New Roman" w:hAnsi="Times New Roman" w:cs="Times New Roman"/>
          <w:color w:val="0070C0"/>
          <w:shd w:val="clear" w:color="auto" w:fill="FFFFFF"/>
          <w:lang w:eastAsia="cs-CZ"/>
        </w:rPr>
        <w:t xml:space="preserve">ovádět výkon za řízených podmínek prostředí dle pokynu SÚKL: </w:t>
      </w:r>
      <w:r w:rsidRPr="006A26EE">
        <w:rPr>
          <w:rFonts w:ascii="Times New Roman" w:eastAsia="Times New Roman" w:hAnsi="Times New Roman" w:cs="Times New Roman"/>
          <w:b/>
          <w:i/>
          <w:color w:val="0070C0"/>
          <w:shd w:val="clear" w:color="auto" w:fill="FFFFFF"/>
          <w:lang w:eastAsia="cs-CZ"/>
        </w:rPr>
        <w:t xml:space="preserve">VYR-32 doplněk 1 verze 2 Příprava sterilních léčivých přípravků, </w:t>
      </w:r>
      <w:r w:rsidRPr="006A26EE">
        <w:rPr>
          <w:rFonts w:ascii="Times New Roman" w:eastAsia="Times New Roman" w:hAnsi="Times New Roman" w:cs="Times New Roman"/>
          <w:color w:val="0070C0"/>
          <w:shd w:val="clear" w:color="auto" w:fill="FFFFFF"/>
          <w:lang w:eastAsia="cs-CZ"/>
        </w:rPr>
        <w:t>a proto považujeme přístroj nezbytný ke splnění těchto podmínek za oprávněně uváděný a kalkulovaný. Odstranění přístroje z RL by znamenalo zároveň zmírnění podmínek pro provedení a vykazování výkonu, což není z našeho pohledu legislativně, medicínsky ani ekonomicky vhodné.</w:t>
      </w:r>
    </w:p>
    <w:p w:rsidR="00963624" w:rsidRPr="006A26EE" w:rsidRDefault="00963624" w:rsidP="00E155CC">
      <w:pPr>
        <w:rPr>
          <w:rFonts w:ascii="Times New Roman" w:hAnsi="Times New Roman" w:cs="Times New Roman"/>
        </w:rPr>
      </w:pPr>
    </w:p>
    <w:p w:rsidR="00EA2B4A" w:rsidRPr="006A26EE" w:rsidRDefault="00EA2B4A" w:rsidP="00E155CC">
      <w:pPr>
        <w:rPr>
          <w:rFonts w:ascii="Times New Roman" w:hAnsi="Times New Roman" w:cs="Times New Roman"/>
        </w:rPr>
      </w:pPr>
    </w:p>
    <w:p w:rsidR="00963624" w:rsidRPr="006A26EE" w:rsidRDefault="00963624">
      <w:pPr>
        <w:rPr>
          <w:rFonts w:ascii="Times New Roman" w:hAnsi="Times New Roman" w:cs="Times New Roman"/>
        </w:rPr>
      </w:pPr>
      <w:r w:rsidRPr="006A26EE">
        <w:rPr>
          <w:rFonts w:ascii="Times New Roman" w:hAnsi="Times New Roman" w:cs="Times New Roman"/>
        </w:rPr>
        <w:br w:type="page"/>
      </w:r>
    </w:p>
    <w:p w:rsidR="00EA2B4A" w:rsidRPr="006A26EE" w:rsidRDefault="00E155CC" w:rsidP="00EA2B4A">
      <w:pPr>
        <w:spacing w:after="0" w:line="240" w:lineRule="auto"/>
        <w:jc w:val="both"/>
        <w:rPr>
          <w:rFonts w:ascii="Times New Roman" w:eastAsia="Times New Roman" w:hAnsi="Times New Roman" w:cs="Times New Roman"/>
          <w:b/>
          <w:spacing w:val="-10"/>
          <w:kern w:val="28"/>
          <w:lang w:eastAsia="cs-CZ"/>
        </w:rPr>
      </w:pPr>
      <w:r w:rsidRPr="006A26EE">
        <w:rPr>
          <w:rFonts w:ascii="Times New Roman" w:eastAsia="Times New Roman" w:hAnsi="Times New Roman" w:cs="Times New Roman"/>
          <w:b/>
          <w:spacing w:val="-10"/>
          <w:kern w:val="28"/>
          <w:lang w:eastAsia="cs-CZ"/>
        </w:rPr>
        <w:lastRenderedPageBreak/>
        <w:t xml:space="preserve">96184 </w:t>
      </w:r>
    </w:p>
    <w:p w:rsidR="00E155CC" w:rsidRPr="006A26EE" w:rsidRDefault="00E155CC" w:rsidP="00EA2B4A">
      <w:pPr>
        <w:spacing w:after="0" w:line="240" w:lineRule="auto"/>
        <w:jc w:val="both"/>
        <w:rPr>
          <w:rFonts w:ascii="Times New Roman" w:eastAsia="Times New Roman" w:hAnsi="Times New Roman" w:cs="Times New Roman"/>
          <w:b/>
          <w:spacing w:val="-10"/>
          <w:kern w:val="28"/>
          <w:lang w:eastAsia="cs-CZ"/>
        </w:rPr>
      </w:pPr>
      <w:r w:rsidRPr="006A26EE">
        <w:rPr>
          <w:rFonts w:ascii="Times New Roman" w:eastAsia="Times New Roman" w:hAnsi="Times New Roman" w:cs="Times New Roman"/>
          <w:b/>
          <w:spacing w:val="-10"/>
          <w:kern w:val="28"/>
          <w:lang w:eastAsia="cs-CZ"/>
        </w:rPr>
        <w:t>SKLADOVÁNÍ KRYOKONZERVOVANÉ KRVETVORNÉ TKÁNĚ, DÁRCOVSKÝCH LYMFOCYTŮ</w:t>
      </w:r>
      <w:r w:rsidRPr="006A26EE">
        <w:rPr>
          <w:rFonts w:ascii="Times New Roman" w:hAnsi="Times New Roman" w:cs="Times New Roman"/>
        </w:rPr>
        <w:t xml:space="preserve"> </w:t>
      </w:r>
      <w:r w:rsidRPr="006A26EE">
        <w:rPr>
          <w:rFonts w:ascii="Times New Roman" w:eastAsia="Times New Roman" w:hAnsi="Times New Roman" w:cs="Times New Roman"/>
          <w:b/>
          <w:spacing w:val="-10"/>
          <w:kern w:val="28"/>
          <w:lang w:eastAsia="cs-CZ"/>
        </w:rPr>
        <w:t>NEBO JINÉHO PŘÍPRAVKU BUNĚČNÉ TERAPIE V PARÁCH KAPALNÉHO DUSÍKU</w:t>
      </w:r>
    </w:p>
    <w:p w:rsidR="00EA2B4A" w:rsidRPr="006A26EE" w:rsidRDefault="00EA2B4A" w:rsidP="00EA2B4A">
      <w:pPr>
        <w:spacing w:after="0" w:line="240" w:lineRule="auto"/>
        <w:jc w:val="both"/>
        <w:rPr>
          <w:rFonts w:ascii="Times New Roman" w:eastAsia="Times New Roman" w:hAnsi="Times New Roman" w:cs="Times New Roman"/>
          <w:b/>
          <w:spacing w:val="-10"/>
          <w:kern w:val="28"/>
          <w:lang w:eastAsia="cs-CZ"/>
        </w:rPr>
      </w:pPr>
    </w:p>
    <w:p w:rsidR="00E155CC" w:rsidRPr="006A26EE" w:rsidRDefault="00E155CC" w:rsidP="006A26EE">
      <w:pPr>
        <w:spacing w:before="120" w:after="120" w:line="240" w:lineRule="auto"/>
        <w:rPr>
          <w:rFonts w:ascii="Times New Roman" w:hAnsi="Times New Roman" w:cs="Times New Roman"/>
        </w:rPr>
      </w:pPr>
      <w:r w:rsidRPr="006A26EE">
        <w:rPr>
          <w:rFonts w:ascii="Times New Roman" w:hAnsi="Times New Roman" w:cs="Times New Roman"/>
        </w:rPr>
        <w:t xml:space="preserve">V </w:t>
      </w:r>
      <w:r w:rsidRPr="006A26EE">
        <w:rPr>
          <w:rFonts w:ascii="Times New Roman" w:hAnsi="Times New Roman" w:cs="Times New Roman"/>
          <w:highlight w:val="yellow"/>
        </w:rPr>
        <w:t>Poznámce</w:t>
      </w:r>
      <w:r w:rsidRPr="006A26EE">
        <w:rPr>
          <w:rFonts w:ascii="Times New Roman" w:hAnsi="Times New Roman" w:cs="Times New Roman"/>
        </w:rPr>
        <w:t xml:space="preserve"> je uvedeno: Frekvenční omezení je uvažováno jako skladování potřebného počtu vaků k aplikaci/ rok. Nicméně dle pracovního jednání PS SZV skladování mělo být průměrem na jednu </w:t>
      </w:r>
      <w:proofErr w:type="gramStart"/>
      <w:r w:rsidRPr="006A26EE">
        <w:rPr>
          <w:rFonts w:ascii="Times New Roman" w:hAnsi="Times New Roman" w:cs="Times New Roman"/>
        </w:rPr>
        <w:t>transplantaci</w:t>
      </w:r>
      <w:proofErr w:type="gramEnd"/>
      <w:r w:rsidRPr="006A26EE">
        <w:rPr>
          <w:rFonts w:ascii="Times New Roman" w:hAnsi="Times New Roman" w:cs="Times New Roman"/>
        </w:rPr>
        <w:t xml:space="preserve"> a to průměrem počtu vaků i průměrem měsíců skladování, tedy nikoli na rok ale na jednu transplantaci. </w:t>
      </w:r>
    </w:p>
    <w:p w:rsidR="00E155CC" w:rsidRPr="006A26EE" w:rsidRDefault="00E155CC" w:rsidP="002236E6">
      <w:pPr>
        <w:jc w:val="both"/>
        <w:rPr>
          <w:rFonts w:ascii="Times New Roman" w:hAnsi="Times New Roman" w:cs="Times New Roman"/>
        </w:rPr>
      </w:pPr>
      <w:r w:rsidRPr="006A26EE">
        <w:rPr>
          <w:rFonts w:ascii="Times New Roman" w:hAnsi="Times New Roman" w:cs="Times New Roman"/>
        </w:rPr>
        <w:t>Proto navrhujeme:</w:t>
      </w:r>
    </w:p>
    <w:p w:rsidR="00E155CC" w:rsidRPr="006A26EE" w:rsidRDefault="002236E6" w:rsidP="002236E6">
      <w:pPr>
        <w:jc w:val="both"/>
        <w:rPr>
          <w:rFonts w:ascii="Times New Roman" w:hAnsi="Times New Roman" w:cs="Times New Roman"/>
        </w:rPr>
      </w:pPr>
      <w:r w:rsidRPr="006A26EE">
        <w:rPr>
          <w:rFonts w:ascii="Times New Roman" w:hAnsi="Times New Roman" w:cs="Times New Roman"/>
          <w:b/>
          <w:color w:val="0070C0"/>
        </w:rPr>
        <w:t>ANO</w:t>
      </w:r>
      <w:r w:rsidR="006A26EE" w:rsidRPr="006A26EE">
        <w:rPr>
          <w:rFonts w:ascii="Times New Roman" w:hAnsi="Times New Roman" w:cs="Times New Roman"/>
          <w:b/>
          <w:color w:val="0070C0"/>
        </w:rPr>
        <w:t>, v RL bude opraveno na</w:t>
      </w:r>
      <w:r w:rsidRPr="006A26EE">
        <w:rPr>
          <w:rFonts w:ascii="Times New Roman" w:hAnsi="Times New Roman" w:cs="Times New Roman"/>
          <w:b/>
          <w:color w:val="0070C0"/>
        </w:rPr>
        <w:t>:</w:t>
      </w:r>
      <w:r w:rsidR="00E155CC" w:rsidRPr="006A26EE">
        <w:rPr>
          <w:rFonts w:ascii="Times New Roman" w:hAnsi="Times New Roman" w:cs="Times New Roman"/>
          <w:color w:val="0070C0"/>
        </w:rPr>
        <w:t xml:space="preserve"> </w:t>
      </w:r>
      <w:r w:rsidR="00E155CC" w:rsidRPr="006A26EE">
        <w:rPr>
          <w:rFonts w:ascii="Times New Roman" w:hAnsi="Times New Roman" w:cs="Times New Roman"/>
        </w:rPr>
        <w:t>Výkon je uvažován jako skladování průměrného potřebného počtu vaků po dobu průměrného počtu měsíců skladování na jednu aplikaci (transplantaci</w:t>
      </w:r>
      <w:r w:rsidRPr="006A26EE">
        <w:rPr>
          <w:rFonts w:ascii="Times New Roman" w:hAnsi="Times New Roman" w:cs="Times New Roman"/>
        </w:rPr>
        <w:t xml:space="preserve"> </w:t>
      </w:r>
      <w:r w:rsidRPr="006A26EE">
        <w:rPr>
          <w:rFonts w:ascii="Times New Roman" w:hAnsi="Times New Roman" w:cs="Times New Roman"/>
          <w:b/>
          <w:color w:val="0070C0"/>
        </w:rPr>
        <w:t>nebo potransplantační buněčnou imunoterapii</w:t>
      </w:r>
      <w:r w:rsidR="00E155CC" w:rsidRPr="006A26EE">
        <w:rPr>
          <w:rFonts w:ascii="Times New Roman" w:hAnsi="Times New Roman" w:cs="Times New Roman"/>
        </w:rPr>
        <w:t>).</w:t>
      </w:r>
    </w:p>
    <w:p w:rsidR="006A26EE" w:rsidRPr="006A26EE" w:rsidRDefault="00E155CC" w:rsidP="002236E6">
      <w:pPr>
        <w:jc w:val="both"/>
        <w:rPr>
          <w:rFonts w:ascii="Times New Roman" w:hAnsi="Times New Roman" w:cs="Times New Roman"/>
        </w:rPr>
      </w:pPr>
      <w:r w:rsidRPr="006A26EE">
        <w:rPr>
          <w:rFonts w:ascii="Times New Roman" w:hAnsi="Times New Roman" w:cs="Times New Roman"/>
        </w:rPr>
        <w:t>•</w:t>
      </w:r>
      <w:r w:rsidRPr="006A26EE">
        <w:rPr>
          <w:rFonts w:ascii="Times New Roman" w:hAnsi="Times New Roman" w:cs="Times New Roman"/>
        </w:rPr>
        <w:tab/>
        <w:t xml:space="preserve">Z téhož důvodu navrhujeme doplnění </w:t>
      </w:r>
      <w:r w:rsidRPr="006A26EE">
        <w:rPr>
          <w:rFonts w:ascii="Times New Roman" w:hAnsi="Times New Roman" w:cs="Times New Roman"/>
          <w:highlight w:val="yellow"/>
        </w:rPr>
        <w:t>Popisu</w:t>
      </w:r>
      <w:r w:rsidRPr="006A26EE">
        <w:rPr>
          <w:rFonts w:ascii="Times New Roman" w:hAnsi="Times New Roman" w:cs="Times New Roman"/>
        </w:rPr>
        <w:t xml:space="preserve">:  </w:t>
      </w:r>
    </w:p>
    <w:p w:rsidR="00E155CC" w:rsidRPr="006A26EE" w:rsidRDefault="002236E6" w:rsidP="002236E6">
      <w:pPr>
        <w:jc w:val="both"/>
        <w:rPr>
          <w:rFonts w:ascii="Times New Roman" w:hAnsi="Times New Roman" w:cs="Times New Roman"/>
          <w:color w:val="0070C0"/>
        </w:rPr>
      </w:pPr>
      <w:r w:rsidRPr="006A26EE">
        <w:rPr>
          <w:rFonts w:ascii="Times New Roman" w:hAnsi="Times New Roman" w:cs="Times New Roman"/>
          <w:b/>
          <w:color w:val="0070C0"/>
        </w:rPr>
        <w:t>ANO</w:t>
      </w:r>
      <w:r w:rsidR="006A26EE" w:rsidRPr="006A26EE">
        <w:rPr>
          <w:rFonts w:ascii="Times New Roman" w:hAnsi="Times New Roman" w:cs="Times New Roman"/>
          <w:b/>
          <w:color w:val="0070C0"/>
        </w:rPr>
        <w:t>, v popisu bude upraveno</w:t>
      </w:r>
      <w:r w:rsidRPr="006A26EE">
        <w:rPr>
          <w:rFonts w:ascii="Times New Roman" w:hAnsi="Times New Roman" w:cs="Times New Roman"/>
          <w:b/>
          <w:color w:val="0070C0"/>
        </w:rPr>
        <w:t>:</w:t>
      </w:r>
      <w:r w:rsidRPr="006A26EE">
        <w:rPr>
          <w:rFonts w:ascii="Times New Roman" w:hAnsi="Times New Roman" w:cs="Times New Roman"/>
          <w:color w:val="0070C0"/>
        </w:rPr>
        <w:t xml:space="preserve"> </w:t>
      </w:r>
      <w:r w:rsidR="00E155CC" w:rsidRPr="006A26EE">
        <w:rPr>
          <w:rFonts w:ascii="Times New Roman" w:hAnsi="Times New Roman" w:cs="Times New Roman"/>
        </w:rPr>
        <w:t>Tento výkon je vázán na transplantaci nebo na potransplatační buněčnou imunoterapii (DLI). Výkon představuje skladování průměrného potřebného počtu vaků skladovaných po dobu průměrného počtu měsíců skladování na jednu transplantaci. Výkon je vykázán v době použití vaků tzn. v souvislosti s provedením aplikace (transplantace</w:t>
      </w:r>
      <w:r w:rsidRPr="006A26EE">
        <w:rPr>
          <w:rFonts w:ascii="Times New Roman" w:hAnsi="Times New Roman" w:cs="Times New Roman"/>
        </w:rPr>
        <w:t xml:space="preserve"> </w:t>
      </w:r>
      <w:r w:rsidRPr="006A26EE">
        <w:rPr>
          <w:rFonts w:ascii="Times New Roman" w:hAnsi="Times New Roman" w:cs="Times New Roman"/>
          <w:b/>
          <w:color w:val="0070C0"/>
        </w:rPr>
        <w:t>nebo potransplantační buněčné imunoterapie</w:t>
      </w:r>
      <w:r w:rsidR="00E155CC" w:rsidRPr="006A26EE">
        <w:rPr>
          <w:rFonts w:ascii="Times New Roman" w:hAnsi="Times New Roman" w:cs="Times New Roman"/>
          <w:color w:val="0070C0"/>
        </w:rPr>
        <w:t>).</w:t>
      </w:r>
    </w:p>
    <w:p w:rsidR="00E155CC" w:rsidRPr="006A26EE" w:rsidRDefault="00E155CC" w:rsidP="002236E6">
      <w:pPr>
        <w:jc w:val="both"/>
        <w:rPr>
          <w:rFonts w:ascii="Times New Roman" w:hAnsi="Times New Roman" w:cs="Times New Roman"/>
        </w:rPr>
      </w:pPr>
      <w:r w:rsidRPr="006A26EE">
        <w:rPr>
          <w:rFonts w:ascii="Times New Roman" w:hAnsi="Times New Roman" w:cs="Times New Roman"/>
        </w:rPr>
        <w:t>•</w:t>
      </w:r>
      <w:r w:rsidRPr="006A26EE">
        <w:rPr>
          <w:rFonts w:ascii="Times New Roman" w:hAnsi="Times New Roman" w:cs="Times New Roman"/>
        </w:rPr>
        <w:tab/>
        <w:t>V této souvislosti rovněž žádáme o relevantní úpravu OF, které je nyní navrhováno 4/rok, což by znamenalo 4 transplantace na jednoho pacienta za rok, což, jak jsme vyrozuměli z jednání, není zcela reálné.</w:t>
      </w:r>
    </w:p>
    <w:p w:rsidR="006A26EE" w:rsidRPr="006A26EE" w:rsidRDefault="006A26EE" w:rsidP="002236E6">
      <w:pPr>
        <w:jc w:val="both"/>
        <w:rPr>
          <w:rFonts w:ascii="Times New Roman" w:hAnsi="Times New Roman" w:cs="Times New Roman"/>
          <w:color w:val="0070C0"/>
        </w:rPr>
      </w:pPr>
      <w:r w:rsidRPr="006A26EE">
        <w:rPr>
          <w:rFonts w:ascii="Times New Roman" w:hAnsi="Times New Roman" w:cs="Times New Roman"/>
          <w:color w:val="0070C0"/>
        </w:rPr>
        <w:t>N</w:t>
      </w:r>
      <w:r w:rsidR="002236E6" w:rsidRPr="006A26EE">
        <w:rPr>
          <w:rFonts w:ascii="Times New Roman" w:hAnsi="Times New Roman" w:cs="Times New Roman"/>
          <w:color w:val="0070C0"/>
        </w:rPr>
        <w:t>avrhované OF na 4</w:t>
      </w:r>
      <w:r w:rsidRPr="006A26EE">
        <w:rPr>
          <w:rFonts w:ascii="Times New Roman" w:hAnsi="Times New Roman" w:cs="Times New Roman"/>
          <w:color w:val="0070C0"/>
        </w:rPr>
        <w:t xml:space="preserve"> aplikace za rok</w:t>
      </w:r>
      <w:r w:rsidR="002236E6" w:rsidRPr="006A26EE">
        <w:rPr>
          <w:rFonts w:ascii="Times New Roman" w:hAnsi="Times New Roman" w:cs="Times New Roman"/>
          <w:color w:val="0070C0"/>
        </w:rPr>
        <w:t xml:space="preserve"> představuje maximální </w:t>
      </w:r>
      <w:r w:rsidRPr="006A26EE">
        <w:rPr>
          <w:rFonts w:ascii="Times New Roman" w:hAnsi="Times New Roman" w:cs="Times New Roman"/>
          <w:color w:val="0070C0"/>
        </w:rPr>
        <w:t>reálný</w:t>
      </w:r>
      <w:r w:rsidR="002236E6" w:rsidRPr="006A26EE">
        <w:rPr>
          <w:rFonts w:ascii="Times New Roman" w:hAnsi="Times New Roman" w:cs="Times New Roman"/>
          <w:color w:val="0070C0"/>
        </w:rPr>
        <w:t xml:space="preserve"> počet výkonů</w:t>
      </w:r>
      <w:r w:rsidRPr="006A26EE">
        <w:rPr>
          <w:rFonts w:ascii="Times New Roman" w:hAnsi="Times New Roman" w:cs="Times New Roman"/>
          <w:color w:val="0070C0"/>
        </w:rPr>
        <w:t xml:space="preserve"> na 1 RČ, který v našich zařízeních nastal:</w:t>
      </w:r>
      <w:r w:rsidR="002236E6" w:rsidRPr="006A26EE">
        <w:rPr>
          <w:rFonts w:ascii="Times New Roman" w:hAnsi="Times New Roman" w:cs="Times New Roman"/>
          <w:color w:val="0070C0"/>
        </w:rPr>
        <w:t xml:space="preserve"> </w:t>
      </w:r>
    </w:p>
    <w:p w:rsidR="006A26EE" w:rsidRPr="006A26EE" w:rsidRDefault="002236E6" w:rsidP="006A26EE">
      <w:pPr>
        <w:pStyle w:val="Odstavecseseznamem"/>
        <w:numPr>
          <w:ilvl w:val="0"/>
          <w:numId w:val="8"/>
        </w:numPr>
        <w:jc w:val="both"/>
        <w:rPr>
          <w:rFonts w:ascii="Times New Roman" w:hAnsi="Times New Roman" w:cs="Times New Roman"/>
          <w:color w:val="0070C0"/>
        </w:rPr>
      </w:pPr>
      <w:r w:rsidRPr="006A26EE">
        <w:rPr>
          <w:rFonts w:ascii="Times New Roman" w:hAnsi="Times New Roman" w:cs="Times New Roman"/>
          <w:color w:val="0070C0"/>
        </w:rPr>
        <w:t>(tandemová autologní transplantace – alogenní transplantace – DLI</w:t>
      </w:r>
      <w:r w:rsidR="006A26EE" w:rsidRPr="006A26EE">
        <w:rPr>
          <w:rFonts w:ascii="Times New Roman" w:hAnsi="Times New Roman" w:cs="Times New Roman"/>
          <w:color w:val="0070C0"/>
        </w:rPr>
        <w:t>;</w:t>
      </w:r>
      <w:r w:rsidRPr="006A26EE">
        <w:rPr>
          <w:rFonts w:ascii="Times New Roman" w:hAnsi="Times New Roman" w:cs="Times New Roman"/>
          <w:color w:val="0070C0"/>
        </w:rPr>
        <w:t xml:space="preserve"> </w:t>
      </w:r>
    </w:p>
    <w:p w:rsidR="006A26EE" w:rsidRPr="006A26EE" w:rsidRDefault="002236E6" w:rsidP="006A26EE">
      <w:pPr>
        <w:pStyle w:val="Odstavecseseznamem"/>
        <w:numPr>
          <w:ilvl w:val="0"/>
          <w:numId w:val="8"/>
        </w:numPr>
        <w:jc w:val="both"/>
        <w:rPr>
          <w:rFonts w:ascii="Times New Roman" w:hAnsi="Times New Roman" w:cs="Times New Roman"/>
          <w:color w:val="0070C0"/>
        </w:rPr>
      </w:pPr>
      <w:r w:rsidRPr="006A26EE">
        <w:rPr>
          <w:rFonts w:ascii="Times New Roman" w:hAnsi="Times New Roman" w:cs="Times New Roman"/>
          <w:color w:val="0070C0"/>
        </w:rPr>
        <w:t>autologní transplantace – alogenní transplantace – 2 x po sobě DLI</w:t>
      </w:r>
      <w:r w:rsidR="00AE67DF" w:rsidRPr="006A26EE">
        <w:rPr>
          <w:rFonts w:ascii="Times New Roman" w:hAnsi="Times New Roman" w:cs="Times New Roman"/>
          <w:color w:val="0070C0"/>
        </w:rPr>
        <w:t xml:space="preserve"> a</w:t>
      </w:r>
      <w:r w:rsidR="006A26EE" w:rsidRPr="006A26EE">
        <w:rPr>
          <w:rFonts w:ascii="Times New Roman" w:hAnsi="Times New Roman" w:cs="Times New Roman"/>
          <w:color w:val="0070C0"/>
        </w:rPr>
        <w:t>po</w:t>
      </w:r>
      <w:r w:rsidR="00AE67DF" w:rsidRPr="006A26EE">
        <w:rPr>
          <w:rFonts w:ascii="Times New Roman" w:hAnsi="Times New Roman" w:cs="Times New Roman"/>
          <w:color w:val="0070C0"/>
        </w:rPr>
        <w:t>d</w:t>
      </w:r>
      <w:r w:rsidRPr="006A26EE">
        <w:rPr>
          <w:rFonts w:ascii="Times New Roman" w:hAnsi="Times New Roman" w:cs="Times New Roman"/>
          <w:color w:val="0070C0"/>
        </w:rPr>
        <w:t>.</w:t>
      </w:r>
    </w:p>
    <w:p w:rsidR="00963624" w:rsidRPr="006A26EE" w:rsidRDefault="002236E6" w:rsidP="006A26EE">
      <w:pPr>
        <w:jc w:val="both"/>
        <w:rPr>
          <w:rFonts w:ascii="Times New Roman" w:hAnsi="Times New Roman" w:cs="Times New Roman"/>
          <w:color w:val="0070C0"/>
        </w:rPr>
      </w:pPr>
      <w:r w:rsidRPr="006A26EE">
        <w:rPr>
          <w:rFonts w:ascii="Times New Roman" w:hAnsi="Times New Roman" w:cs="Times New Roman"/>
          <w:color w:val="0070C0"/>
        </w:rPr>
        <w:t xml:space="preserve">Jedná se nicméně o málo </w:t>
      </w:r>
      <w:r w:rsidR="00AE67DF" w:rsidRPr="006A26EE">
        <w:rPr>
          <w:rFonts w:ascii="Times New Roman" w:hAnsi="Times New Roman" w:cs="Times New Roman"/>
          <w:color w:val="0070C0"/>
        </w:rPr>
        <w:t>frekventovaný</w:t>
      </w:r>
      <w:r w:rsidRPr="006A26EE">
        <w:rPr>
          <w:rFonts w:ascii="Times New Roman" w:hAnsi="Times New Roman" w:cs="Times New Roman"/>
          <w:color w:val="0070C0"/>
        </w:rPr>
        <w:t xml:space="preserve"> scénář, protože nejčastěji budou jednotlivé aplikace (transplantace a DLI) rozloženy do časového období</w:t>
      </w:r>
      <w:r w:rsidR="00AE67DF" w:rsidRPr="006A26EE">
        <w:rPr>
          <w:rFonts w:ascii="Times New Roman" w:hAnsi="Times New Roman" w:cs="Times New Roman"/>
          <w:color w:val="0070C0"/>
        </w:rPr>
        <w:t xml:space="preserve"> delšího než jeden rok. Průměrná frekvence výkonu, která bude nejčastěji vykazována, je 2/rok. </w:t>
      </w:r>
    </w:p>
    <w:sectPr w:rsidR="00963624" w:rsidRPr="006A26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0870"/>
    <w:multiLevelType w:val="hybridMultilevel"/>
    <w:tmpl w:val="C5EEE4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477FB5"/>
    <w:multiLevelType w:val="multilevel"/>
    <w:tmpl w:val="429A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D75FAB"/>
    <w:multiLevelType w:val="hybridMultilevel"/>
    <w:tmpl w:val="1EC4854C"/>
    <w:lvl w:ilvl="0" w:tplc="9B2A24F4">
      <w:numFmt w:val="bullet"/>
      <w:lvlText w:val="•"/>
      <w:lvlJc w:val="left"/>
      <w:pPr>
        <w:ind w:left="717" w:hanging="360"/>
      </w:pPr>
      <w:rPr>
        <w:rFonts w:ascii="Calibri" w:eastAsiaTheme="minorHAnsi" w:hAnsi="Calibri" w:cs="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3BFE4FCB"/>
    <w:multiLevelType w:val="hybridMultilevel"/>
    <w:tmpl w:val="C76CED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2463BF6"/>
    <w:multiLevelType w:val="multilevel"/>
    <w:tmpl w:val="0ED4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2362F6"/>
    <w:multiLevelType w:val="multilevel"/>
    <w:tmpl w:val="7766F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AB1F33"/>
    <w:multiLevelType w:val="multilevel"/>
    <w:tmpl w:val="4886D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C44824"/>
    <w:multiLevelType w:val="hybridMultilevel"/>
    <w:tmpl w:val="7C8209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0610C3F"/>
    <w:multiLevelType w:val="hybridMultilevel"/>
    <w:tmpl w:val="1514ED48"/>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75EF2434"/>
    <w:multiLevelType w:val="hybridMultilevel"/>
    <w:tmpl w:val="2766FD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0"/>
  </w:num>
  <w:num w:numId="6">
    <w:abstractNumId w:val="7"/>
  </w:num>
  <w:num w:numId="7">
    <w:abstractNumId w:val="9"/>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5CC"/>
    <w:rsid w:val="002236E6"/>
    <w:rsid w:val="004A3AB3"/>
    <w:rsid w:val="005458BA"/>
    <w:rsid w:val="00566CEB"/>
    <w:rsid w:val="006A26EE"/>
    <w:rsid w:val="008B6858"/>
    <w:rsid w:val="00963624"/>
    <w:rsid w:val="00A74F56"/>
    <w:rsid w:val="00AE67DF"/>
    <w:rsid w:val="00D87F49"/>
    <w:rsid w:val="00E155CC"/>
    <w:rsid w:val="00EA2B4A"/>
    <w:rsid w:val="00F511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E4295"/>
  <w15:chartTrackingRefBased/>
  <w15:docId w15:val="{E5C3C4F5-BDE5-40A6-B5B9-A65569335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1msonormal">
    <w:name w:val="v1msonormal"/>
    <w:basedOn w:val="Normln"/>
    <w:rsid w:val="0096362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v1msolistparagraph">
    <w:name w:val="v1msolistparagraph"/>
    <w:basedOn w:val="Normln"/>
    <w:rsid w:val="0096362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63624"/>
    <w:rPr>
      <w:b/>
      <w:bCs/>
    </w:rPr>
  </w:style>
  <w:style w:type="paragraph" w:customStyle="1" w:styleId="v1msocommenttext">
    <w:name w:val="v1msocommenttext"/>
    <w:basedOn w:val="Normln"/>
    <w:rsid w:val="0096362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963624"/>
    <w:rPr>
      <w:i/>
      <w:iCs/>
    </w:rPr>
  </w:style>
  <w:style w:type="paragraph" w:styleId="Nzev">
    <w:name w:val="Title"/>
    <w:basedOn w:val="Normln"/>
    <w:next w:val="Normln"/>
    <w:link w:val="NzevChar"/>
    <w:uiPriority w:val="10"/>
    <w:qFormat/>
    <w:rsid w:val="00963624"/>
    <w:pPr>
      <w:spacing w:after="0" w:line="240" w:lineRule="auto"/>
      <w:contextualSpacing/>
    </w:pPr>
    <w:rPr>
      <w:rFonts w:asciiTheme="majorHAnsi" w:eastAsiaTheme="majorEastAsia" w:hAnsiTheme="majorHAnsi" w:cstheme="majorBidi"/>
      <w:b/>
      <w:spacing w:val="-10"/>
      <w:kern w:val="28"/>
      <w:sz w:val="26"/>
      <w:szCs w:val="26"/>
    </w:rPr>
  </w:style>
  <w:style w:type="character" w:customStyle="1" w:styleId="NzevChar">
    <w:name w:val="Název Char"/>
    <w:basedOn w:val="Standardnpsmoodstavce"/>
    <w:link w:val="Nzev"/>
    <w:uiPriority w:val="10"/>
    <w:rsid w:val="00963624"/>
    <w:rPr>
      <w:rFonts w:asciiTheme="majorHAnsi" w:eastAsiaTheme="majorEastAsia" w:hAnsiTheme="majorHAnsi" w:cstheme="majorBidi"/>
      <w:b/>
      <w:spacing w:val="-10"/>
      <w:kern w:val="28"/>
      <w:sz w:val="26"/>
      <w:szCs w:val="26"/>
    </w:rPr>
  </w:style>
  <w:style w:type="paragraph" w:styleId="Odstavecseseznamem">
    <w:name w:val="List Paragraph"/>
    <w:basedOn w:val="Normln"/>
    <w:uiPriority w:val="34"/>
    <w:qFormat/>
    <w:rsid w:val="00F511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247762">
      <w:bodyDiv w:val="1"/>
      <w:marLeft w:val="0"/>
      <w:marRight w:val="0"/>
      <w:marTop w:val="0"/>
      <w:marBottom w:val="0"/>
      <w:divBdr>
        <w:top w:val="none" w:sz="0" w:space="0" w:color="auto"/>
        <w:left w:val="none" w:sz="0" w:space="0" w:color="auto"/>
        <w:bottom w:val="none" w:sz="0" w:space="0" w:color="auto"/>
        <w:right w:val="none" w:sz="0" w:space="0" w:color="auto"/>
      </w:divBdr>
    </w:div>
    <w:div w:id="1154180675">
      <w:bodyDiv w:val="1"/>
      <w:marLeft w:val="0"/>
      <w:marRight w:val="0"/>
      <w:marTop w:val="0"/>
      <w:marBottom w:val="0"/>
      <w:divBdr>
        <w:top w:val="none" w:sz="0" w:space="0" w:color="auto"/>
        <w:left w:val="none" w:sz="0" w:space="0" w:color="auto"/>
        <w:bottom w:val="none" w:sz="0" w:space="0" w:color="auto"/>
        <w:right w:val="none" w:sz="0" w:space="0" w:color="auto"/>
      </w:divBdr>
    </w:div>
    <w:div w:id="181267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3743</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Fakultní nemocnice Plzeň</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Lysak Daniel</dc:creator>
  <cp:keywords/>
  <dc:description/>
  <cp:lastModifiedBy>Studená Šárka</cp:lastModifiedBy>
  <cp:revision>2</cp:revision>
  <cp:lastPrinted>2024-05-30T13:31:00Z</cp:lastPrinted>
  <dcterms:created xsi:type="dcterms:W3CDTF">2024-05-30T13:34:00Z</dcterms:created>
  <dcterms:modified xsi:type="dcterms:W3CDTF">2024-05-30T13:34:00Z</dcterms:modified>
</cp:coreProperties>
</file>