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8A" w:rsidRDefault="00955F8A" w:rsidP="00955F8A">
      <w:pPr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>Z Á Z N A M</w:t>
      </w:r>
    </w:p>
    <w:p w:rsidR="00955F8A" w:rsidRDefault="00955F8A" w:rsidP="00955F8A">
      <w:pPr>
        <w:spacing w:line="360" w:lineRule="auto"/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 pracovního jednání poradního sboru ministra zdravotnictví České republiky</w:t>
      </w:r>
    </w:p>
    <w:p w:rsidR="00955F8A" w:rsidRDefault="00955F8A" w:rsidP="00955F8A">
      <w:pPr>
        <w:jc w:val="center"/>
        <w:rPr>
          <w:rFonts w:asciiTheme="minorHAnsi" w:hAnsiTheme="minorHAnsi" w:cs="Arial"/>
          <w:b/>
          <w:i/>
          <w:sz w:val="28"/>
        </w:rPr>
      </w:pPr>
      <w:r>
        <w:rPr>
          <w:rFonts w:asciiTheme="minorHAnsi" w:hAnsiTheme="minorHAnsi" w:cs="Arial"/>
          <w:b/>
          <w:i/>
          <w:sz w:val="28"/>
        </w:rPr>
        <w:t>Vědecká rada</w:t>
      </w:r>
    </w:p>
    <w:p w:rsidR="00955F8A" w:rsidRDefault="00955F8A" w:rsidP="00955F8A">
      <w:pPr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dne 3. července 2019, od 11:00 hodin</w:t>
      </w:r>
    </w:p>
    <w:p w:rsidR="00955F8A" w:rsidRPr="00635502" w:rsidRDefault="00955F8A" w:rsidP="00955F8A">
      <w:pPr>
        <w:rPr>
          <w:rFonts w:asciiTheme="minorHAnsi" w:hAnsiTheme="minorHAnsi"/>
        </w:rPr>
      </w:pPr>
      <w:r w:rsidRPr="00635502">
        <w:rPr>
          <w:rFonts w:asciiTheme="minorHAnsi" w:hAnsiTheme="minorHAnsi"/>
        </w:rPr>
        <w:t>---------------------------------------------------------------------------------------------------------------------------</w:t>
      </w:r>
    </w:p>
    <w:p w:rsidR="00955F8A" w:rsidRPr="00635502" w:rsidRDefault="00955F8A" w:rsidP="00955F8A">
      <w:pPr>
        <w:spacing w:line="276" w:lineRule="auto"/>
        <w:jc w:val="both"/>
        <w:rPr>
          <w:rFonts w:asciiTheme="minorHAnsi" w:hAnsiTheme="minorHAnsi" w:cs="Arial"/>
          <w:b/>
          <w:i/>
          <w:u w:val="single"/>
        </w:rPr>
      </w:pPr>
      <w:r w:rsidRPr="00886413">
        <w:rPr>
          <w:rFonts w:asciiTheme="minorHAnsi" w:hAnsiTheme="minorHAnsi" w:cs="Arial"/>
          <w:b/>
          <w:i/>
          <w:u w:val="single"/>
        </w:rPr>
        <w:t>Přítomni:</w:t>
      </w:r>
    </w:p>
    <w:p w:rsidR="00955F8A" w:rsidRPr="00886413" w:rsidRDefault="00955F8A" w:rsidP="00955F8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  <w:b/>
        </w:rPr>
        <w:t>za poskytovatele zdravotní péče</w:t>
      </w:r>
      <w:r w:rsidRPr="00886413">
        <w:rPr>
          <w:rFonts w:asciiTheme="minorHAnsi" w:hAnsiTheme="minorHAnsi" w:cs="Arial"/>
        </w:rPr>
        <w:t>:</w:t>
      </w:r>
    </w:p>
    <w:p w:rsidR="00955F8A" w:rsidRPr="00886413" w:rsidRDefault="00955F8A" w:rsidP="00955F8A">
      <w:pPr>
        <w:pStyle w:val="Odstavecseseznamem"/>
        <w:spacing w:line="276" w:lineRule="auto"/>
        <w:rPr>
          <w:rFonts w:asciiTheme="minorHAnsi" w:hAnsiTheme="minorHAnsi" w:cs="Arial"/>
          <w:i/>
        </w:rPr>
      </w:pPr>
      <w:r w:rsidRPr="00886413">
        <w:rPr>
          <w:rFonts w:asciiTheme="minorHAnsi" w:hAnsiTheme="minorHAnsi" w:cs="Arial"/>
        </w:rPr>
        <w:t>prof. MUDr. Štěpán Svačina, DrSc. MBA</w:t>
      </w:r>
    </w:p>
    <w:p w:rsidR="00955F8A" w:rsidRPr="00886413" w:rsidRDefault="00227E0E" w:rsidP="00955F8A">
      <w:pPr>
        <w:pStyle w:val="Odstavecseseznamem"/>
        <w:spacing w:line="276" w:lineRule="auto"/>
        <w:rPr>
          <w:rFonts w:asciiTheme="minorHAnsi" w:hAnsiTheme="minorHAnsi" w:cs="Arial"/>
        </w:rPr>
      </w:pPr>
      <w:hyperlink r:id="rId6" w:history="1">
        <w:r w:rsidR="00955F8A" w:rsidRPr="00886413">
          <w:rPr>
            <w:rStyle w:val="Hypertextovodkaz"/>
            <w:rFonts w:asciiTheme="minorHAnsi" w:hAnsiTheme="minorHAnsi" w:cs="Arial"/>
            <w:color w:val="auto"/>
            <w:u w:val="none"/>
          </w:rPr>
          <w:t>doc. MUDr. Svatopluk Býma, CSc.</w:t>
        </w:r>
      </w:hyperlink>
    </w:p>
    <w:p w:rsidR="00955F8A" w:rsidRPr="00886413" w:rsidRDefault="00955F8A" w:rsidP="00955F8A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Pavel Rozsíval, CSc, FEBO</w:t>
      </w:r>
    </w:p>
    <w:p w:rsidR="00955F8A" w:rsidRPr="00886413" w:rsidRDefault="00955F8A" w:rsidP="00955F8A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Aleksi Šedo, DrSc.</w:t>
      </w:r>
    </w:p>
    <w:p w:rsidR="00955F8A" w:rsidRPr="00886413" w:rsidRDefault="00955F8A" w:rsidP="00955F8A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Vlastimil Válek, CSc., MBA</w:t>
      </w:r>
    </w:p>
    <w:p w:rsidR="00955F8A" w:rsidRPr="00886413" w:rsidRDefault="00955F8A" w:rsidP="00955F8A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Petr Widimský, DrSc.</w:t>
      </w:r>
    </w:p>
    <w:p w:rsidR="00955F8A" w:rsidRPr="00886413" w:rsidRDefault="00955F8A" w:rsidP="00955F8A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Jiří Raboch, DrSc.</w:t>
      </w:r>
    </w:p>
    <w:p w:rsidR="00955F8A" w:rsidRPr="00886413" w:rsidRDefault="00955F8A" w:rsidP="00955F8A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doc. MUDr. Roman Šmucler, CSc.</w:t>
      </w:r>
    </w:p>
    <w:p w:rsidR="00955F8A" w:rsidRPr="00886413" w:rsidRDefault="00955F8A" w:rsidP="00955F8A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PharmDr. Martin Doležal, Ph.D.</w:t>
      </w:r>
    </w:p>
    <w:p w:rsidR="00955F8A" w:rsidRPr="00886413" w:rsidRDefault="00955F8A" w:rsidP="00955F8A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MUDr. Zdeněk Mrozek, Ph.D.</w:t>
      </w:r>
    </w:p>
    <w:p w:rsidR="00955F8A" w:rsidRPr="00886413" w:rsidRDefault="00955F8A" w:rsidP="00955F8A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doc. MUDr. Petr Němec, CSc</w:t>
      </w:r>
    </w:p>
    <w:p w:rsidR="00955F8A" w:rsidRPr="00886413" w:rsidRDefault="00955F8A" w:rsidP="00955F8A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Miroslav Ryska, CSc.</w:t>
      </w:r>
    </w:p>
    <w:p w:rsidR="00955F8A" w:rsidRPr="00886413" w:rsidRDefault="00227E0E" w:rsidP="00955F8A">
      <w:pPr>
        <w:pStyle w:val="Odstavecseseznamem"/>
        <w:spacing w:line="276" w:lineRule="auto"/>
        <w:rPr>
          <w:rFonts w:asciiTheme="minorHAnsi" w:hAnsiTheme="minorHAnsi"/>
        </w:rPr>
      </w:pPr>
      <w:hyperlink r:id="rId7" w:history="1">
        <w:r w:rsidR="00955F8A" w:rsidRPr="00886413">
          <w:rPr>
            <w:rStyle w:val="Hypertextovodkaz"/>
            <w:rFonts w:asciiTheme="minorHAnsi" w:hAnsiTheme="minorHAnsi" w:cs="Arial"/>
            <w:color w:val="auto"/>
            <w:u w:val="none"/>
          </w:rPr>
          <w:t>prof. MUDr. Josef Vymazal, DrSc.</w:t>
        </w:r>
      </w:hyperlink>
    </w:p>
    <w:p w:rsidR="00955F8A" w:rsidRPr="00886413" w:rsidRDefault="00955F8A" w:rsidP="00955F8A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Rostislav Vyzula, CSc.</w:t>
      </w:r>
    </w:p>
    <w:p w:rsidR="00955F8A" w:rsidRPr="00886413" w:rsidRDefault="00955F8A" w:rsidP="00955F8A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Julius Špičák, CSc.</w:t>
      </w:r>
    </w:p>
    <w:p w:rsidR="00955F8A" w:rsidRPr="00886413" w:rsidRDefault="00955F8A" w:rsidP="00955F8A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Roman Chlíbek, PhD.</w:t>
      </w:r>
    </w:p>
    <w:p w:rsidR="00955F8A" w:rsidRDefault="00955F8A" w:rsidP="00955F8A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Aleš Ryška, PhD.</w:t>
      </w:r>
    </w:p>
    <w:p w:rsidR="00955F8A" w:rsidRPr="00886413" w:rsidRDefault="00955F8A" w:rsidP="00955F8A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 xml:space="preserve">prof. MUDr. Jan </w:t>
      </w:r>
      <w:proofErr w:type="spellStart"/>
      <w:r w:rsidRPr="00886413">
        <w:rPr>
          <w:rFonts w:asciiTheme="minorHAnsi" w:hAnsiTheme="minorHAnsi" w:cs="Arial"/>
        </w:rPr>
        <w:t>Žaloudík</w:t>
      </w:r>
      <w:proofErr w:type="spellEnd"/>
      <w:r w:rsidRPr="00886413">
        <w:rPr>
          <w:rFonts w:asciiTheme="minorHAnsi" w:hAnsiTheme="minorHAnsi" w:cs="Arial"/>
        </w:rPr>
        <w:t>, CSc.</w:t>
      </w:r>
    </w:p>
    <w:p w:rsidR="00955F8A" w:rsidRPr="00886413" w:rsidRDefault="00955F8A" w:rsidP="00955F8A">
      <w:pPr>
        <w:pStyle w:val="Odstavecseseznamem"/>
        <w:spacing w:line="276" w:lineRule="auto"/>
        <w:jc w:val="both"/>
        <w:rPr>
          <w:rStyle w:val="Hypertextovodkaz"/>
          <w:rFonts w:asciiTheme="minorHAnsi" w:hAnsiTheme="minorHAnsi"/>
          <w:color w:val="auto"/>
          <w:u w:val="none"/>
        </w:rPr>
      </w:pPr>
      <w:r w:rsidRPr="00886413">
        <w:rPr>
          <w:rFonts w:asciiTheme="minorHAnsi" w:hAnsiTheme="minorHAnsi" w:cs="Arial"/>
        </w:rPr>
        <w:t xml:space="preserve">doc. </w:t>
      </w:r>
      <w:hyperlink r:id="rId8" w:history="1">
        <w:r w:rsidRPr="00886413">
          <w:rPr>
            <w:rStyle w:val="Hypertextovodkaz"/>
            <w:rFonts w:asciiTheme="minorHAnsi" w:hAnsiTheme="minorHAnsi" w:cs="Arial"/>
            <w:color w:val="auto"/>
            <w:u w:val="none"/>
          </w:rPr>
          <w:t xml:space="preserve">MUDr. Marián </w:t>
        </w:r>
        <w:proofErr w:type="spellStart"/>
        <w:r w:rsidRPr="00886413">
          <w:rPr>
            <w:rStyle w:val="Hypertextovodkaz"/>
            <w:rFonts w:asciiTheme="minorHAnsi" w:hAnsiTheme="minorHAnsi" w:cs="Arial"/>
            <w:color w:val="auto"/>
            <w:u w:val="none"/>
          </w:rPr>
          <w:t>Hajdúch</w:t>
        </w:r>
        <w:proofErr w:type="spellEnd"/>
        <w:r w:rsidRPr="00886413">
          <w:rPr>
            <w:rStyle w:val="Hypertextovodkaz"/>
            <w:rFonts w:asciiTheme="minorHAnsi" w:hAnsiTheme="minorHAnsi" w:cs="Arial"/>
            <w:color w:val="auto"/>
            <w:u w:val="none"/>
          </w:rPr>
          <w:t xml:space="preserve">, Ph.D. </w:t>
        </w:r>
      </w:hyperlink>
    </w:p>
    <w:p w:rsidR="00955F8A" w:rsidRPr="00886413" w:rsidRDefault="00955F8A" w:rsidP="00955F8A">
      <w:pPr>
        <w:spacing w:line="276" w:lineRule="auto"/>
        <w:jc w:val="both"/>
        <w:rPr>
          <w:rFonts w:asciiTheme="minorHAnsi" w:hAnsiTheme="minorHAnsi"/>
        </w:rPr>
      </w:pPr>
      <w:r w:rsidRPr="00886413">
        <w:rPr>
          <w:rFonts w:asciiTheme="minorHAnsi" w:hAnsiTheme="minorHAnsi"/>
        </w:rPr>
        <w:t xml:space="preserve">            </w:t>
      </w:r>
      <w:hyperlink r:id="rId9" w:history="1">
        <w:r w:rsidRPr="00886413">
          <w:rPr>
            <w:rStyle w:val="Hypertextovodkaz"/>
            <w:rFonts w:asciiTheme="minorHAnsi" w:hAnsiTheme="minorHAnsi" w:cs="Arial"/>
            <w:color w:val="auto"/>
            <w:u w:val="none"/>
          </w:rPr>
          <w:t>doc. MUDr. Peter Koliba, CSc.</w:t>
        </w:r>
      </w:hyperlink>
    </w:p>
    <w:p w:rsidR="00955F8A" w:rsidRPr="00886413" w:rsidRDefault="00955F8A" w:rsidP="00955F8A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  <w:bCs/>
        </w:rPr>
        <w:t>doc</w:t>
      </w:r>
      <w:r w:rsidRPr="00886413">
        <w:rPr>
          <w:rFonts w:asciiTheme="minorHAnsi" w:hAnsiTheme="minorHAnsi" w:cs="Arial"/>
        </w:rPr>
        <w:t xml:space="preserve">. MUDr. Jana </w:t>
      </w:r>
      <w:r w:rsidRPr="00886413">
        <w:rPr>
          <w:rFonts w:asciiTheme="minorHAnsi" w:hAnsiTheme="minorHAnsi" w:cs="Arial"/>
          <w:bCs/>
        </w:rPr>
        <w:t>Prausová</w:t>
      </w:r>
      <w:r w:rsidRPr="00886413">
        <w:rPr>
          <w:rFonts w:asciiTheme="minorHAnsi" w:hAnsiTheme="minorHAnsi" w:cs="Arial"/>
        </w:rPr>
        <w:t>, PhD., MBA</w:t>
      </w:r>
    </w:p>
    <w:p w:rsidR="00955F8A" w:rsidRPr="00955F8A" w:rsidRDefault="00955F8A" w:rsidP="00955F8A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Tomáš Zima, DrSc.</w:t>
      </w:r>
    </w:p>
    <w:p w:rsidR="00955F8A" w:rsidRPr="00CB7DC8" w:rsidRDefault="00955F8A" w:rsidP="00955F8A">
      <w:pPr>
        <w:spacing w:line="276" w:lineRule="auto"/>
        <w:jc w:val="both"/>
        <w:rPr>
          <w:rFonts w:asciiTheme="minorHAnsi" w:hAnsiTheme="minorHAnsi" w:cs="Arial"/>
        </w:rPr>
      </w:pPr>
    </w:p>
    <w:p w:rsidR="00955F8A" w:rsidRPr="00886413" w:rsidRDefault="00955F8A" w:rsidP="00955F8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  <w:b/>
        </w:rPr>
        <w:t>za Ministerstvo zdravotnictví</w:t>
      </w:r>
      <w:r w:rsidRPr="00886413">
        <w:rPr>
          <w:rFonts w:asciiTheme="minorHAnsi" w:hAnsiTheme="minorHAnsi" w:cs="Arial"/>
        </w:rPr>
        <w:t>:</w:t>
      </w:r>
    </w:p>
    <w:p w:rsidR="00955F8A" w:rsidRPr="00886413" w:rsidRDefault="00955F8A" w:rsidP="00955F8A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Mgr. et Mgr. Adam Vojtěch, MHA</w:t>
      </w:r>
    </w:p>
    <w:p w:rsidR="00955F8A" w:rsidRPr="00886413" w:rsidRDefault="00955F8A" w:rsidP="00955F8A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Roman Prymula CSc., Ph.D.</w:t>
      </w:r>
    </w:p>
    <w:p w:rsidR="00955F8A" w:rsidRPr="00886413" w:rsidRDefault="00955F8A" w:rsidP="00955F8A">
      <w:pPr>
        <w:pStyle w:val="Odstavecseseznamem"/>
        <w:spacing w:line="276" w:lineRule="auto"/>
        <w:jc w:val="both"/>
        <w:rPr>
          <w:rFonts w:asciiTheme="minorHAnsi" w:hAnsiTheme="minorHAnsi" w:cs="Arial"/>
          <w:i/>
        </w:rPr>
      </w:pPr>
      <w:r w:rsidRPr="00886413">
        <w:rPr>
          <w:rFonts w:asciiTheme="minorHAnsi" w:hAnsiTheme="minorHAnsi" w:cs="Arial"/>
        </w:rPr>
        <w:t xml:space="preserve">MUDr. Alena Šteflová, Ph.D., MPH </w:t>
      </w:r>
    </w:p>
    <w:p w:rsidR="00955F8A" w:rsidRPr="00886413" w:rsidRDefault="00955F8A" w:rsidP="00955F8A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Ing. Helena Rögnerová</w:t>
      </w:r>
    </w:p>
    <w:p w:rsidR="00955F8A" w:rsidRPr="00886413" w:rsidRDefault="00955F8A" w:rsidP="00955F8A">
      <w:pPr>
        <w:pStyle w:val="Odstavecseseznamem"/>
        <w:spacing w:line="276" w:lineRule="auto"/>
        <w:jc w:val="both"/>
        <w:rPr>
          <w:rFonts w:asciiTheme="minorHAnsi" w:hAnsiTheme="minorHAnsi"/>
          <w:color w:val="000000"/>
        </w:rPr>
      </w:pPr>
      <w:r w:rsidRPr="00886413">
        <w:rPr>
          <w:rFonts w:asciiTheme="minorHAnsi" w:hAnsiTheme="minorHAnsi" w:cs="Arial"/>
        </w:rPr>
        <w:t>d</w:t>
      </w:r>
      <w:r w:rsidRPr="00886413">
        <w:rPr>
          <w:rFonts w:asciiTheme="minorHAnsi" w:hAnsiTheme="minorHAnsi"/>
          <w:color w:val="000000"/>
        </w:rPr>
        <w:t>oc. RNDr. Ladislav Dušek Ph.D.</w:t>
      </w:r>
    </w:p>
    <w:p w:rsidR="00955F8A" w:rsidRDefault="00955F8A" w:rsidP="00955F8A">
      <w:pPr>
        <w:pStyle w:val="Odstavecseseznamem"/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Ing. et Ing. Lenka Poliaková</w:t>
      </w:r>
    </w:p>
    <w:p w:rsidR="00955F8A" w:rsidRPr="00955F8A" w:rsidRDefault="00955F8A" w:rsidP="00955F8A">
      <w:pPr>
        <w:pStyle w:val="Odstavecseseznamem"/>
        <w:spacing w:line="276" w:lineRule="auto"/>
        <w:jc w:val="both"/>
        <w:rPr>
          <w:rFonts w:asciiTheme="minorHAnsi" w:hAnsiTheme="minorHAnsi"/>
          <w:color w:val="000000"/>
        </w:rPr>
      </w:pPr>
    </w:p>
    <w:p w:rsidR="00955F8A" w:rsidRPr="00886413" w:rsidRDefault="00955F8A" w:rsidP="00955F8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  <w:b/>
        </w:rPr>
        <w:t>Host</w:t>
      </w:r>
    </w:p>
    <w:p w:rsidR="00955F8A" w:rsidRDefault="00955F8A" w:rsidP="00955F8A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prof. Jiří Beneš</w:t>
      </w:r>
    </w:p>
    <w:p w:rsidR="00955F8A" w:rsidRPr="005116B2" w:rsidRDefault="00955F8A" w:rsidP="005116B2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JUDr. Jakub Král</w:t>
      </w:r>
    </w:p>
    <w:p w:rsidR="00955F8A" w:rsidRPr="00886413" w:rsidRDefault="00955F8A" w:rsidP="00955F8A">
      <w:pPr>
        <w:spacing w:line="276" w:lineRule="auto"/>
        <w:jc w:val="both"/>
        <w:rPr>
          <w:rFonts w:asciiTheme="minorHAnsi" w:hAnsiTheme="minorHAnsi" w:cs="Arial"/>
          <w:b/>
          <w:i/>
          <w:u w:val="single"/>
        </w:rPr>
      </w:pPr>
      <w:r w:rsidRPr="00886413">
        <w:rPr>
          <w:rFonts w:asciiTheme="minorHAnsi" w:hAnsiTheme="minorHAnsi" w:cs="Arial"/>
          <w:b/>
          <w:i/>
          <w:u w:val="single"/>
        </w:rPr>
        <w:lastRenderedPageBreak/>
        <w:t>Omluveni:</w:t>
      </w:r>
    </w:p>
    <w:p w:rsidR="00955F8A" w:rsidRPr="00886413" w:rsidRDefault="00227E0E" w:rsidP="00955F8A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hyperlink r:id="rId10" w:history="1">
        <w:r w:rsidR="00955F8A" w:rsidRPr="00886413">
          <w:rPr>
            <w:rStyle w:val="Hypertextovodkaz"/>
            <w:rFonts w:asciiTheme="minorHAnsi" w:hAnsiTheme="minorHAnsi" w:cs="Arial"/>
            <w:color w:val="auto"/>
            <w:u w:val="none"/>
          </w:rPr>
          <w:t>prof. MUDr. Jaroslav Malý, CSc.</w:t>
        </w:r>
      </w:hyperlink>
    </w:p>
    <w:p w:rsidR="00955F8A" w:rsidRPr="00886413" w:rsidRDefault="00955F8A" w:rsidP="00955F8A">
      <w:pPr>
        <w:pStyle w:val="Odstavecseseznamem"/>
        <w:spacing w:line="276" w:lineRule="auto"/>
        <w:jc w:val="both"/>
        <w:rPr>
          <w:rFonts w:asciiTheme="minorHAnsi" w:hAnsiTheme="minorHAnsi"/>
        </w:rPr>
      </w:pPr>
      <w:r w:rsidRPr="00886413">
        <w:rPr>
          <w:rFonts w:asciiTheme="minorHAnsi" w:hAnsiTheme="minorHAnsi" w:cs="Arial"/>
        </w:rPr>
        <w:t>prof. MUDr. Vladimír Mihál, CSc.</w:t>
      </w:r>
    </w:p>
    <w:p w:rsidR="00955F8A" w:rsidRPr="00886413" w:rsidRDefault="00955F8A" w:rsidP="00955F8A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 xml:space="preserve">prof. MUDr. Vladislav </w:t>
      </w:r>
      <w:proofErr w:type="spellStart"/>
      <w:r w:rsidRPr="00886413">
        <w:rPr>
          <w:rFonts w:asciiTheme="minorHAnsi" w:hAnsiTheme="minorHAnsi" w:cs="Arial"/>
        </w:rPr>
        <w:t>Třeška</w:t>
      </w:r>
      <w:proofErr w:type="spellEnd"/>
      <w:r w:rsidRPr="00886413">
        <w:rPr>
          <w:rFonts w:asciiTheme="minorHAnsi" w:hAnsiTheme="minorHAnsi" w:cs="Arial"/>
        </w:rPr>
        <w:t>, DrSc.</w:t>
      </w:r>
    </w:p>
    <w:p w:rsidR="00955F8A" w:rsidRPr="00635502" w:rsidRDefault="00955F8A" w:rsidP="00955F8A">
      <w:pPr>
        <w:pStyle w:val="Odstavecseseznamem"/>
        <w:spacing w:line="276" w:lineRule="auto"/>
        <w:jc w:val="both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doc. PaedDr. Mauritzová Ilona, Ph.D.</w:t>
      </w:r>
    </w:p>
    <w:p w:rsidR="00955F8A" w:rsidRPr="00886413" w:rsidRDefault="00955F8A" w:rsidP="00955F8A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 xml:space="preserve">prof. MUDr. Marek </w:t>
      </w:r>
      <w:proofErr w:type="spellStart"/>
      <w:r w:rsidRPr="00886413">
        <w:rPr>
          <w:rFonts w:asciiTheme="minorHAnsi" w:hAnsiTheme="minorHAnsi" w:cs="Arial"/>
        </w:rPr>
        <w:t>Babjuk</w:t>
      </w:r>
      <w:proofErr w:type="spellEnd"/>
      <w:r w:rsidRPr="00886413">
        <w:rPr>
          <w:rFonts w:asciiTheme="minorHAnsi" w:hAnsiTheme="minorHAnsi" w:cs="Arial"/>
        </w:rPr>
        <w:t>, CSc.</w:t>
      </w:r>
    </w:p>
    <w:p w:rsidR="00955F8A" w:rsidRDefault="00955F8A" w:rsidP="00955F8A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Pavel Dungl, DrSc.</w:t>
      </w:r>
    </w:p>
    <w:p w:rsidR="00955F8A" w:rsidRPr="00886413" w:rsidRDefault="00955F8A" w:rsidP="00955F8A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>prof. MUDr. Petr Suchomel, PhD.</w:t>
      </w:r>
    </w:p>
    <w:p w:rsidR="00955F8A" w:rsidRPr="00886413" w:rsidRDefault="00955F8A" w:rsidP="00955F8A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</w:rPr>
        <w:t xml:space="preserve">prof. PhDr. Michal </w:t>
      </w:r>
      <w:proofErr w:type="spellStart"/>
      <w:r w:rsidRPr="00886413">
        <w:rPr>
          <w:rFonts w:asciiTheme="minorHAnsi" w:hAnsiTheme="minorHAnsi" w:cs="Arial"/>
        </w:rPr>
        <w:t>Miovský</w:t>
      </w:r>
      <w:proofErr w:type="spellEnd"/>
      <w:r w:rsidRPr="00886413">
        <w:rPr>
          <w:rFonts w:asciiTheme="minorHAnsi" w:hAnsiTheme="minorHAnsi" w:cs="Arial"/>
        </w:rPr>
        <w:t>, Ph.D.</w:t>
      </w:r>
    </w:p>
    <w:p w:rsidR="00955F8A" w:rsidRPr="00955F8A" w:rsidRDefault="00955F8A" w:rsidP="00955F8A">
      <w:pPr>
        <w:pStyle w:val="Odstavecseseznamem"/>
        <w:spacing w:line="276" w:lineRule="auto"/>
        <w:rPr>
          <w:rFonts w:asciiTheme="minorHAnsi" w:hAnsiTheme="minorHAnsi" w:cs="Arial"/>
        </w:rPr>
      </w:pPr>
      <w:r w:rsidRPr="00886413">
        <w:rPr>
          <w:rFonts w:asciiTheme="minorHAnsi" w:hAnsiTheme="minorHAnsi" w:cs="Arial"/>
          <w:bCs/>
        </w:rPr>
        <w:t>prof</w:t>
      </w:r>
      <w:r w:rsidRPr="00886413">
        <w:rPr>
          <w:rFonts w:asciiTheme="minorHAnsi" w:hAnsiTheme="minorHAnsi" w:cs="Arial"/>
        </w:rPr>
        <w:t xml:space="preserve">. MUDr. Miroslav </w:t>
      </w:r>
      <w:r w:rsidRPr="00886413">
        <w:rPr>
          <w:rFonts w:asciiTheme="minorHAnsi" w:hAnsiTheme="minorHAnsi" w:cs="Arial"/>
          <w:bCs/>
        </w:rPr>
        <w:t>Zavoral</w:t>
      </w:r>
      <w:r w:rsidRPr="00886413">
        <w:rPr>
          <w:rFonts w:asciiTheme="minorHAnsi" w:hAnsiTheme="minorHAnsi" w:cs="Arial"/>
        </w:rPr>
        <w:t>, Ph.D.</w:t>
      </w:r>
    </w:p>
    <w:p w:rsidR="00955F8A" w:rsidRPr="00886413" w:rsidRDefault="00955F8A" w:rsidP="00955F8A">
      <w:pPr>
        <w:spacing w:line="276" w:lineRule="auto"/>
        <w:rPr>
          <w:rFonts w:asciiTheme="minorHAnsi" w:hAnsiTheme="minorHAnsi"/>
        </w:rPr>
      </w:pPr>
    </w:p>
    <w:p w:rsidR="00955F8A" w:rsidRPr="00886413" w:rsidRDefault="00955F8A" w:rsidP="00955F8A">
      <w:pPr>
        <w:spacing w:line="276" w:lineRule="auto"/>
        <w:jc w:val="both"/>
        <w:rPr>
          <w:rFonts w:asciiTheme="minorHAnsi" w:hAnsiTheme="minorHAnsi" w:cs="Arial"/>
          <w:b/>
          <w:i/>
          <w:u w:val="single"/>
        </w:rPr>
      </w:pPr>
      <w:r w:rsidRPr="00886413">
        <w:rPr>
          <w:rFonts w:asciiTheme="minorHAnsi" w:hAnsiTheme="minorHAnsi" w:cs="Arial"/>
          <w:b/>
          <w:i/>
          <w:u w:val="single"/>
        </w:rPr>
        <w:t>Program:</w:t>
      </w:r>
    </w:p>
    <w:p w:rsidR="00955F8A" w:rsidRPr="00ED5D4A" w:rsidRDefault="00955F8A" w:rsidP="00955F8A">
      <w:pPr>
        <w:numPr>
          <w:ilvl w:val="0"/>
          <w:numId w:val="2"/>
        </w:numPr>
        <w:spacing w:line="300" w:lineRule="exact"/>
        <w:jc w:val="both"/>
        <w:rPr>
          <w:rFonts w:ascii="Calibri" w:hAnsi="Calibri"/>
        </w:rPr>
      </w:pPr>
      <w:r w:rsidRPr="00ED5D4A">
        <w:rPr>
          <w:rFonts w:ascii="Calibri" w:hAnsi="Calibri"/>
        </w:rPr>
        <w:t>Iktus – prof. Dušek</w:t>
      </w:r>
    </w:p>
    <w:p w:rsidR="00955F8A" w:rsidRPr="00ED5D4A" w:rsidRDefault="00955F8A" w:rsidP="00955F8A">
      <w:pPr>
        <w:numPr>
          <w:ilvl w:val="0"/>
          <w:numId w:val="2"/>
        </w:numPr>
        <w:spacing w:line="300" w:lineRule="exact"/>
        <w:jc w:val="both"/>
        <w:rPr>
          <w:rFonts w:ascii="Calibri" w:hAnsi="Calibri"/>
        </w:rPr>
      </w:pPr>
      <w:r w:rsidRPr="00ED5D4A">
        <w:rPr>
          <w:rFonts w:ascii="Calibri" w:hAnsi="Calibri"/>
        </w:rPr>
        <w:t>Financování vědy – prof. Vymazal</w:t>
      </w:r>
    </w:p>
    <w:p w:rsidR="00955F8A" w:rsidRPr="00ED5D4A" w:rsidRDefault="00955F8A" w:rsidP="00955F8A">
      <w:pPr>
        <w:numPr>
          <w:ilvl w:val="0"/>
          <w:numId w:val="2"/>
        </w:numPr>
        <w:spacing w:line="300" w:lineRule="exact"/>
        <w:jc w:val="both"/>
        <w:rPr>
          <w:rFonts w:ascii="Calibri" w:hAnsi="Calibri"/>
        </w:rPr>
      </w:pPr>
      <w:r w:rsidRPr="00ED5D4A">
        <w:rPr>
          <w:rFonts w:ascii="Calibri" w:hAnsi="Calibri"/>
        </w:rPr>
        <w:t>Odborná opatření představenstva ČSK  - doc. Šmucler</w:t>
      </w:r>
    </w:p>
    <w:p w:rsidR="00955F8A" w:rsidRPr="00ED5D4A" w:rsidRDefault="00955F8A" w:rsidP="00955F8A">
      <w:pPr>
        <w:numPr>
          <w:ilvl w:val="0"/>
          <w:numId w:val="2"/>
        </w:numPr>
        <w:spacing w:line="300" w:lineRule="exact"/>
        <w:jc w:val="both"/>
        <w:rPr>
          <w:rFonts w:ascii="Calibri" w:hAnsi="Calibri"/>
        </w:rPr>
      </w:pPr>
      <w:r w:rsidRPr="00ED5D4A">
        <w:rPr>
          <w:rFonts w:ascii="Calibri" w:hAnsi="Calibri"/>
        </w:rPr>
        <w:t xml:space="preserve">Estetická medicína – doc. Šmucler </w:t>
      </w:r>
    </w:p>
    <w:p w:rsidR="00955F8A" w:rsidRPr="00ED5D4A" w:rsidRDefault="00955F8A" w:rsidP="00955F8A">
      <w:pPr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 w:rsidRPr="00ED5D4A">
        <w:rPr>
          <w:rFonts w:ascii="Calibri" w:hAnsi="Calibri"/>
        </w:rPr>
        <w:t>I</w:t>
      </w:r>
      <w:r>
        <w:rPr>
          <w:rFonts w:ascii="Calibri" w:hAnsi="Calibri"/>
        </w:rPr>
        <w:t>nformace o DRG – prof. Dušek, nám. Rögnerová, Ing. Poliaková</w:t>
      </w:r>
    </w:p>
    <w:p w:rsidR="00955F8A" w:rsidRPr="00ED5D4A" w:rsidRDefault="00955F8A" w:rsidP="00955F8A">
      <w:pPr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 w:rsidRPr="00ED5D4A">
        <w:rPr>
          <w:rFonts w:ascii="Calibri" w:hAnsi="Calibri"/>
        </w:rPr>
        <w:t>Zpráva o vývoji kategorizace p</w:t>
      </w:r>
      <w:r>
        <w:rPr>
          <w:rFonts w:ascii="Calibri" w:hAnsi="Calibri"/>
        </w:rPr>
        <w:t>omůcek - prof. Beneš, JUDr. Král</w:t>
      </w:r>
    </w:p>
    <w:p w:rsidR="00955F8A" w:rsidRPr="00116767" w:rsidRDefault="00955F8A" w:rsidP="00955F8A">
      <w:pPr>
        <w:numPr>
          <w:ilvl w:val="0"/>
          <w:numId w:val="2"/>
        </w:numPr>
        <w:spacing w:line="300" w:lineRule="exact"/>
        <w:jc w:val="both"/>
        <w:rPr>
          <w:rFonts w:ascii="Calibri" w:hAnsi="Calibri"/>
        </w:rPr>
      </w:pPr>
      <w:r w:rsidRPr="00116767">
        <w:rPr>
          <w:rFonts w:ascii="Calibri" w:hAnsi="Calibri"/>
        </w:rPr>
        <w:t>Prioritní směry rozvoje péče o zdraví v ČR do roku 2030 – Strategický rámec Zdraví 2030 – p. nám Šteflová</w:t>
      </w:r>
    </w:p>
    <w:p w:rsidR="00955F8A" w:rsidRDefault="00955F8A" w:rsidP="00955F8A">
      <w:pPr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Problematika výhradní </w:t>
      </w:r>
      <w:r w:rsidRPr="00ED5D4A">
        <w:rPr>
          <w:rFonts w:ascii="Calibri" w:hAnsi="Calibri"/>
        </w:rPr>
        <w:t>dedikace – AZV – prof. Ryska</w:t>
      </w:r>
    </w:p>
    <w:p w:rsidR="00955F8A" w:rsidRPr="00ED5D4A" w:rsidRDefault="00955F8A" w:rsidP="00955F8A">
      <w:pPr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KDP jako varianta řeší některé problémy</w:t>
      </w:r>
      <w:r w:rsidRPr="00116767">
        <w:rPr>
          <w:rFonts w:ascii="Calibri" w:hAnsi="Calibri"/>
        </w:rPr>
        <w:t xml:space="preserve"> tzv. paragrafu 16 – prof. Válek</w:t>
      </w:r>
    </w:p>
    <w:p w:rsidR="00955F8A" w:rsidRDefault="00955F8A" w:rsidP="00955F8A">
      <w:pPr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 w:rsidRPr="00ED5D4A">
        <w:rPr>
          <w:rFonts w:ascii="Calibri" w:hAnsi="Calibri"/>
        </w:rPr>
        <w:t>Různé, diskuse </w:t>
      </w:r>
    </w:p>
    <w:p w:rsidR="00955F8A" w:rsidRDefault="00955F8A" w:rsidP="00955F8A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Informace VR o atestacích – prof. Válek</w:t>
      </w:r>
    </w:p>
    <w:p w:rsidR="00955F8A" w:rsidRPr="00ED5D4A" w:rsidRDefault="00955F8A" w:rsidP="00955F8A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9004FC">
        <w:rPr>
          <w:rFonts w:ascii="Calibri" w:hAnsi="Calibri"/>
        </w:rPr>
        <w:t>Problematika doporučení odborných společností – prof. Válek</w:t>
      </w:r>
    </w:p>
    <w:p w:rsidR="00955F8A" w:rsidRDefault="00955F8A">
      <w:pPr>
        <w:rPr>
          <w:b/>
          <w:u w:val="single"/>
        </w:rPr>
      </w:pPr>
    </w:p>
    <w:p w:rsidR="005C4653" w:rsidRPr="005C4653" w:rsidRDefault="005C4653">
      <w:pPr>
        <w:rPr>
          <w:b/>
          <w:u w:val="single"/>
        </w:rPr>
      </w:pPr>
    </w:p>
    <w:p w:rsidR="0026495E" w:rsidRPr="005C4653" w:rsidRDefault="005C4653">
      <w:pPr>
        <w:rPr>
          <w:b/>
          <w:u w:val="single"/>
        </w:rPr>
      </w:pPr>
      <w:r w:rsidRPr="005C4653">
        <w:rPr>
          <w:b/>
          <w:u w:val="single"/>
        </w:rPr>
        <w:t>Bod 6 – Zpráva o vývoji kategorizace pomůcek</w:t>
      </w:r>
    </w:p>
    <w:p w:rsidR="005C4653" w:rsidRDefault="005C4653">
      <w:pPr>
        <w:rPr>
          <w:b/>
        </w:rPr>
      </w:pPr>
      <w:r w:rsidRPr="00D11FA9">
        <w:rPr>
          <w:b/>
        </w:rPr>
        <w:t xml:space="preserve">Král – </w:t>
      </w:r>
      <w:r w:rsidR="008876E5">
        <w:rPr>
          <w:b/>
        </w:rPr>
        <w:t xml:space="preserve">viz </w:t>
      </w:r>
      <w:r w:rsidRPr="00D11FA9">
        <w:rPr>
          <w:b/>
        </w:rPr>
        <w:t xml:space="preserve">prezentace </w:t>
      </w:r>
    </w:p>
    <w:p w:rsidR="008876E5" w:rsidRPr="008876E5" w:rsidRDefault="008876E5" w:rsidP="008876E5">
      <w:pPr>
        <w:jc w:val="both"/>
        <w:rPr>
          <w:i/>
        </w:rPr>
      </w:pPr>
      <w:r w:rsidRPr="008876E5">
        <w:t>V prezentaci uvedl příklady změn legislativy; Implementaci úhradové regulace – komise, skupina, přehled častých otázek a odpovědí, uvedl kontaktní emaily pro dotazy; Uvedl členy komise pro kategorizaci a úhradovou regulaci ZP</w:t>
      </w:r>
      <w:r w:rsidR="005639D1">
        <w:t xml:space="preserve">. Na konci června 2019 končím na pozici předsedy. Děkuji všem za spolupráci.  </w:t>
      </w:r>
    </w:p>
    <w:p w:rsidR="00DB1C5B" w:rsidRDefault="00DB1C5B"/>
    <w:p w:rsidR="00DB1C5B" w:rsidRPr="00986EF9" w:rsidRDefault="005C4653" w:rsidP="00986EF9">
      <w:pPr>
        <w:jc w:val="both"/>
        <w:rPr>
          <w:b/>
        </w:rPr>
      </w:pPr>
      <w:r w:rsidRPr="008876E5">
        <w:rPr>
          <w:b/>
        </w:rPr>
        <w:t>Beneš</w:t>
      </w:r>
      <w:r w:rsidR="00986EF9">
        <w:rPr>
          <w:b/>
        </w:rPr>
        <w:t xml:space="preserve"> - </w:t>
      </w:r>
      <w:r w:rsidR="00986EF9">
        <w:t>d</w:t>
      </w:r>
      <w:r w:rsidR="00DB1C5B">
        <w:t>ěkuji dr</w:t>
      </w:r>
      <w:r w:rsidR="005639D1">
        <w:t>.</w:t>
      </w:r>
      <w:r w:rsidR="00DB1C5B">
        <w:t xml:space="preserve"> Královi, za jeho funkci</w:t>
      </w:r>
      <w:r w:rsidR="005639D1">
        <w:t>. Jeho práce od roku 2015 je obdivuhodná. Nyní b</w:t>
      </w:r>
      <w:r w:rsidR="00DB1C5B">
        <w:t>ude těžké nahradit</w:t>
      </w:r>
      <w:r w:rsidR="005639D1">
        <w:t xml:space="preserve"> nového předsedu, jako byl</w:t>
      </w:r>
      <w:r w:rsidR="00DB1C5B">
        <w:t xml:space="preserve"> dr</w:t>
      </w:r>
      <w:r w:rsidR="005639D1">
        <w:t>. Král</w:t>
      </w:r>
      <w:r w:rsidR="00DB1C5B">
        <w:t>.</w:t>
      </w:r>
      <w:r w:rsidR="005639D1">
        <w:t xml:space="preserve"> Zákon začne platit </w:t>
      </w:r>
      <w:r w:rsidR="00DB1C5B">
        <w:t>1.</w:t>
      </w:r>
      <w:r w:rsidR="005639D1">
        <w:t xml:space="preserve"> </w:t>
      </w:r>
      <w:r w:rsidR="00DB1C5B">
        <w:t>12</w:t>
      </w:r>
      <w:r w:rsidR="005639D1">
        <w:t xml:space="preserve">. 2019, nebudou dramatické změny. </w:t>
      </w:r>
      <w:r w:rsidR="00DB1C5B">
        <w:t>Do budoucna</w:t>
      </w:r>
      <w:r w:rsidR="005639D1">
        <w:t xml:space="preserve"> vidím dva problémy komise a týkají se peněz. Zdravotnické prostředky se rychle modernizují, je ve všech oborech. </w:t>
      </w:r>
      <w:r w:rsidR="00986EF9">
        <w:t xml:space="preserve">Politický problém, začíná se sem zařazovat spousty nových prostředků, kde se slovem „zdravotnických“, mám problém. </w:t>
      </w:r>
      <w:r w:rsidR="005639D1">
        <w:tab/>
      </w:r>
    </w:p>
    <w:p w:rsidR="00986EF9" w:rsidRDefault="00986EF9" w:rsidP="00986EF9">
      <w:pPr>
        <w:jc w:val="both"/>
      </w:pPr>
    </w:p>
    <w:p w:rsidR="00DB1C5B" w:rsidRDefault="00DB1C5B">
      <w:r w:rsidRPr="00986EF9">
        <w:rPr>
          <w:b/>
        </w:rPr>
        <w:t xml:space="preserve">Šmucler </w:t>
      </w:r>
      <w:r>
        <w:t xml:space="preserve">– </w:t>
      </w:r>
      <w:r w:rsidR="00986EF9">
        <w:t>ČSK vystoupila</w:t>
      </w:r>
      <w:r>
        <w:t xml:space="preserve"> s </w:t>
      </w:r>
      <w:r w:rsidR="00986EF9">
        <w:t>přílohou č. 4, podklady byly dodány</w:t>
      </w:r>
      <w:r>
        <w:t xml:space="preserve">. </w:t>
      </w:r>
    </w:p>
    <w:p w:rsidR="00DB1C5B" w:rsidRDefault="00DB1C5B"/>
    <w:p w:rsidR="005116B2" w:rsidRDefault="005116B2"/>
    <w:p w:rsidR="00A107C8" w:rsidRDefault="00A107C8"/>
    <w:p w:rsidR="00DB1C5B" w:rsidRPr="00D11FA9" w:rsidRDefault="00986EF9">
      <w:pPr>
        <w:rPr>
          <w:b/>
          <w:u w:val="single"/>
        </w:rPr>
      </w:pPr>
      <w:r>
        <w:rPr>
          <w:b/>
          <w:u w:val="single"/>
        </w:rPr>
        <w:lastRenderedPageBreak/>
        <w:t>BOD 1 – Iktus</w:t>
      </w:r>
    </w:p>
    <w:p w:rsidR="00DB1C5B" w:rsidRPr="00D11FA9" w:rsidRDefault="00DB1C5B">
      <w:pPr>
        <w:rPr>
          <w:b/>
        </w:rPr>
      </w:pPr>
      <w:r w:rsidRPr="00D11FA9">
        <w:rPr>
          <w:b/>
        </w:rPr>
        <w:t xml:space="preserve">Dušek – </w:t>
      </w:r>
      <w:r w:rsidR="00080E9A">
        <w:rPr>
          <w:b/>
        </w:rPr>
        <w:t xml:space="preserve">viz </w:t>
      </w:r>
      <w:r w:rsidRPr="00D11FA9">
        <w:rPr>
          <w:b/>
        </w:rPr>
        <w:t xml:space="preserve">prezentace </w:t>
      </w:r>
    </w:p>
    <w:p w:rsidR="00986EF9" w:rsidRPr="00DE3015" w:rsidRDefault="00986EF9" w:rsidP="00DE3015">
      <w:pPr>
        <w:jc w:val="both"/>
        <w:rPr>
          <w:bCs/>
        </w:rPr>
      </w:pPr>
      <w:r w:rsidRPr="00DE3015">
        <w:t xml:space="preserve">V prezentaci uvedl: </w:t>
      </w:r>
      <w:r w:rsidRPr="00DE3015">
        <w:rPr>
          <w:bCs/>
        </w:rPr>
        <w:t>Poskytovatelé akutní lůžkové péče v ČR a centra pro léčbu cévní mozkové příhody v datech Národního registru hrazených zdravotních služeb (NRHZS) za období let 2015-2017;</w:t>
      </w:r>
      <w:r w:rsidRPr="00DE3015">
        <w:t xml:space="preserve"> </w:t>
      </w:r>
      <w:r w:rsidRPr="00DE3015">
        <w:rPr>
          <w:bCs/>
        </w:rPr>
        <w:t>Centra vysoce specializované péče o pacienty s cévní mozkovou příhodou v ČR; Struktura center vysoce specializované péče o pacienty s cévní mozkovou příhodou v ČR dle kategorizace ÚZIS; Definice analyzovaného souboru pacientů s cévní mozkovou příhodou – mozkový infarkt; Počet pacientů s mozkovým infarktem (I63) dle typu nemocnice a centra vysoce specializované péče; Distribuce pacientů s mozkovým infarktem (I63) v ČR dle kraje bydliště pacienta a ošetřujícího centra specializované péče; Výsledky léčby mozkového infarktu v ČR v datech Národního registru hrazených zdravotních služeb (NRHZS) za období let 2015-2017; Prezentované ukazatele výsledků léčby; Výsledky léčby mozkového infarktu v ČR za období let 2015-2017 dle struktury klasifikačního systému CZ-DRG; Příklady nákladovosti pacientů léčených s mozkovým infarktem dle CZ-DRG - analýza dat referenčních nemocnic projektu DRG Restart za rok 2017</w:t>
      </w:r>
      <w:r w:rsidR="00DE3015">
        <w:rPr>
          <w:bCs/>
        </w:rPr>
        <w:t>.</w:t>
      </w:r>
    </w:p>
    <w:p w:rsidR="002A3382" w:rsidRPr="009B3210" w:rsidRDefault="002A3382" w:rsidP="009B3210">
      <w:pPr>
        <w:jc w:val="both"/>
        <w:rPr>
          <w:b/>
        </w:rPr>
      </w:pPr>
    </w:p>
    <w:p w:rsidR="002A3382" w:rsidRDefault="00DE3015" w:rsidP="009B3210">
      <w:pPr>
        <w:jc w:val="both"/>
      </w:pPr>
      <w:r w:rsidRPr="009B3210">
        <w:rPr>
          <w:b/>
        </w:rPr>
        <w:t>V</w:t>
      </w:r>
      <w:r w:rsidR="002A3382" w:rsidRPr="009B3210">
        <w:rPr>
          <w:b/>
        </w:rPr>
        <w:t>álek</w:t>
      </w:r>
      <w:r w:rsidR="002A3382">
        <w:t xml:space="preserve"> – komple</w:t>
      </w:r>
      <w:r>
        <w:t>xní iktová centra nejsou v</w:t>
      </w:r>
      <w:r w:rsidR="009B3210">
        <w:t xml:space="preserve"> přímo řízených organizacích – to je problém. V rámci DŘ je to na periferii zájmů. Pacienti se prakticky vrací do života a do pracovního procesu brzy a platí </w:t>
      </w:r>
      <w:r w:rsidR="002A3382">
        <w:t>daně.</w:t>
      </w:r>
      <w:r w:rsidR="009B3210">
        <w:t xml:space="preserve"> Jedná se o velmi mladé pacienty – někdy i mladší 15 let. Takové pacienty máme tři. </w:t>
      </w:r>
      <w:r w:rsidR="002A3382">
        <w:t xml:space="preserve">Bylo by dobré </w:t>
      </w:r>
      <w:r w:rsidR="009B3210">
        <w:t xml:space="preserve">v parlamentu </w:t>
      </w:r>
      <w:r w:rsidR="002A3382">
        <w:t xml:space="preserve">začít debatovat o péči a hrazení. </w:t>
      </w:r>
    </w:p>
    <w:p w:rsidR="002A3382" w:rsidRDefault="002A3382"/>
    <w:p w:rsidR="00D11FA9" w:rsidRDefault="002A3382">
      <w:r w:rsidRPr="009B3210">
        <w:rPr>
          <w:b/>
        </w:rPr>
        <w:t>Vymazal</w:t>
      </w:r>
      <w:r>
        <w:t xml:space="preserve"> </w:t>
      </w:r>
      <w:r w:rsidR="00D11FA9">
        <w:t>–</w:t>
      </w:r>
      <w:r>
        <w:t xml:space="preserve"> </w:t>
      </w:r>
      <w:r w:rsidR="009B3210">
        <w:t>prezentace byla skvělá</w:t>
      </w:r>
      <w:r w:rsidR="00D11FA9">
        <w:t>, ale nebyla tam morbidita. Ch</w:t>
      </w:r>
      <w:r w:rsidR="009B3210">
        <w:t>c</w:t>
      </w:r>
      <w:r w:rsidR="00D11FA9">
        <w:t xml:space="preserve">eme </w:t>
      </w:r>
      <w:r w:rsidR="009B3210">
        <w:t>sledovat dlouhodobou morbiditu.</w:t>
      </w:r>
    </w:p>
    <w:p w:rsidR="00D11FA9" w:rsidRDefault="00D11FA9"/>
    <w:p w:rsidR="00D11FA9" w:rsidRDefault="009B3210">
      <w:r w:rsidRPr="009B3210">
        <w:rPr>
          <w:b/>
          <w:highlight w:val="yellow"/>
        </w:rPr>
        <w:t>Dušek</w:t>
      </w:r>
      <w:r w:rsidRPr="009B3210">
        <w:rPr>
          <w:highlight w:val="yellow"/>
        </w:rPr>
        <w:t xml:space="preserve"> - na příště úkol</w:t>
      </w:r>
      <w:r w:rsidRPr="009B3210">
        <w:t xml:space="preserve"> – budu </w:t>
      </w:r>
      <w:r w:rsidR="00D11FA9" w:rsidRPr="009B3210">
        <w:t xml:space="preserve">aktualizovat a </w:t>
      </w:r>
      <w:r w:rsidRPr="009B3210">
        <w:t xml:space="preserve">přizvu si odborníka, který tuto medicínu dělá a </w:t>
      </w:r>
      <w:r w:rsidR="005116B2">
        <w:t xml:space="preserve">bude ji přednášet </w:t>
      </w:r>
      <w:r w:rsidR="00D11FA9" w:rsidRPr="009B3210">
        <w:t>semnou.</w:t>
      </w:r>
      <w:r w:rsidR="00D11FA9">
        <w:t xml:space="preserve"> </w:t>
      </w:r>
    </w:p>
    <w:p w:rsidR="00D11FA9" w:rsidRDefault="00D11FA9"/>
    <w:p w:rsidR="00D11FA9" w:rsidRDefault="00741922" w:rsidP="00741922">
      <w:pPr>
        <w:jc w:val="both"/>
      </w:pPr>
      <w:r w:rsidRPr="00741922">
        <w:rPr>
          <w:b/>
        </w:rPr>
        <w:t>Válek</w:t>
      </w:r>
      <w:r>
        <w:t xml:space="preserve"> – 60 tis iktů</w:t>
      </w:r>
      <w:r w:rsidR="00D11FA9">
        <w:t xml:space="preserve">, ale rozdíl je v trojkových </w:t>
      </w:r>
      <w:r>
        <w:t xml:space="preserve">pracovištích. </w:t>
      </w:r>
      <w:r w:rsidR="00D11FA9">
        <w:t>Interní chirurgie, radiolog neslouží a je tam největší neurologie. Mají internisty chirurgy a pr</w:t>
      </w:r>
      <w:r>
        <w:t xml:space="preserve">oto je řada nemocnic tak </w:t>
      </w:r>
      <w:r w:rsidR="00D11FA9">
        <w:t>problematická.</w:t>
      </w:r>
      <w:r>
        <w:t xml:space="preserve"> V prezentaci se j</w:t>
      </w:r>
      <w:r w:rsidR="00D11FA9">
        <w:t>ednalo se o dlouhod</w:t>
      </w:r>
      <w:r>
        <w:t>o</w:t>
      </w:r>
      <w:r w:rsidR="00D11FA9">
        <w:t>bé hospitalizace – jak dlouhé jsou</w:t>
      </w:r>
      <w:r>
        <w:t>?; J</w:t>
      </w:r>
      <w:r w:rsidR="00D11FA9">
        <w:t xml:space="preserve">ak končí a </w:t>
      </w:r>
      <w:r>
        <w:t xml:space="preserve">co se pak s pacienty děje dál, jak pokračují? </w:t>
      </w:r>
    </w:p>
    <w:p w:rsidR="00D11FA9" w:rsidRDefault="00D11FA9" w:rsidP="00741922">
      <w:pPr>
        <w:jc w:val="both"/>
      </w:pPr>
    </w:p>
    <w:p w:rsidR="00D11FA9" w:rsidRDefault="00741922" w:rsidP="00741922">
      <w:pPr>
        <w:jc w:val="both"/>
      </w:pPr>
      <w:r w:rsidRPr="00741922">
        <w:rPr>
          <w:b/>
        </w:rPr>
        <w:t>Rö</w:t>
      </w:r>
      <w:r w:rsidR="00D11FA9" w:rsidRPr="00741922">
        <w:rPr>
          <w:b/>
        </w:rPr>
        <w:t>gnerová</w:t>
      </w:r>
      <w:r w:rsidR="00D11FA9">
        <w:t xml:space="preserve"> – je to oblast, </w:t>
      </w:r>
      <w:r>
        <w:t>o které se dá jednat. Musíme zachytit nové trendy. Pojišťo</w:t>
      </w:r>
      <w:r w:rsidR="00D11FA9">
        <w:t>vny to chtě</w:t>
      </w:r>
      <w:r>
        <w:t>jí mí</w:t>
      </w:r>
      <w:r w:rsidR="00D11FA9">
        <w:t>t pod kontrolou. Mělo b</w:t>
      </w:r>
      <w:r>
        <w:t xml:space="preserve">y to jít přednostně za centry a budeme se o tom bavit. </w:t>
      </w:r>
    </w:p>
    <w:p w:rsidR="00D11FA9" w:rsidRDefault="00D11FA9" w:rsidP="00741922">
      <w:pPr>
        <w:jc w:val="both"/>
      </w:pPr>
    </w:p>
    <w:p w:rsidR="00D11FA9" w:rsidRDefault="00741922" w:rsidP="00741922">
      <w:pPr>
        <w:jc w:val="both"/>
      </w:pPr>
      <w:r w:rsidRPr="00741922">
        <w:rPr>
          <w:b/>
        </w:rPr>
        <w:t>Dušek</w:t>
      </w:r>
      <w:r>
        <w:t xml:space="preserve"> – uvažujeme do budoucnosti o případovém paušálu. </w:t>
      </w:r>
    </w:p>
    <w:p w:rsidR="00D11FA9" w:rsidRDefault="00D11FA9"/>
    <w:p w:rsidR="00D11FA9" w:rsidRPr="00D11FA9" w:rsidRDefault="00153BA2">
      <w:pPr>
        <w:rPr>
          <w:b/>
          <w:u w:val="single"/>
        </w:rPr>
      </w:pPr>
      <w:r>
        <w:rPr>
          <w:b/>
          <w:u w:val="single"/>
        </w:rPr>
        <w:t>BOD 2 – F</w:t>
      </w:r>
      <w:r w:rsidR="00D11FA9" w:rsidRPr="00D11FA9">
        <w:rPr>
          <w:b/>
          <w:u w:val="single"/>
        </w:rPr>
        <w:t xml:space="preserve">inancování vědy </w:t>
      </w:r>
    </w:p>
    <w:p w:rsidR="00D11FA9" w:rsidRPr="00D11FA9" w:rsidRDefault="00D11FA9">
      <w:pPr>
        <w:rPr>
          <w:b/>
        </w:rPr>
      </w:pPr>
      <w:r w:rsidRPr="00D11FA9">
        <w:rPr>
          <w:b/>
        </w:rPr>
        <w:t>Vymazal –</w:t>
      </w:r>
      <w:r w:rsidR="00080E9A">
        <w:rPr>
          <w:b/>
        </w:rPr>
        <w:t xml:space="preserve"> viz</w:t>
      </w:r>
      <w:r w:rsidRPr="00D11FA9">
        <w:rPr>
          <w:b/>
        </w:rPr>
        <w:t xml:space="preserve"> prezentace </w:t>
      </w:r>
    </w:p>
    <w:p w:rsidR="00741922" w:rsidRDefault="00741922" w:rsidP="00741922">
      <w:pP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</w:pPr>
      <w:r>
        <w:t xml:space="preserve">V prezentaci uvedl: </w:t>
      </w:r>
      <w:r w:rsidR="008B0F89">
        <w:t>Základní teze</w:t>
      </w:r>
      <w:r>
        <w:t xml:space="preserve">; </w:t>
      </w:r>
      <w:r w:rsidRPr="00741922">
        <w:t xml:space="preserve">Veřejná soutěž 2019 </w:t>
      </w:r>
      <w:r>
        <w:t>–</w:t>
      </w:r>
      <w:r w:rsidRPr="00741922">
        <w:t xml:space="preserve"> 2022</w:t>
      </w:r>
      <w:r>
        <w:t xml:space="preserve">; </w:t>
      </w:r>
      <w:r w:rsidRPr="00741922">
        <w:t>Možné oblasti pro zkvalitnění soutěže</w:t>
      </w:r>
      <w:r>
        <w:t xml:space="preserve">; </w:t>
      </w:r>
      <w:r w:rsidR="002812EB" w:rsidRPr="00741922">
        <w:t>AZV ČR v mnohém odvádí kvalitní práci, nicméně je zde prostor pro zlepšení, a to zvláště:</w:t>
      </w:r>
      <w:r w:rsidRPr="00741922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</w:p>
    <w:p w:rsidR="002812EB" w:rsidRPr="00741922" w:rsidRDefault="002812EB" w:rsidP="00741922">
      <w:pPr>
        <w:numPr>
          <w:ilvl w:val="0"/>
          <w:numId w:val="5"/>
        </w:numPr>
      </w:pPr>
      <w:r w:rsidRPr="00741922">
        <w:t>V otázce rozdělení panelů</w:t>
      </w:r>
    </w:p>
    <w:p w:rsidR="002812EB" w:rsidRPr="00741922" w:rsidRDefault="002812EB" w:rsidP="00741922">
      <w:pPr>
        <w:numPr>
          <w:ilvl w:val="0"/>
          <w:numId w:val="5"/>
        </w:numPr>
      </w:pPr>
      <w:r w:rsidRPr="00741922">
        <w:t>V bodovém hodnocení jednotlivých projektů</w:t>
      </w:r>
    </w:p>
    <w:p w:rsidR="002812EB" w:rsidRPr="00741922" w:rsidRDefault="002812EB" w:rsidP="00741922">
      <w:pPr>
        <w:numPr>
          <w:ilvl w:val="0"/>
          <w:numId w:val="5"/>
        </w:numPr>
      </w:pPr>
      <w:r w:rsidRPr="00741922">
        <w:t>V podpoře konkrétních aktuálních témat</w:t>
      </w:r>
    </w:p>
    <w:p w:rsidR="002812EB" w:rsidRPr="00741922" w:rsidRDefault="002812EB" w:rsidP="00741922">
      <w:pPr>
        <w:numPr>
          <w:ilvl w:val="0"/>
          <w:numId w:val="5"/>
        </w:numPr>
      </w:pPr>
      <w:r w:rsidRPr="00741922">
        <w:t>Ve snižování byrokratické náročnosti procesu</w:t>
      </w:r>
    </w:p>
    <w:p w:rsidR="002812EB" w:rsidRPr="00741922" w:rsidRDefault="002812EB" w:rsidP="00741922">
      <w:pPr>
        <w:numPr>
          <w:ilvl w:val="0"/>
          <w:numId w:val="5"/>
        </w:numPr>
      </w:pPr>
      <w:r w:rsidRPr="00741922">
        <w:t>V retrospektivní analýze schválených projektů z</w:t>
      </w:r>
      <w:r w:rsidR="00741922">
        <w:t xml:space="preserve"> hlediska nákladů na publikaci </w:t>
      </w:r>
      <w:r w:rsidRPr="00741922">
        <w:t xml:space="preserve">i obecně finanční efektivitě </w:t>
      </w:r>
    </w:p>
    <w:p w:rsidR="002812EB" w:rsidRPr="00741922" w:rsidRDefault="002812EB" w:rsidP="00741922">
      <w:pPr>
        <w:numPr>
          <w:ilvl w:val="0"/>
          <w:numId w:val="6"/>
        </w:numPr>
      </w:pPr>
      <w:r w:rsidRPr="00741922">
        <w:t xml:space="preserve">V zdokonalení dílčího posouzení řešení projektů </w:t>
      </w:r>
    </w:p>
    <w:p w:rsidR="009F5A76" w:rsidRDefault="002812EB" w:rsidP="00B7578D">
      <w:pPr>
        <w:numPr>
          <w:ilvl w:val="0"/>
          <w:numId w:val="6"/>
        </w:numPr>
      </w:pPr>
      <w:r w:rsidRPr="00741922">
        <w:t>V eliminaci tzv. „unikátní dedikace“</w:t>
      </w:r>
    </w:p>
    <w:p w:rsidR="009F5A76" w:rsidRPr="00153BA2" w:rsidRDefault="009F5A76" w:rsidP="00153BA2">
      <w:pPr>
        <w:spacing w:line="276" w:lineRule="auto"/>
        <w:jc w:val="both"/>
        <w:rPr>
          <w:rFonts w:ascii="Calibri" w:hAnsi="Calibri"/>
          <w:b/>
          <w:u w:val="single"/>
        </w:rPr>
      </w:pPr>
      <w:r w:rsidRPr="00153BA2">
        <w:rPr>
          <w:b/>
          <w:u w:val="single"/>
        </w:rPr>
        <w:lastRenderedPageBreak/>
        <w:t xml:space="preserve">BOD 8 – </w:t>
      </w:r>
      <w:r w:rsidR="00153BA2" w:rsidRPr="00153BA2">
        <w:rPr>
          <w:rFonts w:ascii="Calibri" w:hAnsi="Calibri"/>
          <w:b/>
          <w:u w:val="single"/>
        </w:rPr>
        <w:t xml:space="preserve">Problematika výhradní dedikace </w:t>
      </w:r>
    </w:p>
    <w:p w:rsidR="009F5A76" w:rsidRDefault="009F5A76">
      <w:r w:rsidRPr="00C23351">
        <w:rPr>
          <w:b/>
        </w:rPr>
        <w:t>Ryska</w:t>
      </w:r>
      <w:r>
        <w:t xml:space="preserve"> – reakce na AZV</w:t>
      </w:r>
    </w:p>
    <w:p w:rsidR="009F5A76" w:rsidRDefault="00C23351" w:rsidP="0090332B">
      <w:pPr>
        <w:jc w:val="both"/>
      </w:pPr>
      <w:r>
        <w:t xml:space="preserve">AVZ bylo založeno pro ministerstvo, které bude dělat celou administrativu. </w:t>
      </w:r>
      <w:r w:rsidR="009F5A76">
        <w:t xml:space="preserve">Úvazek </w:t>
      </w:r>
      <w:r>
        <w:t>musí být 03, chceme tím zabráni</w:t>
      </w:r>
      <w:r w:rsidR="009F5A76">
        <w:t>t, aby měl někdo deset proje</w:t>
      </w:r>
      <w:r>
        <w:t>ktů</w:t>
      </w:r>
      <w:r w:rsidR="009F5A76">
        <w:t xml:space="preserve">. </w:t>
      </w:r>
      <w:r>
        <w:t>Řešitel rozhoduje o přijetí</w:t>
      </w:r>
      <w:r w:rsidR="009F5A76">
        <w:t xml:space="preserve"> </w:t>
      </w:r>
      <w:r>
        <w:t xml:space="preserve">návrhu </w:t>
      </w:r>
      <w:r w:rsidR="009F5A76">
        <w:t>projektu. Navr</w:t>
      </w:r>
      <w:r>
        <w:t>hovatel ani řešitel nemá vliv nato, zda projekt vyjde nebo</w:t>
      </w:r>
      <w:r w:rsidR="009F5A76">
        <w:t xml:space="preserve"> ne</w:t>
      </w:r>
      <w:r>
        <w:t xml:space="preserve">. Ani nato nemám vliv předsednictvo a kancelář. My dáváme pouze podněty vědecké radě na jejich návrhy. </w:t>
      </w:r>
      <w:r w:rsidR="009F5A76">
        <w:t>Není tu jediný projekt, který by by</w:t>
      </w:r>
      <w:r>
        <w:t>l ovlivňován, zda bude nebo</w:t>
      </w:r>
      <w:r w:rsidR="009F5A76">
        <w:t xml:space="preserve"> nebude přijat. </w:t>
      </w:r>
      <w:r w:rsidR="0090332B">
        <w:t>Problém sehnat kvalifikované oponenty. J</w:t>
      </w:r>
      <w:r w:rsidR="009F5A76">
        <w:t xml:space="preserve">e to velký problém, ale zatím </w:t>
      </w:r>
      <w:r w:rsidR="0090332B">
        <w:t>žádný projekt doposud nikd</w:t>
      </w:r>
      <w:r w:rsidR="009F5A76">
        <w:t>y nebyl</w:t>
      </w:r>
      <w:r w:rsidR="0090332B">
        <w:t xml:space="preserve"> bez oponenta</w:t>
      </w:r>
      <w:r w:rsidR="009F5A76">
        <w:t xml:space="preserve">. </w:t>
      </w:r>
      <w:r w:rsidR="0090332B">
        <w:t xml:space="preserve">Ani zahraniční. </w:t>
      </w:r>
      <w:r w:rsidR="009F5A76">
        <w:t>Hodnocení –</w:t>
      </w:r>
      <w:r w:rsidR="0090332B">
        <w:t xml:space="preserve"> rozdíl mezi česk</w:t>
      </w:r>
      <w:r w:rsidR="009F5A76">
        <w:t>ým a zahraničním op</w:t>
      </w:r>
      <w:r w:rsidR="0090332B">
        <w:t>o</w:t>
      </w:r>
      <w:r w:rsidR="009F5A76">
        <w:t xml:space="preserve">nentem – je </w:t>
      </w:r>
      <w:r w:rsidR="0090332B">
        <w:t>to logické, ale to my neovlivní</w:t>
      </w:r>
      <w:r w:rsidR="009F5A76">
        <w:t xml:space="preserve">me. Oni jsou tak </w:t>
      </w:r>
      <w:r w:rsidR="0090332B">
        <w:t>nastave</w:t>
      </w:r>
      <w:r w:rsidR="009F5A76">
        <w:t>né. Ale p</w:t>
      </w:r>
      <w:r w:rsidR="0090332B">
        <w:t>anel má pravomoc to</w:t>
      </w:r>
      <w:r w:rsidR="009F5A76">
        <w:t xml:space="preserve"> změnit. </w:t>
      </w:r>
    </w:p>
    <w:p w:rsidR="0047301B" w:rsidRDefault="009F5A76" w:rsidP="00926A5F">
      <w:pPr>
        <w:jc w:val="both"/>
      </w:pPr>
      <w:r>
        <w:t>Já</w:t>
      </w:r>
      <w:r w:rsidR="0090332B">
        <w:t xml:space="preserve"> jako předseda</w:t>
      </w:r>
      <w:r>
        <w:t xml:space="preserve"> jsem kont</w:t>
      </w:r>
      <w:r w:rsidR="0090332B">
        <w:t>rolovaný ministrem, ten mě můž</w:t>
      </w:r>
      <w:r>
        <w:t xml:space="preserve">e </w:t>
      </w:r>
      <w:r w:rsidR="0090332B">
        <w:t>ze dne na den odvolat.</w:t>
      </w:r>
      <w:r w:rsidR="00926A5F">
        <w:t xml:space="preserve"> Finan</w:t>
      </w:r>
      <w:r>
        <w:t>čně nároč</w:t>
      </w:r>
      <w:r w:rsidR="00926A5F">
        <w:t xml:space="preserve">né projektu – průměrná cena na deset let je asi pět a půl milionu. </w:t>
      </w:r>
      <w:r w:rsidR="0047301B">
        <w:t xml:space="preserve">Eliminace dedikace – nechci se </w:t>
      </w:r>
      <w:r w:rsidR="00926A5F">
        <w:t xml:space="preserve">moc </w:t>
      </w:r>
      <w:r w:rsidR="0047301B">
        <w:t>vyjadřov</w:t>
      </w:r>
      <w:r w:rsidR="00926A5F">
        <w:t xml:space="preserve">at, zda je to dobře napsané nebo ne. My si jen myslíme, že je to napsané špatně. </w:t>
      </w:r>
      <w:r w:rsidR="0047301B">
        <w:t>Nelíbí se mi, když z</w:t>
      </w:r>
      <w:r w:rsidR="00926A5F">
        <w:t>e</w:t>
      </w:r>
      <w:r w:rsidR="0047301B">
        <w:t> 118</w:t>
      </w:r>
      <w:r w:rsidR="00926A5F">
        <w:t xml:space="preserve"> projektů, jich 45 neprojde. A </w:t>
      </w:r>
      <w:r w:rsidR="0047301B">
        <w:t xml:space="preserve">jsou to krásné projekty. </w:t>
      </w:r>
    </w:p>
    <w:p w:rsidR="0047301B" w:rsidRDefault="0047301B"/>
    <w:p w:rsidR="008A2691" w:rsidRDefault="0047301B" w:rsidP="002005A9">
      <w:pPr>
        <w:jc w:val="both"/>
      </w:pPr>
      <w:r w:rsidRPr="002005A9">
        <w:rPr>
          <w:b/>
        </w:rPr>
        <w:t>Zima</w:t>
      </w:r>
      <w:r>
        <w:t xml:space="preserve"> – </w:t>
      </w:r>
      <w:r w:rsidR="00AB3966">
        <w:t>hodnocení je pro</w:t>
      </w:r>
      <w:r>
        <w:t>blematické</w:t>
      </w:r>
      <w:r w:rsidR="00AB3966">
        <w:t>, vždy se pohybuje kolem 97%. Máme tu několik způsobů, jak toto ovlivnit. První - o</w:t>
      </w:r>
      <w:r>
        <w:t>dst</w:t>
      </w:r>
      <w:r w:rsidR="00AB3966">
        <w:t>ranit české hodnotitele, nechat jen zahraniční. Druhá metoda – technicko</w:t>
      </w:r>
      <w:r>
        <w:t>administrativní</w:t>
      </w:r>
      <w:r w:rsidR="00AB3966">
        <w:t xml:space="preserve"> – přeházet otázky a odpově</w:t>
      </w:r>
      <w:r>
        <w:t>di. Tře</w:t>
      </w:r>
      <w:r w:rsidR="00AB3966">
        <w:t xml:space="preserve">tí krok – upozornit dotyčného, </w:t>
      </w:r>
      <w:r>
        <w:t xml:space="preserve">pokud napíše posudek na 100%, </w:t>
      </w:r>
      <w:r w:rsidR="00AB3966">
        <w:t xml:space="preserve">tak nebude brán. Nikdy není nic na 100%.  Pokud na tom trvají, musí těch 100% náležitě odůvodnit. </w:t>
      </w:r>
      <w:r w:rsidR="008A2691">
        <w:t>Panely – nebojme s</w:t>
      </w:r>
      <w:r w:rsidR="00AB3966">
        <w:t>e zvýšit z 10</w:t>
      </w:r>
      <w:r w:rsidR="008A2691">
        <w:t>% na 20</w:t>
      </w:r>
      <w:r w:rsidR="00AB3966">
        <w:t>%.</w:t>
      </w:r>
      <w:r w:rsidR="002005A9">
        <w:t xml:space="preserve"> </w:t>
      </w:r>
      <w:r w:rsidR="00AB3966">
        <w:t>Dedikace – chceme mít hodně</w:t>
      </w:r>
      <w:r w:rsidR="008A2691">
        <w:t xml:space="preserve"> </w:t>
      </w:r>
      <w:r w:rsidR="00AB3966">
        <w:t xml:space="preserve">špatných prací, nebo jednu kvalitní? </w:t>
      </w:r>
    </w:p>
    <w:p w:rsidR="008A2691" w:rsidRDefault="008A2691"/>
    <w:p w:rsidR="008A2691" w:rsidRDefault="008A2691" w:rsidP="002005A9">
      <w:pPr>
        <w:jc w:val="both"/>
      </w:pPr>
      <w:r w:rsidRPr="002005A9">
        <w:rPr>
          <w:b/>
        </w:rPr>
        <w:t>Šedo</w:t>
      </w:r>
      <w:r>
        <w:t xml:space="preserve"> – </w:t>
      </w:r>
      <w:r w:rsidR="002005A9">
        <w:t>úkol pro VR</w:t>
      </w:r>
      <w:r>
        <w:t xml:space="preserve"> AVZ</w:t>
      </w:r>
      <w:r w:rsidR="002005A9">
        <w:t xml:space="preserve"> by mě</w:t>
      </w:r>
      <w:r>
        <w:t xml:space="preserve">l </w:t>
      </w:r>
      <w:r w:rsidR="002005A9">
        <w:t>být, j</w:t>
      </w:r>
      <w:r>
        <w:t xml:space="preserve">aká je váha pro </w:t>
      </w:r>
      <w:r w:rsidR="002005A9">
        <w:t>externí oponents</w:t>
      </w:r>
      <w:r>
        <w:t xml:space="preserve">ké posudky </w:t>
      </w:r>
      <w:r w:rsidR="002005A9">
        <w:t xml:space="preserve">a jak s nimi může pracovat. </w:t>
      </w:r>
      <w:r>
        <w:t>Po</w:t>
      </w:r>
      <w:r w:rsidR="002005A9">
        <w:t>zvednout hodnotící kulturu, protože to, že má každý 100% je špatně.</w:t>
      </w:r>
    </w:p>
    <w:p w:rsidR="008A2691" w:rsidRDefault="008A2691">
      <w:r>
        <w:t>Z</w:t>
      </w:r>
      <w:r w:rsidR="002005A9">
        <w:t>bavi</w:t>
      </w:r>
      <w:r>
        <w:t>t se zahraničních posudku je nesmysl</w:t>
      </w:r>
      <w:r w:rsidR="002005A9">
        <w:t>.</w:t>
      </w:r>
    </w:p>
    <w:p w:rsidR="008A2691" w:rsidRPr="002005A9" w:rsidRDefault="008A2691">
      <w:pPr>
        <w:rPr>
          <w:b/>
        </w:rPr>
      </w:pPr>
    </w:p>
    <w:p w:rsidR="00367295" w:rsidRDefault="008A2691" w:rsidP="00367295">
      <w:pPr>
        <w:jc w:val="both"/>
      </w:pPr>
      <w:r w:rsidRPr="002005A9">
        <w:rPr>
          <w:b/>
        </w:rPr>
        <w:t>Válek</w:t>
      </w:r>
      <w:r>
        <w:t xml:space="preserve"> – já jsem sedel v</w:t>
      </w:r>
      <w:r w:rsidR="002005A9">
        <w:t xml:space="preserve"> panelu IZE a i v AVZ a myslím si, že mohu porovnávat. </w:t>
      </w:r>
      <w:r>
        <w:t>Hodnocení panelu je</w:t>
      </w:r>
      <w:r w:rsidR="002005A9">
        <w:t xml:space="preserve"> velký</w:t>
      </w:r>
      <w:r>
        <w:t xml:space="preserve"> pr</w:t>
      </w:r>
      <w:r w:rsidR="002005A9">
        <w:t>o</w:t>
      </w:r>
      <w:r>
        <w:t>blém. Chtěl jsem, abychom ho</w:t>
      </w:r>
      <w:r w:rsidR="002005A9">
        <w:t>d</w:t>
      </w:r>
      <w:r>
        <w:t>not</w:t>
      </w:r>
      <w:r w:rsidR="002005A9">
        <w:t>ili nultý vzorek, abychom se domluvili, jak přesně</w:t>
      </w:r>
      <w:r>
        <w:t xml:space="preserve"> budeme </w:t>
      </w:r>
      <w:r w:rsidR="002005A9">
        <w:t xml:space="preserve">granty </w:t>
      </w:r>
      <w:r>
        <w:t xml:space="preserve">hodnotit. </w:t>
      </w:r>
      <w:r w:rsidR="002005A9">
        <w:t>Chtě</w:t>
      </w:r>
      <w:r>
        <w:t xml:space="preserve">li jsme, aby </w:t>
      </w:r>
      <w:r w:rsidR="002005A9">
        <w:t>AVZ</w:t>
      </w:r>
      <w:r>
        <w:t xml:space="preserve"> </w:t>
      </w:r>
      <w:r w:rsidR="002005A9">
        <w:t>byla</w:t>
      </w:r>
      <w:r>
        <w:t xml:space="preserve"> podpora aplikovaného výzkum</w:t>
      </w:r>
      <w:r w:rsidR="002005A9">
        <w:t>u</w:t>
      </w:r>
      <w:r>
        <w:t>. Ale co je aplikovaný výzkum?</w:t>
      </w:r>
      <w:r w:rsidR="00367295">
        <w:t xml:space="preserve"> </w:t>
      </w:r>
      <w:r w:rsidR="002005A9">
        <w:t xml:space="preserve">Mělo by </w:t>
      </w:r>
      <w:r>
        <w:t xml:space="preserve">to mít dopad ne nemocnice a mělo by to mít nějaký </w:t>
      </w:r>
      <w:r w:rsidR="00367295">
        <w:t xml:space="preserve">zdravotnický </w:t>
      </w:r>
      <w:r>
        <w:t xml:space="preserve">výzkum, když </w:t>
      </w:r>
      <w:r w:rsidR="00367295">
        <w:t xml:space="preserve">to financuje Ministerstvo zdravotnictví. </w:t>
      </w:r>
    </w:p>
    <w:p w:rsidR="00375CDD" w:rsidRPr="00367295" w:rsidRDefault="00375CDD">
      <w:pPr>
        <w:rPr>
          <w:b/>
        </w:rPr>
      </w:pPr>
    </w:p>
    <w:p w:rsidR="00375CDD" w:rsidRDefault="00375CDD" w:rsidP="002C2C00">
      <w:pPr>
        <w:jc w:val="both"/>
      </w:pPr>
      <w:proofErr w:type="spellStart"/>
      <w:r w:rsidRPr="00367295">
        <w:rPr>
          <w:b/>
        </w:rPr>
        <w:t>Hajdúch</w:t>
      </w:r>
      <w:proofErr w:type="spellEnd"/>
      <w:r>
        <w:t xml:space="preserve"> – hodnotím agenturu pozitivně</w:t>
      </w:r>
      <w:r w:rsidR="00367295">
        <w:t xml:space="preserve">. </w:t>
      </w:r>
      <w:r>
        <w:t>Rozdíl je znatelný a spo</w:t>
      </w:r>
      <w:r w:rsidR="00367295">
        <w:t>u</w:t>
      </w:r>
      <w:r>
        <w:t>sta</w:t>
      </w:r>
      <w:r w:rsidR="00367295">
        <w:t xml:space="preserve"> věcí se zlepšila.</w:t>
      </w:r>
      <w:r w:rsidR="002C2C00">
        <w:t xml:space="preserve"> Mám pár technických poznámek. </w:t>
      </w:r>
      <w:r w:rsidR="00367295">
        <w:t>M</w:t>
      </w:r>
      <w:r>
        <w:t xml:space="preserve">usíme </w:t>
      </w:r>
      <w:r w:rsidR="00367295">
        <w:t xml:space="preserve">opravdu </w:t>
      </w:r>
      <w:r>
        <w:t>trvat na</w:t>
      </w:r>
      <w:r w:rsidR="00367295">
        <w:t xml:space="preserve"> tom, že se jedná o aplikovaný</w:t>
      </w:r>
      <w:r w:rsidR="002C2C00">
        <w:t xml:space="preserve"> výzkum</w:t>
      </w:r>
      <w:r>
        <w:t xml:space="preserve">? </w:t>
      </w:r>
    </w:p>
    <w:p w:rsidR="00375CDD" w:rsidRDefault="00375CDD" w:rsidP="002C2C00">
      <w:pPr>
        <w:jc w:val="both"/>
      </w:pPr>
      <w:r>
        <w:t>Zlepšení PR</w:t>
      </w:r>
      <w:r w:rsidR="002C2C00">
        <w:t xml:space="preserve">, medicína se velmi dobře prodává veřejnosti. Úvazky </w:t>
      </w:r>
      <w:proofErr w:type="spellStart"/>
      <w:r w:rsidR="002C2C00">
        <w:t>investigátorů</w:t>
      </w:r>
      <w:proofErr w:type="spellEnd"/>
      <w:r w:rsidR="002C2C00">
        <w:t>. Závě</w:t>
      </w:r>
      <w:r>
        <w:t>rečné a i pr</w:t>
      </w:r>
      <w:r w:rsidR="002C2C00">
        <w:t>ůběžné</w:t>
      </w:r>
      <w:r>
        <w:t xml:space="preserve"> zprávy by </w:t>
      </w:r>
      <w:r w:rsidR="002C2C00">
        <w:t>se měly vydávat v angličtině</w:t>
      </w:r>
      <w:r>
        <w:t xml:space="preserve">. </w:t>
      </w:r>
      <w:r w:rsidR="002C2C00">
        <w:t xml:space="preserve">Musíme je pak překládat. Cena za publikaci </w:t>
      </w:r>
      <w:r>
        <w:t>je š</w:t>
      </w:r>
      <w:r w:rsidR="002C2C00">
        <w:t xml:space="preserve">patně, oborové rozdíly jsou velké a nesouhlasím s tím. </w:t>
      </w:r>
      <w:r>
        <w:t>P</w:t>
      </w:r>
      <w:r w:rsidR="002C2C00">
        <w:t>osudky zahraničních oponentů – agentura aby umožnila, vybrat z těc</w:t>
      </w:r>
      <w:r>
        <w:t>h zah</w:t>
      </w:r>
      <w:r w:rsidR="002C2C00">
        <w:t xml:space="preserve">raničních posudků ty, </w:t>
      </w:r>
      <w:r>
        <w:t xml:space="preserve">které jsou relevantní. </w:t>
      </w:r>
    </w:p>
    <w:p w:rsidR="00375CDD" w:rsidRDefault="00375CDD" w:rsidP="003A6592">
      <w:pPr>
        <w:jc w:val="both"/>
      </w:pPr>
    </w:p>
    <w:p w:rsidR="001C4885" w:rsidRDefault="00375CDD" w:rsidP="003A6592">
      <w:pPr>
        <w:jc w:val="both"/>
      </w:pPr>
      <w:r w:rsidRPr="002C2C00">
        <w:rPr>
          <w:b/>
        </w:rPr>
        <w:t>Prymula</w:t>
      </w:r>
      <w:r>
        <w:t xml:space="preserve"> – dedikace – před lety byl vyvinut tlak </w:t>
      </w:r>
      <w:r w:rsidR="00FF2543">
        <w:t xml:space="preserve">z úřadu vlády, </w:t>
      </w:r>
      <w:r>
        <w:t>abychom byl</w:t>
      </w:r>
      <w:r w:rsidR="00FF2543">
        <w:t xml:space="preserve">i schopni usuzovat efektivitu projektu. </w:t>
      </w:r>
      <w:r w:rsidR="003A6592">
        <w:t>Jak udělat efektivitu k da</w:t>
      </w:r>
      <w:r>
        <w:t>né</w:t>
      </w:r>
      <w:r w:rsidR="003A6592">
        <w:t>m</w:t>
      </w:r>
      <w:r>
        <w:t xml:space="preserve">u tématu? Na </w:t>
      </w:r>
      <w:r w:rsidR="003A6592">
        <w:t xml:space="preserve">poslední VR jsme se domluvili, že </w:t>
      </w:r>
      <w:r>
        <w:t xml:space="preserve">více než 50 % </w:t>
      </w:r>
      <w:r w:rsidR="003A6592">
        <w:t>projektů</w:t>
      </w:r>
      <w:r>
        <w:t xml:space="preserve"> je hodnoce</w:t>
      </w:r>
      <w:r w:rsidR="003A6592">
        <w:t>no</w:t>
      </w:r>
      <w:r>
        <w:t xml:space="preserve">, že nesplnilo a </w:t>
      </w:r>
      <w:r w:rsidR="003A6592">
        <w:t>vrhá to špatné světlo na agenturu</w:t>
      </w:r>
      <w:r>
        <w:t xml:space="preserve">. Komplex připomínek </w:t>
      </w:r>
      <w:r w:rsidR="001C4885">
        <w:t>–</w:t>
      </w:r>
      <w:r>
        <w:t xml:space="preserve"> </w:t>
      </w:r>
      <w:r w:rsidR="003A6592">
        <w:t>nejde najít</w:t>
      </w:r>
      <w:r w:rsidR="001C4885">
        <w:t xml:space="preserve"> m</w:t>
      </w:r>
      <w:r w:rsidR="003A6592">
        <w:t xml:space="preserve">odel, </w:t>
      </w:r>
      <w:r w:rsidR="001C4885">
        <w:t xml:space="preserve">co by fungoval. </w:t>
      </w:r>
      <w:r w:rsidR="003A6592">
        <w:t xml:space="preserve">Klíčové body: </w:t>
      </w:r>
      <w:r w:rsidR="001C4885">
        <w:t>PR – ano, mu</w:t>
      </w:r>
      <w:r w:rsidR="003A6592">
        <w:t>síme</w:t>
      </w:r>
      <w:r w:rsidR="001C4885">
        <w:t xml:space="preserve"> </w:t>
      </w:r>
      <w:r w:rsidR="003A6592">
        <w:t xml:space="preserve">zlepšit. </w:t>
      </w:r>
      <w:r w:rsidR="00080E9A">
        <w:t>By</w:t>
      </w:r>
      <w:r w:rsidR="001C4885">
        <w:t>rok</w:t>
      </w:r>
      <w:r w:rsidR="003A6592">
        <w:t xml:space="preserve">racie – podloženo to musí být, </w:t>
      </w:r>
      <w:r w:rsidR="001C4885">
        <w:t xml:space="preserve">ale přichází sem </w:t>
      </w:r>
      <w:r w:rsidR="003A6592">
        <w:t>NKU</w:t>
      </w:r>
      <w:r w:rsidR="001C4885">
        <w:t xml:space="preserve"> a snaží se zpochybnit</w:t>
      </w:r>
      <w:r w:rsidR="003A6592">
        <w:t xml:space="preserve"> to, ž</w:t>
      </w:r>
      <w:r w:rsidR="001C4885">
        <w:t xml:space="preserve">e je to podpora nedovolená. </w:t>
      </w:r>
    </w:p>
    <w:p w:rsidR="00B7578D" w:rsidRDefault="00B7578D" w:rsidP="003A6592">
      <w:pPr>
        <w:jc w:val="both"/>
      </w:pPr>
    </w:p>
    <w:p w:rsidR="001C4885" w:rsidRDefault="001C4885" w:rsidP="006C00A3">
      <w:pPr>
        <w:jc w:val="both"/>
      </w:pPr>
      <w:r w:rsidRPr="003A6592">
        <w:rPr>
          <w:b/>
        </w:rPr>
        <w:t>Vojtěch</w:t>
      </w:r>
      <w:r>
        <w:t xml:space="preserve"> –</w:t>
      </w:r>
      <w:r w:rsidR="003A6592">
        <w:t xml:space="preserve"> </w:t>
      </w:r>
      <w:r>
        <w:t xml:space="preserve">VR </w:t>
      </w:r>
      <w:r w:rsidR="003A6592">
        <w:t xml:space="preserve">připraví do září jasné stanovisko, které bude schváleno. </w:t>
      </w:r>
    </w:p>
    <w:p w:rsidR="001C4885" w:rsidRDefault="001C4885" w:rsidP="006C00A3">
      <w:pPr>
        <w:jc w:val="both"/>
      </w:pPr>
    </w:p>
    <w:p w:rsidR="001C4885" w:rsidRDefault="001C4885" w:rsidP="006C00A3">
      <w:pPr>
        <w:jc w:val="both"/>
      </w:pPr>
      <w:r w:rsidRPr="003A6592">
        <w:rPr>
          <w:b/>
        </w:rPr>
        <w:lastRenderedPageBreak/>
        <w:t>Prymula</w:t>
      </w:r>
      <w:r>
        <w:t xml:space="preserve"> – není to možné odložit na září</w:t>
      </w:r>
      <w:r w:rsidR="006C00A3">
        <w:t>. Technická poznámka na úvazky – agentura musí mít pojistku proti tomu, aby si ně</w:t>
      </w:r>
      <w:r>
        <w:t>kt</w:t>
      </w:r>
      <w:r w:rsidR="006C00A3">
        <w:t>eré týmy nenabraly</w:t>
      </w:r>
      <w:r>
        <w:t xml:space="preserve"> 30 </w:t>
      </w:r>
      <w:r w:rsidR="006C00A3">
        <w:t>grantů.</w:t>
      </w:r>
    </w:p>
    <w:p w:rsidR="001C4885" w:rsidRPr="006C00A3" w:rsidRDefault="001C4885" w:rsidP="006C00A3">
      <w:pPr>
        <w:jc w:val="both"/>
        <w:rPr>
          <w:b/>
        </w:rPr>
      </w:pPr>
    </w:p>
    <w:p w:rsidR="001C4885" w:rsidRDefault="001C4885" w:rsidP="006C00A3">
      <w:pPr>
        <w:jc w:val="both"/>
      </w:pPr>
      <w:r w:rsidRPr="006C00A3">
        <w:rPr>
          <w:b/>
        </w:rPr>
        <w:t>Šedo</w:t>
      </w:r>
      <w:r>
        <w:t xml:space="preserve"> – vítám disk</w:t>
      </w:r>
      <w:r w:rsidR="006C00A3">
        <w:t>usi. Vyvážení hlasu panelu a opon</w:t>
      </w:r>
      <w:r>
        <w:t>e</w:t>
      </w:r>
      <w:r w:rsidR="006C00A3">
        <w:t>ntu. Panel musí zdůvodnit, proč nějaký posudek bere vážněji než</w:t>
      </w:r>
      <w:r>
        <w:t xml:space="preserve"> jiný. Aby panel nemohl rozhodovat ano nebo ne a zase aby panel nebyl vláčen posudky. </w:t>
      </w:r>
    </w:p>
    <w:p w:rsidR="001C4885" w:rsidRPr="006C00A3" w:rsidRDefault="001C4885" w:rsidP="006C00A3">
      <w:pPr>
        <w:jc w:val="both"/>
        <w:rPr>
          <w:b/>
        </w:rPr>
      </w:pPr>
    </w:p>
    <w:p w:rsidR="001C4885" w:rsidRDefault="001C4885" w:rsidP="006C00A3">
      <w:pPr>
        <w:jc w:val="both"/>
      </w:pPr>
      <w:r w:rsidRPr="006C00A3">
        <w:rPr>
          <w:b/>
        </w:rPr>
        <w:t>Ryska</w:t>
      </w:r>
      <w:r>
        <w:t xml:space="preserve"> – </w:t>
      </w:r>
      <w:r w:rsidR="006C00A3">
        <w:t xml:space="preserve">úvazky se týkají pouze řešitele a spoluřešitele. Nikoliv týmu. </w:t>
      </w:r>
    </w:p>
    <w:p w:rsidR="001C4885" w:rsidRDefault="001C4885" w:rsidP="006C00A3">
      <w:pPr>
        <w:jc w:val="both"/>
      </w:pPr>
    </w:p>
    <w:p w:rsidR="001C4885" w:rsidRDefault="001C4885" w:rsidP="006C00A3">
      <w:pPr>
        <w:jc w:val="both"/>
      </w:pPr>
      <w:r w:rsidRPr="006C00A3">
        <w:rPr>
          <w:b/>
        </w:rPr>
        <w:t>Zima</w:t>
      </w:r>
      <w:r w:rsidR="006C00A3">
        <w:t xml:space="preserve"> – dedikace</w:t>
      </w:r>
      <w:r>
        <w:t xml:space="preserve"> rozhodněme –</w:t>
      </w:r>
      <w:r w:rsidR="006C00A3">
        <w:t xml:space="preserve"> co zaznělo je akceptovatelné a umožní to ř</w:t>
      </w:r>
      <w:r>
        <w:t>ešení do bud</w:t>
      </w:r>
      <w:r w:rsidR="006C00A3">
        <w:t xml:space="preserve">oucna. Navrhuji, aby pan prof. Ryska připravil na příště teze, návrhy, které můžeme doladit. </w:t>
      </w:r>
    </w:p>
    <w:p w:rsidR="006C00A3" w:rsidRDefault="006C00A3" w:rsidP="006C00A3">
      <w:pPr>
        <w:jc w:val="both"/>
      </w:pPr>
    </w:p>
    <w:p w:rsidR="00E57F2A" w:rsidRDefault="00E57F2A" w:rsidP="006C00A3">
      <w:pPr>
        <w:jc w:val="both"/>
      </w:pPr>
      <w:r w:rsidRPr="006C00A3">
        <w:rPr>
          <w:b/>
          <w:highlight w:val="yellow"/>
        </w:rPr>
        <w:t>Svačina</w:t>
      </w:r>
      <w:r w:rsidRPr="00E57F2A">
        <w:rPr>
          <w:highlight w:val="yellow"/>
        </w:rPr>
        <w:t xml:space="preserve"> </w:t>
      </w:r>
      <w:r w:rsidR="006C00A3">
        <w:rPr>
          <w:highlight w:val="yellow"/>
        </w:rPr>
        <w:t>–</w:t>
      </w:r>
      <w:r w:rsidRPr="00E57F2A">
        <w:rPr>
          <w:highlight w:val="yellow"/>
        </w:rPr>
        <w:t xml:space="preserve"> </w:t>
      </w:r>
      <w:r w:rsidR="006C00A3">
        <w:rPr>
          <w:highlight w:val="yellow"/>
        </w:rPr>
        <w:t>prof. Ryska připraví usne</w:t>
      </w:r>
      <w:r w:rsidRPr="00E57F2A">
        <w:rPr>
          <w:highlight w:val="yellow"/>
        </w:rPr>
        <w:t>se</w:t>
      </w:r>
      <w:r w:rsidR="006C00A3">
        <w:rPr>
          <w:highlight w:val="yellow"/>
        </w:rPr>
        <w:t>n</w:t>
      </w:r>
      <w:r w:rsidRPr="00E57F2A">
        <w:rPr>
          <w:highlight w:val="yellow"/>
        </w:rPr>
        <w:t>í na září</w:t>
      </w:r>
      <w:r>
        <w:t xml:space="preserve"> </w:t>
      </w:r>
    </w:p>
    <w:p w:rsidR="00E57F2A" w:rsidRDefault="00E57F2A" w:rsidP="006C00A3">
      <w:pPr>
        <w:jc w:val="both"/>
      </w:pPr>
      <w:r>
        <w:t xml:space="preserve"> </w:t>
      </w:r>
    </w:p>
    <w:p w:rsidR="00E57F2A" w:rsidRDefault="006C00A3" w:rsidP="006C00A3">
      <w:pPr>
        <w:jc w:val="both"/>
      </w:pPr>
      <w:r w:rsidRPr="006C00A3">
        <w:rPr>
          <w:b/>
        </w:rPr>
        <w:t>Ryska</w:t>
      </w:r>
      <w:r>
        <w:t xml:space="preserve"> – souhlasím.</w:t>
      </w:r>
    </w:p>
    <w:p w:rsidR="00E57F2A" w:rsidRDefault="00E57F2A"/>
    <w:p w:rsidR="00E57F2A" w:rsidRPr="00E57F2A" w:rsidRDefault="00A107C8">
      <w:pPr>
        <w:rPr>
          <w:b/>
          <w:u w:val="single"/>
        </w:rPr>
      </w:pPr>
      <w:r>
        <w:rPr>
          <w:b/>
          <w:u w:val="single"/>
        </w:rPr>
        <w:t>BOD</w:t>
      </w:r>
      <w:r w:rsidR="006C00A3">
        <w:rPr>
          <w:b/>
          <w:u w:val="single"/>
        </w:rPr>
        <w:t xml:space="preserve"> 3 – O</w:t>
      </w:r>
      <w:r w:rsidR="00E57F2A" w:rsidRPr="00E57F2A">
        <w:rPr>
          <w:b/>
          <w:u w:val="single"/>
        </w:rPr>
        <w:t>dborná opatření představenstva ČSK</w:t>
      </w:r>
    </w:p>
    <w:p w:rsidR="006C00A3" w:rsidRDefault="00E57F2A">
      <w:pPr>
        <w:rPr>
          <w:b/>
        </w:rPr>
      </w:pPr>
      <w:r w:rsidRPr="00E57F2A">
        <w:rPr>
          <w:b/>
        </w:rPr>
        <w:t xml:space="preserve">Šmucler – </w:t>
      </w:r>
      <w:r w:rsidR="00080E9A">
        <w:rPr>
          <w:b/>
        </w:rPr>
        <w:t xml:space="preserve">viz </w:t>
      </w:r>
      <w:r w:rsidRPr="00E57F2A">
        <w:rPr>
          <w:b/>
        </w:rPr>
        <w:t xml:space="preserve">prezentace </w:t>
      </w:r>
    </w:p>
    <w:p w:rsidR="006C00A3" w:rsidRPr="006C00A3" w:rsidRDefault="006C00A3" w:rsidP="00080E9A">
      <w:pPr>
        <w:jc w:val="both"/>
      </w:pPr>
      <w:r w:rsidRPr="006C00A3">
        <w:t>V prezentaci představil: Stupně závaznosti v české stomatologii – systém ČSK</w:t>
      </w:r>
      <w:r>
        <w:t xml:space="preserve">; </w:t>
      </w:r>
      <w:r w:rsidRPr="006C00A3">
        <w:t>Odborná stanoviska představenstva komory z posledního roku s návazností na jiné obory medicíny</w:t>
      </w:r>
      <w:r>
        <w:t xml:space="preserve">; </w:t>
      </w:r>
      <w:r w:rsidR="002D5A01">
        <w:t xml:space="preserve"> </w:t>
      </w:r>
      <w:r w:rsidRPr="006C00A3">
        <w:t>Odborná stanoviska představenstva komory před schválením</w:t>
      </w:r>
    </w:p>
    <w:p w:rsidR="00E57F2A" w:rsidRPr="00E57F2A" w:rsidRDefault="00E57F2A" w:rsidP="00080E9A">
      <w:pPr>
        <w:jc w:val="both"/>
      </w:pPr>
    </w:p>
    <w:p w:rsidR="00E57F2A" w:rsidRPr="00E57F2A" w:rsidRDefault="00E57F2A" w:rsidP="00080E9A">
      <w:pPr>
        <w:jc w:val="both"/>
      </w:pPr>
      <w:r w:rsidRPr="00080E9A">
        <w:rPr>
          <w:b/>
        </w:rPr>
        <w:t>Prausová</w:t>
      </w:r>
      <w:r w:rsidRPr="00E57F2A">
        <w:t xml:space="preserve"> – prosím o písemné vy</w:t>
      </w:r>
      <w:r w:rsidR="00080E9A">
        <w:t>j</w:t>
      </w:r>
      <w:r w:rsidRPr="00E57F2A">
        <w:t>ádření</w:t>
      </w:r>
      <w:r w:rsidR="00080E9A">
        <w:t xml:space="preserve">. Vložíme na naši stránku pro všechny onkology, aby byli informováni. </w:t>
      </w:r>
    </w:p>
    <w:p w:rsidR="00E57F2A" w:rsidRPr="00E57F2A" w:rsidRDefault="00E57F2A" w:rsidP="00080E9A">
      <w:pPr>
        <w:jc w:val="both"/>
      </w:pPr>
    </w:p>
    <w:p w:rsidR="00E57F2A" w:rsidRPr="00E57F2A" w:rsidRDefault="00E57F2A" w:rsidP="00080E9A">
      <w:pPr>
        <w:jc w:val="both"/>
      </w:pPr>
      <w:r w:rsidRPr="00080E9A">
        <w:rPr>
          <w:b/>
        </w:rPr>
        <w:t xml:space="preserve">Šmucler </w:t>
      </w:r>
      <w:r w:rsidRPr="00E57F2A">
        <w:t>–</w:t>
      </w:r>
      <w:r w:rsidR="00080E9A">
        <w:t xml:space="preserve"> rád bych se zeptal MZ, zda by mohlo sepsat nějaké vyjádření. </w:t>
      </w:r>
    </w:p>
    <w:p w:rsidR="00E57F2A" w:rsidRPr="00E57F2A" w:rsidRDefault="00E57F2A" w:rsidP="00080E9A">
      <w:pPr>
        <w:jc w:val="both"/>
      </w:pPr>
    </w:p>
    <w:p w:rsidR="00E57F2A" w:rsidRDefault="00E57F2A" w:rsidP="00080E9A">
      <w:pPr>
        <w:jc w:val="both"/>
        <w:rPr>
          <w:b/>
        </w:rPr>
      </w:pPr>
      <w:r w:rsidRPr="00080E9A">
        <w:rPr>
          <w:b/>
        </w:rPr>
        <w:t>Prymula</w:t>
      </w:r>
      <w:r w:rsidR="00080E9A">
        <w:t xml:space="preserve"> – můžeme vytvořit metodické opatření, </w:t>
      </w:r>
      <w:r w:rsidRPr="00E57F2A">
        <w:t xml:space="preserve">nebo ho dát do </w:t>
      </w:r>
      <w:r w:rsidR="00080E9A">
        <w:t xml:space="preserve">věstníku. Je to k diskusi. </w:t>
      </w:r>
    </w:p>
    <w:p w:rsidR="00E57F2A" w:rsidRDefault="00E57F2A">
      <w:pPr>
        <w:rPr>
          <w:b/>
        </w:rPr>
      </w:pPr>
    </w:p>
    <w:p w:rsidR="00E57F2A" w:rsidRPr="00E57F2A" w:rsidRDefault="00E57F2A" w:rsidP="00DC49D0">
      <w:pPr>
        <w:jc w:val="both"/>
        <w:rPr>
          <w:b/>
          <w:u w:val="single"/>
        </w:rPr>
      </w:pPr>
      <w:r w:rsidRPr="00E57F2A">
        <w:rPr>
          <w:b/>
          <w:u w:val="single"/>
        </w:rPr>
        <w:t xml:space="preserve">BOD 4 – Estetická medicína </w:t>
      </w:r>
    </w:p>
    <w:p w:rsidR="00E57F2A" w:rsidRDefault="00E57F2A" w:rsidP="00DC49D0">
      <w:pPr>
        <w:jc w:val="both"/>
        <w:rPr>
          <w:b/>
        </w:rPr>
      </w:pPr>
      <w:r>
        <w:rPr>
          <w:b/>
        </w:rPr>
        <w:t>Šmucler –</w:t>
      </w:r>
      <w:r w:rsidR="00080E9A">
        <w:rPr>
          <w:b/>
        </w:rPr>
        <w:t xml:space="preserve"> viz</w:t>
      </w:r>
      <w:r>
        <w:rPr>
          <w:b/>
        </w:rPr>
        <w:t xml:space="preserve"> prezentace </w:t>
      </w:r>
    </w:p>
    <w:p w:rsidR="006F7574" w:rsidRDefault="002D5A01" w:rsidP="00DC49D0">
      <w:pPr>
        <w:jc w:val="both"/>
      </w:pPr>
      <w:r w:rsidRPr="002D5A01">
        <w:t>V prezentaci zmínil: Co je estetická medicína; Proč regulovat estetickou medicínu? Proč patří do rukou lékařů?</w:t>
      </w:r>
      <w:r>
        <w:t xml:space="preserve">; </w:t>
      </w:r>
      <w:proofErr w:type="spellStart"/>
      <w:r w:rsidRPr="00394485">
        <w:rPr>
          <w:lang w:val="en-US"/>
        </w:rPr>
        <w:t>Technické</w:t>
      </w:r>
      <w:proofErr w:type="spellEnd"/>
      <w:r w:rsidRPr="00394485">
        <w:rPr>
          <w:lang w:val="en-US"/>
        </w:rPr>
        <w:t xml:space="preserve"> </w:t>
      </w:r>
      <w:proofErr w:type="spellStart"/>
      <w:r w:rsidRPr="00394485">
        <w:rPr>
          <w:lang w:val="en-US"/>
        </w:rPr>
        <w:t>komplikace</w:t>
      </w:r>
      <w:proofErr w:type="spellEnd"/>
      <w:r w:rsidRPr="00394485">
        <w:rPr>
          <w:lang w:val="en-US"/>
        </w:rPr>
        <w:t xml:space="preserve"> </w:t>
      </w:r>
      <w:proofErr w:type="spellStart"/>
      <w:r w:rsidRPr="00394485">
        <w:rPr>
          <w:lang w:val="en-US"/>
        </w:rPr>
        <w:t>injekčních</w:t>
      </w:r>
      <w:proofErr w:type="spellEnd"/>
      <w:r w:rsidRPr="00394485">
        <w:rPr>
          <w:lang w:val="en-US"/>
        </w:rPr>
        <w:t xml:space="preserve"> </w:t>
      </w:r>
      <w:proofErr w:type="spellStart"/>
      <w:r w:rsidRPr="00394485">
        <w:rPr>
          <w:lang w:val="en-US"/>
        </w:rPr>
        <w:t>výplňových</w:t>
      </w:r>
      <w:proofErr w:type="spellEnd"/>
      <w:r w:rsidRPr="00394485">
        <w:rPr>
          <w:lang w:val="en-US"/>
        </w:rPr>
        <w:t xml:space="preserve"> </w:t>
      </w:r>
      <w:proofErr w:type="spellStart"/>
      <w:r w:rsidRPr="00394485">
        <w:rPr>
          <w:lang w:val="en-US"/>
        </w:rPr>
        <w:t>materiálů</w:t>
      </w:r>
      <w:proofErr w:type="spellEnd"/>
      <w:r w:rsidRPr="00394485">
        <w:rPr>
          <w:lang w:val="en-US"/>
        </w:rPr>
        <w:t xml:space="preserve"> – </w:t>
      </w:r>
      <w:proofErr w:type="spellStart"/>
      <w:r w:rsidRPr="00394485">
        <w:rPr>
          <w:lang w:val="en-US"/>
        </w:rPr>
        <w:t>zejména</w:t>
      </w:r>
      <w:proofErr w:type="spellEnd"/>
      <w:r w:rsidRPr="00394485">
        <w:rPr>
          <w:lang w:val="en-US"/>
        </w:rPr>
        <w:t xml:space="preserve"> v </w:t>
      </w:r>
      <w:proofErr w:type="spellStart"/>
      <w:r w:rsidRPr="00394485">
        <w:rPr>
          <w:lang w:val="en-US"/>
        </w:rPr>
        <w:t>oblasti</w:t>
      </w:r>
      <w:proofErr w:type="spellEnd"/>
      <w:r w:rsidRPr="00394485">
        <w:rPr>
          <w:lang w:val="en-US"/>
        </w:rPr>
        <w:t xml:space="preserve"> </w:t>
      </w:r>
      <w:proofErr w:type="spellStart"/>
      <w:r w:rsidRPr="00394485">
        <w:rPr>
          <w:lang w:val="en-US"/>
        </w:rPr>
        <w:t>orbity</w:t>
      </w:r>
      <w:proofErr w:type="spellEnd"/>
      <w:r w:rsidRPr="00394485">
        <w:rPr>
          <w:lang w:val="en-US"/>
        </w:rPr>
        <w:t xml:space="preserve">; </w:t>
      </w:r>
      <w:proofErr w:type="spellStart"/>
      <w:r w:rsidRPr="00394485">
        <w:rPr>
          <w:lang w:val="en-US"/>
        </w:rPr>
        <w:t>Počet</w:t>
      </w:r>
      <w:proofErr w:type="spellEnd"/>
      <w:r w:rsidRPr="00394485">
        <w:rPr>
          <w:lang w:val="en-US"/>
        </w:rPr>
        <w:t xml:space="preserve"> </w:t>
      </w:r>
      <w:proofErr w:type="spellStart"/>
      <w:r w:rsidRPr="00394485">
        <w:rPr>
          <w:lang w:val="en-US"/>
        </w:rPr>
        <w:t>publikovaných</w:t>
      </w:r>
      <w:proofErr w:type="spellEnd"/>
      <w:r w:rsidRPr="00394485">
        <w:rPr>
          <w:lang w:val="en-US"/>
        </w:rPr>
        <w:t xml:space="preserve"> </w:t>
      </w:r>
      <w:proofErr w:type="spellStart"/>
      <w:r w:rsidRPr="00394485">
        <w:rPr>
          <w:lang w:val="en-US"/>
        </w:rPr>
        <w:t>kompletních</w:t>
      </w:r>
      <w:proofErr w:type="spellEnd"/>
      <w:r w:rsidRPr="00394485">
        <w:rPr>
          <w:lang w:val="en-US"/>
        </w:rPr>
        <w:t xml:space="preserve"> </w:t>
      </w:r>
      <w:proofErr w:type="spellStart"/>
      <w:r w:rsidRPr="00394485">
        <w:rPr>
          <w:lang w:val="en-US"/>
        </w:rPr>
        <w:t>oslepnutí</w:t>
      </w:r>
      <w:proofErr w:type="spellEnd"/>
      <w:r w:rsidRPr="00394485">
        <w:rPr>
          <w:lang w:val="en-US"/>
        </w:rPr>
        <w:t xml:space="preserve"> </w:t>
      </w:r>
      <w:proofErr w:type="spellStart"/>
      <w:r w:rsidRPr="00394485">
        <w:rPr>
          <w:lang w:val="en-US"/>
        </w:rPr>
        <w:t>po</w:t>
      </w:r>
      <w:proofErr w:type="spellEnd"/>
      <w:r w:rsidRPr="00394485">
        <w:rPr>
          <w:lang w:val="en-US"/>
        </w:rPr>
        <w:t xml:space="preserve"> </w:t>
      </w:r>
      <w:proofErr w:type="spellStart"/>
      <w:r w:rsidRPr="00394485">
        <w:rPr>
          <w:lang w:val="en-US"/>
        </w:rPr>
        <w:t>aplikaci</w:t>
      </w:r>
      <w:proofErr w:type="spellEnd"/>
      <w:r w:rsidRPr="00394485">
        <w:rPr>
          <w:lang w:val="en-US"/>
        </w:rPr>
        <w:t xml:space="preserve"> </w:t>
      </w:r>
      <w:proofErr w:type="spellStart"/>
      <w:r w:rsidRPr="00394485">
        <w:rPr>
          <w:lang w:val="en-US"/>
        </w:rPr>
        <w:t>injekčních</w:t>
      </w:r>
      <w:proofErr w:type="spellEnd"/>
      <w:r w:rsidRPr="00394485">
        <w:rPr>
          <w:lang w:val="en-US"/>
        </w:rPr>
        <w:t xml:space="preserve"> </w:t>
      </w:r>
      <w:proofErr w:type="spellStart"/>
      <w:r w:rsidRPr="00394485">
        <w:rPr>
          <w:lang w:val="en-US"/>
        </w:rPr>
        <w:t>výplní</w:t>
      </w:r>
      <w:proofErr w:type="spellEnd"/>
      <w:r w:rsidR="00394485">
        <w:rPr>
          <w:lang w:val="en-US"/>
        </w:rPr>
        <w:t xml:space="preserve">; </w:t>
      </w:r>
      <w:proofErr w:type="spellStart"/>
      <w:r w:rsidRPr="00394485">
        <w:rPr>
          <w:lang w:val="en-US"/>
        </w:rPr>
        <w:t>Vliv</w:t>
      </w:r>
      <w:proofErr w:type="spellEnd"/>
      <w:r w:rsidRPr="00394485">
        <w:rPr>
          <w:lang w:val="en-US"/>
        </w:rPr>
        <w:t xml:space="preserve"> </w:t>
      </w:r>
      <w:proofErr w:type="spellStart"/>
      <w:r w:rsidRPr="00394485">
        <w:rPr>
          <w:lang w:val="en-US"/>
        </w:rPr>
        <w:t>botulinumtoxinu</w:t>
      </w:r>
      <w:proofErr w:type="spellEnd"/>
      <w:r w:rsidRPr="00394485">
        <w:rPr>
          <w:lang w:val="en-US"/>
        </w:rPr>
        <w:t xml:space="preserve"> </w:t>
      </w:r>
      <w:proofErr w:type="spellStart"/>
      <w:r w:rsidRPr="00394485">
        <w:rPr>
          <w:lang w:val="en-US"/>
        </w:rPr>
        <w:t>na</w:t>
      </w:r>
      <w:proofErr w:type="spellEnd"/>
      <w:r w:rsidRPr="00394485">
        <w:rPr>
          <w:lang w:val="en-US"/>
        </w:rPr>
        <w:t xml:space="preserve"> </w:t>
      </w:r>
      <w:proofErr w:type="spellStart"/>
      <w:r w:rsidRPr="00394485">
        <w:rPr>
          <w:lang w:val="en-US"/>
        </w:rPr>
        <w:t>změnu</w:t>
      </w:r>
      <w:proofErr w:type="spellEnd"/>
      <w:r w:rsidRPr="00394485">
        <w:rPr>
          <w:lang w:val="en-US"/>
        </w:rPr>
        <w:t xml:space="preserve"> </w:t>
      </w:r>
      <w:proofErr w:type="spellStart"/>
      <w:r w:rsidRPr="00394485">
        <w:rPr>
          <w:lang w:val="en-US"/>
        </w:rPr>
        <w:t>nálad</w:t>
      </w:r>
      <w:proofErr w:type="spellEnd"/>
      <w:r w:rsidRPr="00394485">
        <w:rPr>
          <w:lang w:val="en-US"/>
        </w:rPr>
        <w:t xml:space="preserve"> </w:t>
      </w:r>
      <w:proofErr w:type="spellStart"/>
      <w:r w:rsidRPr="00394485">
        <w:rPr>
          <w:lang w:val="en-US"/>
        </w:rPr>
        <w:t>až</w:t>
      </w:r>
      <w:proofErr w:type="spellEnd"/>
      <w:r w:rsidRPr="00394485">
        <w:rPr>
          <w:lang w:val="en-US"/>
        </w:rPr>
        <w:t xml:space="preserve"> </w:t>
      </w:r>
      <w:proofErr w:type="spellStart"/>
      <w:r w:rsidRPr="00394485">
        <w:rPr>
          <w:lang w:val="en-US"/>
        </w:rPr>
        <w:t>antidepresivní</w:t>
      </w:r>
      <w:proofErr w:type="spellEnd"/>
      <w:r w:rsidRPr="00394485">
        <w:rPr>
          <w:lang w:val="en-US"/>
        </w:rPr>
        <w:t xml:space="preserve"> </w:t>
      </w:r>
      <w:proofErr w:type="spellStart"/>
      <w:r w:rsidRPr="00394485">
        <w:rPr>
          <w:lang w:val="en-US"/>
        </w:rPr>
        <w:t>účinek</w:t>
      </w:r>
      <w:proofErr w:type="spellEnd"/>
      <w:r w:rsidRPr="00394485">
        <w:rPr>
          <w:lang w:val="en-US"/>
        </w:rPr>
        <w:t>;</w:t>
      </w:r>
      <w:r>
        <w:rPr>
          <w:lang w:val="en-US"/>
        </w:rPr>
        <w:t xml:space="preserve"> </w:t>
      </w:r>
      <w:r w:rsidRPr="002D5A01">
        <w:t>Pokus o regulaci</w:t>
      </w:r>
      <w:r>
        <w:t xml:space="preserve">; </w:t>
      </w:r>
      <w:r w:rsidRPr="002D5A01">
        <w:t>Situace zahraničí se stomatologií a BTX</w:t>
      </w:r>
      <w:r>
        <w:t xml:space="preserve">; </w:t>
      </w:r>
      <w:r w:rsidRPr="002D5A01">
        <w:rPr>
          <w:b/>
        </w:rPr>
        <w:t>DPH v estetické medicíně</w:t>
      </w:r>
      <w:r>
        <w:t xml:space="preserve">; </w:t>
      </w:r>
      <w:r w:rsidRPr="002D5A01">
        <w:t>ČSN EN 16844</w:t>
      </w:r>
      <w:r>
        <w:t xml:space="preserve"> a její účel; </w:t>
      </w:r>
      <w:r w:rsidRPr="002D5A01">
        <w:t>Konsenzus odborných společností</w:t>
      </w:r>
      <w:r>
        <w:t>.</w:t>
      </w:r>
    </w:p>
    <w:p w:rsidR="00394485" w:rsidRDefault="00394485" w:rsidP="00DC49D0">
      <w:pPr>
        <w:jc w:val="both"/>
      </w:pPr>
    </w:p>
    <w:p w:rsidR="00F76BC2" w:rsidRDefault="00394485" w:rsidP="00DC49D0">
      <w:pPr>
        <w:jc w:val="both"/>
      </w:pPr>
      <w:r w:rsidRPr="00394485">
        <w:rPr>
          <w:b/>
        </w:rPr>
        <w:t>Vojtě</w:t>
      </w:r>
      <w:r w:rsidR="00F76BC2" w:rsidRPr="00394485">
        <w:rPr>
          <w:b/>
        </w:rPr>
        <w:t>ch</w:t>
      </w:r>
      <w:r w:rsidR="00F76BC2">
        <w:t xml:space="preserve"> – k tomu nemáme ani žádná data </w:t>
      </w:r>
      <w:r>
        <w:t xml:space="preserve">od UZIS. Víme, že to tu je, ale žádné bližší informace nemáme, například jaké výkony se poskytují, apod. </w:t>
      </w:r>
    </w:p>
    <w:p w:rsidR="00F76BC2" w:rsidRDefault="00F76BC2" w:rsidP="00DC49D0">
      <w:pPr>
        <w:jc w:val="both"/>
      </w:pPr>
    </w:p>
    <w:p w:rsidR="00F76BC2" w:rsidRDefault="00F76BC2" w:rsidP="00DC49D0">
      <w:pPr>
        <w:jc w:val="both"/>
      </w:pPr>
      <w:r w:rsidRPr="00394485">
        <w:rPr>
          <w:b/>
        </w:rPr>
        <w:t>Mrozek</w:t>
      </w:r>
      <w:r>
        <w:t xml:space="preserve"> – je tu problé</w:t>
      </w:r>
      <w:r w:rsidR="00394485">
        <w:t xml:space="preserve">m kompetencí, estetických modelů. Mělo by se ošetřit, jaké jsou kompetence lékařů. </w:t>
      </w:r>
    </w:p>
    <w:p w:rsidR="00F76BC2" w:rsidRDefault="00F76BC2" w:rsidP="00DC49D0">
      <w:pPr>
        <w:jc w:val="both"/>
        <w:rPr>
          <w:b/>
        </w:rPr>
      </w:pPr>
    </w:p>
    <w:p w:rsidR="00394485" w:rsidRDefault="006F7574" w:rsidP="00DC49D0">
      <w:pPr>
        <w:jc w:val="both"/>
        <w:rPr>
          <w:b/>
        </w:rPr>
      </w:pPr>
      <w:r>
        <w:rPr>
          <w:b/>
        </w:rPr>
        <w:t xml:space="preserve">Svačina – </w:t>
      </w:r>
      <w:r w:rsidR="00394485">
        <w:rPr>
          <w:b/>
        </w:rPr>
        <w:t>jedná se tu hlavně o DPH?</w:t>
      </w:r>
    </w:p>
    <w:p w:rsidR="00394485" w:rsidRDefault="00394485" w:rsidP="00DC49D0">
      <w:pPr>
        <w:jc w:val="both"/>
      </w:pPr>
    </w:p>
    <w:p w:rsidR="006F7574" w:rsidRDefault="006F7574" w:rsidP="00DC49D0">
      <w:pPr>
        <w:jc w:val="both"/>
      </w:pPr>
      <w:r w:rsidRPr="00394485">
        <w:rPr>
          <w:b/>
        </w:rPr>
        <w:t xml:space="preserve">Šmucler </w:t>
      </w:r>
      <w:r>
        <w:t xml:space="preserve">– </w:t>
      </w:r>
      <w:r w:rsidR="00394485">
        <w:t xml:space="preserve">nemůže to kontrolovat ani EET. Účtenka, která není vydána, se neeviduje. </w:t>
      </w:r>
      <w:r>
        <w:t xml:space="preserve"> </w:t>
      </w:r>
    </w:p>
    <w:p w:rsidR="006F7574" w:rsidRDefault="00394485" w:rsidP="00DC49D0">
      <w:pPr>
        <w:jc w:val="both"/>
      </w:pPr>
      <w:r>
        <w:t>Pojď</w:t>
      </w:r>
      <w:r w:rsidR="006F7574">
        <w:t>me definovat, co</w:t>
      </w:r>
      <w:r>
        <w:t xml:space="preserve"> je estetická medicína, kdo ji může dělat, za jakých podmínek.</w:t>
      </w:r>
    </w:p>
    <w:p w:rsidR="00DC49D0" w:rsidRDefault="00394485" w:rsidP="00DC49D0">
      <w:pPr>
        <w:jc w:val="both"/>
      </w:pPr>
      <w:r w:rsidRPr="00394485">
        <w:rPr>
          <w:b/>
        </w:rPr>
        <w:t>Vojtě</w:t>
      </w:r>
      <w:r w:rsidR="006F7574" w:rsidRPr="00394485">
        <w:rPr>
          <w:b/>
        </w:rPr>
        <w:t>ch</w:t>
      </w:r>
      <w:r w:rsidR="006F7574">
        <w:t xml:space="preserve"> – odborn</w:t>
      </w:r>
      <w:r>
        <w:t>á společnost musí podat</w:t>
      </w:r>
      <w:r w:rsidR="006F7574">
        <w:t xml:space="preserve"> návrh</w:t>
      </w:r>
      <w:r>
        <w:t xml:space="preserve"> na MZ, </w:t>
      </w:r>
      <w:r w:rsidR="006F7574">
        <w:t xml:space="preserve">jak </w:t>
      </w:r>
      <w:r>
        <w:t>si představuje reg</w:t>
      </w:r>
      <w:r w:rsidR="00DC49D0">
        <w:t>ulaci estetické medicíny a pokud VR rozhodne, že je to k re</w:t>
      </w:r>
      <w:r w:rsidR="00B7578D">
        <w:t>gulaci, budeme se tím zabývat.</w:t>
      </w:r>
    </w:p>
    <w:p w:rsidR="006F7574" w:rsidRDefault="006F7574" w:rsidP="00DC49D0">
      <w:pPr>
        <w:jc w:val="both"/>
      </w:pPr>
      <w:r w:rsidRPr="00394485">
        <w:rPr>
          <w:b/>
          <w:highlight w:val="yellow"/>
        </w:rPr>
        <w:lastRenderedPageBreak/>
        <w:t>Svačina</w:t>
      </w:r>
      <w:r w:rsidRPr="00394485">
        <w:rPr>
          <w:highlight w:val="yellow"/>
        </w:rPr>
        <w:t xml:space="preserve"> – </w:t>
      </w:r>
      <w:r w:rsidR="00394485" w:rsidRPr="00394485">
        <w:rPr>
          <w:highlight w:val="yellow"/>
        </w:rPr>
        <w:t xml:space="preserve">doc. </w:t>
      </w:r>
      <w:r w:rsidRPr="00394485">
        <w:rPr>
          <w:highlight w:val="yellow"/>
        </w:rPr>
        <w:t xml:space="preserve">Šmucler </w:t>
      </w:r>
      <w:r w:rsidR="00394485" w:rsidRPr="00394485">
        <w:rPr>
          <w:highlight w:val="yellow"/>
        </w:rPr>
        <w:t>sepíše a podá na MZ.</w:t>
      </w:r>
    </w:p>
    <w:p w:rsidR="006F7574" w:rsidRDefault="006F7574"/>
    <w:p w:rsidR="006F7574" w:rsidRPr="00A020B0" w:rsidRDefault="006F7574">
      <w:pPr>
        <w:rPr>
          <w:b/>
          <w:u w:val="single"/>
        </w:rPr>
      </w:pPr>
      <w:r w:rsidRPr="00A020B0">
        <w:rPr>
          <w:b/>
          <w:u w:val="single"/>
        </w:rPr>
        <w:t xml:space="preserve">Bod 5 – DRG </w:t>
      </w:r>
    </w:p>
    <w:p w:rsidR="006F7574" w:rsidRDefault="006F7574" w:rsidP="002812EB">
      <w:pPr>
        <w:jc w:val="both"/>
        <w:rPr>
          <w:b/>
        </w:rPr>
      </w:pPr>
      <w:r w:rsidRPr="00A020B0">
        <w:rPr>
          <w:b/>
        </w:rPr>
        <w:t xml:space="preserve">Dušek – prezentace </w:t>
      </w:r>
    </w:p>
    <w:p w:rsidR="002812EB" w:rsidRDefault="002812EB" w:rsidP="002812EB">
      <w:pPr>
        <w:jc w:val="both"/>
      </w:pPr>
      <w:r w:rsidRPr="002812EB">
        <w:rPr>
          <w:bCs/>
        </w:rPr>
        <w:t xml:space="preserve">Systém je připraven k vydání CZ-DRG ve verzi 2.0. Sběry dat v referenční síti nemocnic za roky 2018 a za rok 2019 budou sloužit již jako referenční pro budoucí nastavení CZ-DRG do úhrad. </w:t>
      </w:r>
      <w:r>
        <w:t>Na podzim dáváme podně</w:t>
      </w:r>
      <w:r w:rsidR="006F7574">
        <w:t>t v</w:t>
      </w:r>
      <w:r w:rsidR="006F7574" w:rsidRPr="002812EB">
        <w:t>e verzi 3, aby bylo vy</w:t>
      </w:r>
      <w:r w:rsidRPr="002812EB">
        <w:t>skladněno ke konci</w:t>
      </w:r>
      <w:r w:rsidR="006F7574" w:rsidRPr="002812EB">
        <w:t xml:space="preserve"> ledn</w:t>
      </w:r>
      <w:r w:rsidRPr="002812EB">
        <w:t>a 2020 a bylo na stole pro DŘ pro</w:t>
      </w:r>
      <w:r w:rsidR="006F7574" w:rsidRPr="002812EB">
        <w:t xml:space="preserve"> rok 2021</w:t>
      </w:r>
      <w:r w:rsidRPr="002812EB">
        <w:t xml:space="preserve">. V prezentaci dále. </w:t>
      </w:r>
      <w:r w:rsidRPr="002812EB">
        <w:rPr>
          <w:bCs/>
        </w:rPr>
        <w:t xml:space="preserve">Nový klasifikační systém CZ-DRG; Metodika ocenění nákladů hospitalizačních případů; Nová metodika oceňování HP je ověřena v praxi a implementována; Jsou vytvořeny extrapolační modely kvantifikující náklady celého segmentu akutní lůžkové péče; Jak probíhá příprava </w:t>
      </w:r>
      <w:r w:rsidRPr="002812EB">
        <w:rPr>
          <w:bCs/>
        </w:rPr>
        <w:br/>
        <w:t>na implementaci CZ-DRG?;</w:t>
      </w:r>
      <w:r>
        <w:rPr>
          <w:b/>
          <w:bCs/>
        </w:rPr>
        <w:t xml:space="preserve"> </w:t>
      </w:r>
    </w:p>
    <w:p w:rsidR="00A020B0" w:rsidRDefault="002812EB">
      <w:r>
        <w:rPr>
          <w:highlight w:val="yellow"/>
        </w:rPr>
        <w:t xml:space="preserve">Mohu </w:t>
      </w:r>
      <w:r w:rsidR="00A020B0" w:rsidRPr="00A020B0">
        <w:rPr>
          <w:highlight w:val="yellow"/>
        </w:rPr>
        <w:t>mít bod – DRG – na září</w:t>
      </w:r>
      <w:r>
        <w:t>.</w:t>
      </w:r>
      <w:r w:rsidR="00475E86">
        <w:t xml:space="preserve"> Budu mít více informací. </w:t>
      </w:r>
      <w:r>
        <w:t>Napište náměty</w:t>
      </w:r>
      <w:r w:rsidR="00A020B0">
        <w:t xml:space="preserve"> do připomínkového</w:t>
      </w:r>
      <w:r>
        <w:t xml:space="preserve"> řízení. </w:t>
      </w:r>
      <w:r w:rsidR="00475E86">
        <w:t>N</w:t>
      </w:r>
      <w:r w:rsidR="00A107C8">
        <w:t>a</w:t>
      </w:r>
      <w:r w:rsidR="00475E86">
        <w:t xml:space="preserve"> podzim pořádáme národní konferenci na DRG, už je otevřená registrace. Kdo máte zájem, přihlaste se. </w:t>
      </w:r>
    </w:p>
    <w:p w:rsidR="00A020B0" w:rsidRDefault="00A020B0"/>
    <w:p w:rsidR="00A020B0" w:rsidRPr="00A020B0" w:rsidRDefault="00A020B0">
      <w:pPr>
        <w:rPr>
          <w:b/>
          <w:u w:val="single"/>
        </w:rPr>
      </w:pPr>
      <w:r w:rsidRPr="00A020B0">
        <w:rPr>
          <w:b/>
          <w:u w:val="single"/>
        </w:rPr>
        <w:t xml:space="preserve">BOD 7 – prioritní směry rozvoje péče o zdraví v ČR do roku 2030 – strategický rámec zdraví 2030 </w:t>
      </w:r>
    </w:p>
    <w:p w:rsidR="00A020B0" w:rsidRDefault="00475E86">
      <w:pPr>
        <w:rPr>
          <w:b/>
        </w:rPr>
      </w:pPr>
      <w:r>
        <w:rPr>
          <w:b/>
        </w:rPr>
        <w:t>Šteflová</w:t>
      </w:r>
      <w:r w:rsidR="00A020B0" w:rsidRPr="00A020B0">
        <w:rPr>
          <w:b/>
        </w:rPr>
        <w:t xml:space="preserve"> –</w:t>
      </w:r>
      <w:r>
        <w:rPr>
          <w:b/>
        </w:rPr>
        <w:t xml:space="preserve"> viz</w:t>
      </w:r>
      <w:r w:rsidR="00A020B0" w:rsidRPr="00A020B0">
        <w:rPr>
          <w:b/>
        </w:rPr>
        <w:t xml:space="preserve"> prezentace </w:t>
      </w:r>
    </w:p>
    <w:p w:rsidR="00475E86" w:rsidRPr="00475E86" w:rsidRDefault="00475E86" w:rsidP="000B1752">
      <w:pPr>
        <w:jc w:val="both"/>
        <w:rPr>
          <w:bCs/>
        </w:rPr>
      </w:pPr>
      <w:r w:rsidRPr="00475E86">
        <w:t xml:space="preserve">V prezentaci uvedla: </w:t>
      </w:r>
      <w:r w:rsidRPr="00475E86">
        <w:rPr>
          <w:bCs/>
        </w:rPr>
        <w:t xml:space="preserve">Prioritní směry rozvoje péče o zdraví </w:t>
      </w:r>
      <w:r w:rsidRPr="00475E86">
        <w:rPr>
          <w:bCs/>
        </w:rPr>
        <w:br/>
        <w:t>v České republice do roku 2030; Příp</w:t>
      </w:r>
      <w:r w:rsidR="000B1752">
        <w:rPr>
          <w:bCs/>
        </w:rPr>
        <w:t>rava nového programového období</w:t>
      </w:r>
      <w:r w:rsidRPr="00475E86">
        <w:rPr>
          <w:bCs/>
        </w:rPr>
        <w:t xml:space="preserve"> pro čerpání evropských fo</w:t>
      </w:r>
      <w:r w:rsidR="000B1752">
        <w:rPr>
          <w:bCs/>
        </w:rPr>
        <w:t xml:space="preserve">ndů je příležitostí i nutností </w:t>
      </w:r>
      <w:r w:rsidRPr="00475E86">
        <w:rPr>
          <w:bCs/>
        </w:rPr>
        <w:t>koncepčního plánování; Postup tvorby a implementace akčních plánů vycházejících z Národní strategie ochrany a podpory zdraví a</w:t>
      </w:r>
      <w:r>
        <w:rPr>
          <w:bCs/>
        </w:rPr>
        <w:t xml:space="preserve"> prevence nemocí – Zdraví Z 2020</w:t>
      </w:r>
      <w:r w:rsidRPr="00475E86">
        <w:rPr>
          <w:bCs/>
        </w:rPr>
        <w:t xml:space="preserve"> v období 2015 – 2017; Poslání, potřeba a proces tvorby nové zdravotní strategie; Tvorba strategického rámce respektuje Metodiku přípravy veřejných strategií (MMR); Strategický rámec Zdraví 2030</w:t>
      </w:r>
      <w:r>
        <w:rPr>
          <w:bCs/>
        </w:rPr>
        <w:t xml:space="preserve">; </w:t>
      </w:r>
      <w:r w:rsidR="000B1752">
        <w:rPr>
          <w:bCs/>
        </w:rPr>
        <w:br/>
      </w:r>
      <w:r w:rsidRPr="00475E86">
        <w:rPr>
          <w:bCs/>
        </w:rPr>
        <w:t>Základní přehled st</w:t>
      </w:r>
      <w:r>
        <w:rPr>
          <w:bCs/>
        </w:rPr>
        <w:t>rategických a specifických cílů</w:t>
      </w:r>
      <w:r w:rsidR="000B1752">
        <w:rPr>
          <w:bCs/>
        </w:rPr>
        <w:t>:</w:t>
      </w:r>
    </w:p>
    <w:p w:rsidR="000B1752" w:rsidRPr="00A107C8" w:rsidRDefault="001E32B4" w:rsidP="000B1752">
      <w:pPr>
        <w:jc w:val="both"/>
      </w:pPr>
      <w:r w:rsidRPr="00A107C8">
        <w:rPr>
          <w:bCs/>
        </w:rPr>
        <w:t xml:space="preserve">Specifický </w:t>
      </w:r>
      <w:r w:rsidR="00475E86" w:rsidRPr="00A107C8">
        <w:rPr>
          <w:bCs/>
        </w:rPr>
        <w:t>cíl 1.1</w:t>
      </w:r>
      <w:r w:rsidR="000B1752" w:rsidRPr="00A107C8">
        <w:t xml:space="preserve"> - </w:t>
      </w:r>
      <w:r w:rsidR="00475E86" w:rsidRPr="00A107C8">
        <w:rPr>
          <w:bCs/>
        </w:rPr>
        <w:t>Reforma primární péče</w:t>
      </w:r>
      <w:r w:rsidR="000B1752" w:rsidRPr="00A107C8">
        <w:rPr>
          <w:bCs/>
        </w:rPr>
        <w:t xml:space="preserve">; Zvyšování zdravotní gramotnosti a odpovědnosti občanů za vlastní zdraví a rozvoj aktivit primární a sekundární prevence nemocí </w:t>
      </w:r>
    </w:p>
    <w:p w:rsidR="000B1752" w:rsidRPr="00A107C8" w:rsidRDefault="000B1752" w:rsidP="000B1752">
      <w:pPr>
        <w:jc w:val="both"/>
      </w:pPr>
      <w:r w:rsidRPr="00A107C8">
        <w:rPr>
          <w:bCs/>
        </w:rPr>
        <w:t>Specifický cíl 2.1</w:t>
      </w:r>
      <w:r w:rsidRPr="00A107C8">
        <w:t xml:space="preserve"> - </w:t>
      </w:r>
      <w:r w:rsidRPr="00A107C8">
        <w:rPr>
          <w:bCs/>
        </w:rPr>
        <w:t>Integrace zdravotní a sociální péče; Reforma péče o duševní zdraví</w:t>
      </w:r>
    </w:p>
    <w:p w:rsidR="000B1752" w:rsidRPr="00A107C8" w:rsidRDefault="000B1752" w:rsidP="000B1752">
      <w:pPr>
        <w:jc w:val="both"/>
      </w:pPr>
      <w:r w:rsidRPr="00A107C8">
        <w:rPr>
          <w:bCs/>
        </w:rPr>
        <w:t>Specifický cíl 2.2</w:t>
      </w:r>
      <w:r w:rsidRPr="00A107C8">
        <w:t xml:space="preserve"> - </w:t>
      </w:r>
      <w:r w:rsidRPr="00A107C8">
        <w:rPr>
          <w:bCs/>
        </w:rPr>
        <w:t xml:space="preserve">Personální stabilizace resortu zdravotnictví </w:t>
      </w:r>
    </w:p>
    <w:p w:rsidR="000B1752" w:rsidRPr="00A107C8" w:rsidRDefault="000B1752" w:rsidP="000B1752">
      <w:pPr>
        <w:jc w:val="both"/>
      </w:pPr>
      <w:r w:rsidRPr="00A107C8">
        <w:rPr>
          <w:bCs/>
        </w:rPr>
        <w:t>Specifický cíl 2.3</w:t>
      </w:r>
      <w:r w:rsidRPr="00A107C8">
        <w:t xml:space="preserve"> - </w:t>
      </w:r>
      <w:r w:rsidRPr="00A107C8">
        <w:rPr>
          <w:bCs/>
        </w:rPr>
        <w:t>Digitalizace zdravotnictví</w:t>
      </w:r>
    </w:p>
    <w:p w:rsidR="000B1752" w:rsidRPr="00A107C8" w:rsidRDefault="000B1752" w:rsidP="000B1752">
      <w:pPr>
        <w:jc w:val="both"/>
      </w:pPr>
      <w:r w:rsidRPr="00A107C8">
        <w:rPr>
          <w:bCs/>
        </w:rPr>
        <w:t>Specifický cíl 2.4</w:t>
      </w:r>
      <w:r w:rsidRPr="00A107C8">
        <w:t xml:space="preserve"> - </w:t>
      </w:r>
      <w:r w:rsidRPr="00A107C8">
        <w:rPr>
          <w:bCs/>
        </w:rPr>
        <w:t xml:space="preserve">Optimalizace systému úhrad ve zdravotnictví </w:t>
      </w:r>
    </w:p>
    <w:p w:rsidR="000B1752" w:rsidRPr="00A107C8" w:rsidRDefault="000B1752" w:rsidP="000B1752">
      <w:pPr>
        <w:jc w:val="both"/>
      </w:pPr>
      <w:r w:rsidRPr="00A107C8">
        <w:rPr>
          <w:bCs/>
        </w:rPr>
        <w:t>Specifický cíl 3.1</w:t>
      </w:r>
      <w:r w:rsidRPr="00A107C8">
        <w:t xml:space="preserve"> - </w:t>
      </w:r>
      <w:r w:rsidRPr="00A107C8">
        <w:rPr>
          <w:bCs/>
        </w:rPr>
        <w:t xml:space="preserve">Zapojení vědy a výzkumu do řešení prioritních úkolů zdravotnictví </w:t>
      </w:r>
    </w:p>
    <w:p w:rsidR="00227E0E" w:rsidRPr="008465CA" w:rsidRDefault="00227E0E" w:rsidP="00227E0E">
      <w:pPr>
        <w:jc w:val="both"/>
        <w:rPr>
          <w:color w:val="FF0000"/>
        </w:rPr>
      </w:pPr>
      <w:r w:rsidRPr="008465CA">
        <w:rPr>
          <w:color w:val="FF0000"/>
        </w:rPr>
        <w:t xml:space="preserve">Ze strategického rámce budou k výše prioritním oblastem vycházet implementační plány. Ty jsou již nyní rozpracovávány formou implementačních karet do navrhovaných aktivit a opatření. Pracují na nich relevantní odborné útvary MZ, předpokládá se však zapojení VR v dalších krocích. Prof Ryska byl požádán o spolupráci při přípravě Implementačního plánu pro zapojení vědy a výzkumu do řešení prioritních úkolů ve zdravotnictví do roku 2030. Gestorem tohoto plánu na MZ je stanoven Náměstek Prymula. Strategický rámec je v současné dobře finalizován po vnitřním a vnějším připomínkovém řízení před jeho </w:t>
      </w:r>
      <w:r>
        <w:rPr>
          <w:color w:val="FF0000"/>
        </w:rPr>
        <w:t xml:space="preserve">postoupením </w:t>
      </w:r>
      <w:r w:rsidRPr="008465CA">
        <w:rPr>
          <w:color w:val="FF0000"/>
        </w:rPr>
        <w:t>Vládě ČR; Termín pro předložení jednotlivých implementačních plánů je březen 2020, spolupráce a širší diskuse nad jejich obsahem se předpokládá především ve 4.</w:t>
      </w:r>
      <w:r>
        <w:rPr>
          <w:color w:val="FF0000"/>
        </w:rPr>
        <w:t xml:space="preserve"> </w:t>
      </w:r>
      <w:r w:rsidRPr="008465CA">
        <w:rPr>
          <w:color w:val="FF0000"/>
        </w:rPr>
        <w:t>čtvrtletí t.r.</w:t>
      </w:r>
      <w:bookmarkStart w:id="0" w:name="_GoBack"/>
      <w:bookmarkEnd w:id="0"/>
    </w:p>
    <w:p w:rsidR="004070B4" w:rsidRDefault="004070B4"/>
    <w:p w:rsidR="004070B4" w:rsidRPr="005116B2" w:rsidRDefault="005116B2">
      <w:pPr>
        <w:rPr>
          <w:b/>
          <w:u w:val="single"/>
        </w:rPr>
      </w:pPr>
      <w:r>
        <w:rPr>
          <w:b/>
          <w:u w:val="single"/>
        </w:rPr>
        <w:t>BOD</w:t>
      </w:r>
      <w:r w:rsidR="004070B4" w:rsidRPr="005116B2">
        <w:rPr>
          <w:b/>
          <w:u w:val="single"/>
        </w:rPr>
        <w:t xml:space="preserve"> 9 – </w:t>
      </w:r>
      <w:r w:rsidRPr="005116B2">
        <w:rPr>
          <w:rFonts w:ascii="Calibri" w:hAnsi="Calibri"/>
          <w:b/>
          <w:u w:val="single"/>
        </w:rPr>
        <w:t>KDP jako varianta řeší některé problémy tzv. paragrafu 16</w:t>
      </w:r>
    </w:p>
    <w:p w:rsidR="004070B4" w:rsidRDefault="004070B4">
      <w:r w:rsidRPr="005116B2">
        <w:rPr>
          <w:b/>
          <w:highlight w:val="yellow"/>
        </w:rPr>
        <w:t>Válek</w:t>
      </w:r>
      <w:r w:rsidRPr="005116B2">
        <w:rPr>
          <w:highlight w:val="yellow"/>
        </w:rPr>
        <w:t xml:space="preserve"> – </w:t>
      </w:r>
      <w:r w:rsidR="005116B2" w:rsidRPr="005116B2">
        <w:rPr>
          <w:highlight w:val="yellow"/>
        </w:rPr>
        <w:t>z časových důvodů navrhuji tento bod přesunout na září</w:t>
      </w:r>
      <w:r w:rsidR="00A107C8">
        <w:t>.</w:t>
      </w:r>
    </w:p>
    <w:p w:rsidR="00A107C8" w:rsidRDefault="00A107C8"/>
    <w:p w:rsidR="00A107C8" w:rsidRPr="00A107C8" w:rsidRDefault="00A107C8" w:rsidP="00A107C8">
      <w:pPr>
        <w:spacing w:line="276" w:lineRule="auto"/>
        <w:jc w:val="both"/>
        <w:rPr>
          <w:rFonts w:ascii="Calibri" w:hAnsi="Calibri"/>
          <w:b/>
          <w:u w:val="single"/>
        </w:rPr>
      </w:pPr>
      <w:r w:rsidRPr="00A107C8">
        <w:rPr>
          <w:rFonts w:ascii="Calibri" w:hAnsi="Calibri"/>
          <w:b/>
          <w:u w:val="single"/>
        </w:rPr>
        <w:t>BOD 10 - Různé, diskuse </w:t>
      </w:r>
    </w:p>
    <w:p w:rsidR="00A107C8" w:rsidRDefault="00A107C8" w:rsidP="00A107C8">
      <w:pPr>
        <w:spacing w:line="276" w:lineRule="auto"/>
        <w:jc w:val="both"/>
        <w:rPr>
          <w:rFonts w:ascii="Calibri" w:hAnsi="Calibri"/>
        </w:rPr>
      </w:pPr>
      <w:r w:rsidRPr="00A107C8">
        <w:rPr>
          <w:rFonts w:ascii="Calibri" w:hAnsi="Calibri"/>
          <w:b/>
        </w:rPr>
        <w:t xml:space="preserve">Válek </w:t>
      </w:r>
      <w:r>
        <w:rPr>
          <w:rFonts w:ascii="Calibri" w:hAnsi="Calibri"/>
        </w:rPr>
        <w:t>– také prosím navrhované body zařadit na září</w:t>
      </w:r>
    </w:p>
    <w:p w:rsidR="00A107C8" w:rsidRPr="00A107C8" w:rsidRDefault="00A107C8" w:rsidP="00A107C8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highlight w:val="yellow"/>
        </w:rPr>
      </w:pPr>
      <w:r w:rsidRPr="00A107C8">
        <w:rPr>
          <w:rFonts w:ascii="Calibri" w:hAnsi="Calibri"/>
          <w:highlight w:val="yellow"/>
        </w:rPr>
        <w:lastRenderedPageBreak/>
        <w:t>Informace VR o atestacích – prof. Válek</w:t>
      </w:r>
    </w:p>
    <w:p w:rsidR="004070B4" w:rsidRDefault="00A107C8" w:rsidP="00A107C8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highlight w:val="yellow"/>
        </w:rPr>
      </w:pPr>
      <w:r w:rsidRPr="00A107C8">
        <w:rPr>
          <w:rFonts w:ascii="Calibri" w:hAnsi="Calibri"/>
          <w:highlight w:val="yellow"/>
        </w:rPr>
        <w:t>Problematika doporučení odborných společností – prof. Válek</w:t>
      </w:r>
    </w:p>
    <w:p w:rsidR="00A107C8" w:rsidRDefault="00A107C8" w:rsidP="00A107C8">
      <w:pPr>
        <w:spacing w:line="276" w:lineRule="auto"/>
        <w:ind w:left="1440"/>
        <w:jc w:val="both"/>
        <w:rPr>
          <w:rFonts w:ascii="Calibri" w:hAnsi="Calibri"/>
          <w:highlight w:val="yellow"/>
        </w:rPr>
      </w:pPr>
    </w:p>
    <w:p w:rsidR="00B7578D" w:rsidRDefault="00B7578D" w:rsidP="00A107C8">
      <w:pPr>
        <w:spacing w:line="276" w:lineRule="auto"/>
        <w:ind w:left="1440"/>
        <w:jc w:val="both"/>
        <w:rPr>
          <w:rFonts w:ascii="Calibri" w:hAnsi="Calibri"/>
          <w:highlight w:val="yellow"/>
        </w:rPr>
      </w:pPr>
    </w:p>
    <w:p w:rsidR="00B7578D" w:rsidRPr="00A107C8" w:rsidRDefault="00B7578D" w:rsidP="00A107C8">
      <w:pPr>
        <w:spacing w:line="276" w:lineRule="auto"/>
        <w:ind w:left="1440"/>
        <w:jc w:val="both"/>
        <w:rPr>
          <w:rFonts w:ascii="Calibri" w:hAnsi="Calibri"/>
          <w:highlight w:val="yellow"/>
        </w:rPr>
      </w:pPr>
    </w:p>
    <w:p w:rsidR="00737E07" w:rsidRDefault="00A107C8" w:rsidP="00B7578D">
      <w:pPr>
        <w:jc w:val="center"/>
        <w:rPr>
          <w:b/>
        </w:rPr>
      </w:pPr>
      <w:r w:rsidRPr="00A107C8">
        <w:rPr>
          <w:b/>
        </w:rPr>
        <w:t xml:space="preserve">Další jednání Vědecké rady MZČR se bude konat 3. </w:t>
      </w:r>
      <w:r>
        <w:rPr>
          <w:b/>
        </w:rPr>
        <w:t>z</w:t>
      </w:r>
      <w:r w:rsidRPr="00A107C8">
        <w:rPr>
          <w:b/>
        </w:rPr>
        <w:t>áří od 10:30 hodin.</w:t>
      </w:r>
    </w:p>
    <w:p w:rsidR="00A107C8" w:rsidRPr="00A107C8" w:rsidRDefault="00A107C8" w:rsidP="00B7578D">
      <w:pPr>
        <w:jc w:val="center"/>
        <w:rPr>
          <w:sz w:val="22"/>
          <w:szCs w:val="22"/>
        </w:rPr>
      </w:pPr>
      <w:r w:rsidRPr="00A107C8">
        <w:rPr>
          <w:sz w:val="22"/>
          <w:szCs w:val="22"/>
        </w:rPr>
        <w:t>Poznámka: žluté zvýraznění znamená body na program v září.</w:t>
      </w:r>
    </w:p>
    <w:sectPr w:rsidR="00A107C8" w:rsidRPr="00A1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A36"/>
    <w:multiLevelType w:val="hybridMultilevel"/>
    <w:tmpl w:val="35463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5682"/>
    <w:multiLevelType w:val="hybridMultilevel"/>
    <w:tmpl w:val="F88EE030"/>
    <w:lvl w:ilvl="0" w:tplc="56FC61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A1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0A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83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6C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2C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43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E3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C3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F0089"/>
    <w:multiLevelType w:val="hybridMultilevel"/>
    <w:tmpl w:val="572CA5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720F53"/>
    <w:multiLevelType w:val="hybridMultilevel"/>
    <w:tmpl w:val="51D49A60"/>
    <w:lvl w:ilvl="0" w:tplc="FA2AB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45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AD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4A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AB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EE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63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A8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C7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EA02D0"/>
    <w:multiLevelType w:val="hybridMultilevel"/>
    <w:tmpl w:val="210ACF78"/>
    <w:lvl w:ilvl="0" w:tplc="D4F67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BA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48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D63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8F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BCD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41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E7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E0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D0183"/>
    <w:multiLevelType w:val="hybridMultilevel"/>
    <w:tmpl w:val="3D7ACC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5E"/>
    <w:rsid w:val="00051BAE"/>
    <w:rsid w:val="00080E9A"/>
    <w:rsid w:val="000B1752"/>
    <w:rsid w:val="00153BA2"/>
    <w:rsid w:val="001C4885"/>
    <w:rsid w:val="001E32B4"/>
    <w:rsid w:val="002005A9"/>
    <w:rsid w:val="00227E0E"/>
    <w:rsid w:val="0026495E"/>
    <w:rsid w:val="002812EB"/>
    <w:rsid w:val="002A3382"/>
    <w:rsid w:val="002C2C00"/>
    <w:rsid w:val="002D5A01"/>
    <w:rsid w:val="00367295"/>
    <w:rsid w:val="00375CDD"/>
    <w:rsid w:val="00394485"/>
    <w:rsid w:val="003A6592"/>
    <w:rsid w:val="004070B4"/>
    <w:rsid w:val="0047301B"/>
    <w:rsid w:val="00475E86"/>
    <w:rsid w:val="005116B2"/>
    <w:rsid w:val="005639D1"/>
    <w:rsid w:val="005C4653"/>
    <w:rsid w:val="006C00A3"/>
    <w:rsid w:val="006F7574"/>
    <w:rsid w:val="00737E07"/>
    <w:rsid w:val="00741922"/>
    <w:rsid w:val="008876E5"/>
    <w:rsid w:val="008A2691"/>
    <w:rsid w:val="008B0F89"/>
    <w:rsid w:val="0090332B"/>
    <w:rsid w:val="00926A5F"/>
    <w:rsid w:val="00955F8A"/>
    <w:rsid w:val="0095652B"/>
    <w:rsid w:val="00986EF9"/>
    <w:rsid w:val="009B3210"/>
    <w:rsid w:val="009F5A76"/>
    <w:rsid w:val="00A020B0"/>
    <w:rsid w:val="00A107C8"/>
    <w:rsid w:val="00AB3966"/>
    <w:rsid w:val="00B7578D"/>
    <w:rsid w:val="00C23351"/>
    <w:rsid w:val="00CC1977"/>
    <w:rsid w:val="00D11FA9"/>
    <w:rsid w:val="00DB1C5B"/>
    <w:rsid w:val="00DC49D0"/>
    <w:rsid w:val="00DE3015"/>
    <w:rsid w:val="00E57F2A"/>
    <w:rsid w:val="00F76BC2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5F8A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(Czech Tourism) Char,List Paragraph Char,Conclusion de partie Char,Odstavec cíl se seznamem Char,Odstavec se seznamem5 Char,Reference List Char"/>
    <w:basedOn w:val="Standardnpsmoodstavce"/>
    <w:link w:val="Odstavecseseznamem"/>
    <w:uiPriority w:val="34"/>
    <w:qFormat/>
    <w:locked/>
    <w:rsid w:val="00955F8A"/>
    <w:rPr>
      <w:sz w:val="24"/>
      <w:szCs w:val="24"/>
    </w:rPr>
  </w:style>
  <w:style w:type="paragraph" w:styleId="Odstavecseseznamem">
    <w:name w:val="List Paragraph"/>
    <w:aliases w:val="Odstavec_muj,Nad,List Paragraph (Czech Tourism),List Paragraph,Conclusion de partie,Odstavec cíl se seznamem,Odstavec se seznamem5,Reference List"/>
    <w:basedOn w:val="Normln"/>
    <w:link w:val="OdstavecseseznamemChar"/>
    <w:uiPriority w:val="34"/>
    <w:qFormat/>
    <w:rsid w:val="00955F8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86E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5F8A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(Czech Tourism) Char,List Paragraph Char,Conclusion de partie Char,Odstavec cíl se seznamem Char,Odstavec se seznamem5 Char,Reference List Char"/>
    <w:basedOn w:val="Standardnpsmoodstavce"/>
    <w:link w:val="Odstavecseseznamem"/>
    <w:uiPriority w:val="34"/>
    <w:qFormat/>
    <w:locked/>
    <w:rsid w:val="00955F8A"/>
    <w:rPr>
      <w:sz w:val="24"/>
      <w:szCs w:val="24"/>
    </w:rPr>
  </w:style>
  <w:style w:type="paragraph" w:styleId="Odstavecseseznamem">
    <w:name w:val="List Paragraph"/>
    <w:aliases w:val="Odstavec_muj,Nad,List Paragraph (Czech Tourism),List Paragraph,Conclusion de partie,Odstavec cíl se seznamem,Odstavec se seznamem5,Reference List"/>
    <w:basedOn w:val="Normln"/>
    <w:link w:val="OdstavecseseznamemChar"/>
    <w:uiPriority w:val="34"/>
    <w:qFormat/>
    <w:rsid w:val="00955F8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86E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3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3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2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3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7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.ocol.cz/cs/info/mudr-marian-hajduch-ph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zhlas.cz/_zprava/10507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cuni.cz/webapps/id/142754963482745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aroslavmal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t.cz/senatori/index.php?par_3=29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7</Pages>
  <Words>2267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Fejfarová Petra</dc:creator>
  <cp:lastModifiedBy>Fejfarová Petra</cp:lastModifiedBy>
  <cp:revision>8</cp:revision>
  <dcterms:created xsi:type="dcterms:W3CDTF">2019-07-03T08:52:00Z</dcterms:created>
  <dcterms:modified xsi:type="dcterms:W3CDTF">2019-07-22T07:37:00Z</dcterms:modified>
</cp:coreProperties>
</file>