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9E634" w14:textId="4F33E133" w:rsidR="00B156C1" w:rsidRDefault="00B156C1" w:rsidP="000722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Vyjádření České gynekologické a porodnické společnosti ČLS JEP k připomínkám zdravotních pojišťoven k návrhu ČGSP na změnu výkonu č 63417 v novele SZV 2025</w:t>
      </w:r>
    </w:p>
    <w:p w14:paraId="5EDD01B8" w14:textId="4F52AF9E" w:rsidR="000722EF" w:rsidRPr="00B156C1" w:rsidRDefault="000722EF" w:rsidP="000722EF">
      <w:pPr>
        <w:rPr>
          <w:rFonts w:ascii="Times New Roman" w:hAnsi="Times New Roman" w:cs="Times New Roman"/>
          <w:sz w:val="24"/>
          <w:szCs w:val="24"/>
        </w:rPr>
      </w:pPr>
      <w:r w:rsidRPr="00B156C1">
        <w:rPr>
          <w:rFonts w:ascii="Times New Roman" w:hAnsi="Times New Roman" w:cs="Times New Roman"/>
          <w:b/>
          <w:sz w:val="24"/>
          <w:szCs w:val="24"/>
        </w:rPr>
        <w:t>Připomínka SZP ČR</w:t>
      </w:r>
      <w:r w:rsidRPr="00B156C1">
        <w:rPr>
          <w:rFonts w:ascii="Times New Roman" w:hAnsi="Times New Roman" w:cs="Times New Roman"/>
          <w:sz w:val="24"/>
          <w:szCs w:val="24"/>
        </w:rPr>
        <w:t>:</w:t>
      </w:r>
    </w:p>
    <w:p w14:paraId="5F97E9E6" w14:textId="12E1BA44" w:rsidR="000722EF" w:rsidRPr="00846390" w:rsidRDefault="000722EF" w:rsidP="00846390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390">
        <w:rPr>
          <w:rFonts w:ascii="Times New Roman" w:hAnsi="Times New Roman" w:cs="Times New Roman"/>
          <w:sz w:val="24"/>
          <w:szCs w:val="24"/>
        </w:rPr>
        <w:t>Žádáme o zdůvodnění prodloužení času výkonu a nositele o 5 min.</w:t>
      </w:r>
    </w:p>
    <w:p w14:paraId="61F518A2" w14:textId="78B38E3A" w:rsidR="000722EF" w:rsidRPr="00846390" w:rsidRDefault="000722EF" w:rsidP="00846390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390">
        <w:rPr>
          <w:rFonts w:ascii="Times New Roman" w:hAnsi="Times New Roman" w:cs="Times New Roman"/>
          <w:sz w:val="24"/>
          <w:szCs w:val="24"/>
        </w:rPr>
        <w:t>Tážeme se, zda je nositel L2 odborně způsobilý realizovat výkon v celém jeho obsahu a rozsahu. Domníváme se, že ano – viz vzdělávací systém.</w:t>
      </w:r>
    </w:p>
    <w:p w14:paraId="19DBE2C0" w14:textId="77777777" w:rsidR="000722EF" w:rsidRPr="00B156C1" w:rsidRDefault="000722EF" w:rsidP="00072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4F9B6" w14:textId="77777777" w:rsidR="000722EF" w:rsidRPr="00B156C1" w:rsidRDefault="000722EF" w:rsidP="00072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30416" w14:textId="048B3E9C" w:rsidR="000722EF" w:rsidRPr="00B156C1" w:rsidRDefault="000722EF" w:rsidP="000722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56C1">
        <w:rPr>
          <w:rFonts w:ascii="Times New Roman" w:hAnsi="Times New Roman" w:cs="Times New Roman"/>
          <w:b/>
          <w:bCs/>
          <w:sz w:val="24"/>
          <w:szCs w:val="24"/>
        </w:rPr>
        <w:t>Připomínka ZP ČR</w:t>
      </w:r>
    </w:p>
    <w:p w14:paraId="725F140D" w14:textId="77777777" w:rsidR="000722EF" w:rsidRPr="00B156C1" w:rsidRDefault="000722EF" w:rsidP="00072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6FC8B" w14:textId="157F0F9B" w:rsidR="000722EF" w:rsidRPr="00B156C1" w:rsidRDefault="000722EF" w:rsidP="000722EF">
      <w:pPr>
        <w:pStyle w:val="Odstavecseseznamem"/>
        <w:numPr>
          <w:ilvl w:val="0"/>
          <w:numId w:val="2"/>
        </w:numPr>
        <w:spacing w:after="0" w:line="240" w:lineRule="auto"/>
        <w:ind w:left="406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Není zřejmé, proč by měla být délka výkonu rovna specializovaným screeningovým vyšetřením, obsahově se jedná o jiný druh vyšetření, doba trvání má být </w:t>
      </w: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průměrná</w:t>
      </w: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! délka vyšetření.</w:t>
      </w:r>
    </w:p>
    <w:p w14:paraId="2C532C40" w14:textId="52FED6B0" w:rsidR="000722EF" w:rsidRPr="00B156C1" w:rsidRDefault="000722EF" w:rsidP="000722EF">
      <w:pPr>
        <w:pStyle w:val="Odstavecseseznamem"/>
        <w:numPr>
          <w:ilvl w:val="0"/>
          <w:numId w:val="2"/>
        </w:numPr>
        <w:spacing w:after="0" w:line="240" w:lineRule="auto"/>
        <w:ind w:left="406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Výkon má být koncipován na nejnižšího nositele, po absolvování gyneko</w:t>
      </w:r>
      <w:r w:rsidR="008463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logicko</w:t>
      </w: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-porodnického kmene má mít lékař tyto praktické dovednosti: Gynekologická ultrazvuková vyšetření včetně diagnostiky raného těhotenství (viz Vzdělávací program </w:t>
      </w:r>
      <w:proofErr w:type="spellStart"/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Gyn</w:t>
      </w:r>
      <w:r w:rsidR="008463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nekologicko</w:t>
      </w:r>
      <w:proofErr w:type="spellEnd"/>
      <w:r w:rsidR="008463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-porodnický</w:t>
      </w: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kmen 2020). V souladu s § 4 odst. 4 písm. a) Zákona č. 95/2004 Sb., může lékař L2 po kmeni bez odborného dohledu vykonávat činnost, které odpovídají rozsahu znalostí a dovedností získaných vzděláváním v základním kmeni, zároveň výkon těchto činností není považován za samostatný výkon povolání lékaře dle odst. 5. Lékař vykonávající odborný dohled na lékařem L2 nemusí být fyzicky přítomen na pracovišti a při činnostech L2 uvedených výše, ale telefonicky dostupný a fyzicky dostupný do 30min. Porovnání s interními sono výkony, kde je nositelem L3 vychází z toho, že provedení a hodnocení sono vyšetření není vyžadovanou praktickou dovedností při ukončení interního kmene a proto L2 v těchto odbornostech nemůže být nositelem výkonu, protože tyto praktické dovednosti jsou součástí specializační části vzdělávání a proto je samostatným nositelem až L3. Se změnou na nositele L3 nelze souhlasit.</w:t>
      </w:r>
    </w:p>
    <w:p w14:paraId="0DD55F3B" w14:textId="77777777" w:rsidR="000722EF" w:rsidRPr="00B156C1" w:rsidRDefault="000722EF" w:rsidP="000722EF">
      <w:pPr>
        <w:pStyle w:val="Odstavecseseznamem"/>
        <w:numPr>
          <w:ilvl w:val="0"/>
          <w:numId w:val="2"/>
        </w:numPr>
        <w:spacing w:after="0" w:line="240" w:lineRule="auto"/>
        <w:ind w:left="406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Není zřejmé rozvolnění OF, průměrně 1,5 výkonu/OUP/rok, současné omezení se jeví jako opodstatněné</w:t>
      </w:r>
    </w:p>
    <w:p w14:paraId="4DB314F4" w14:textId="77777777" w:rsidR="000722EF" w:rsidRPr="00B156C1" w:rsidRDefault="000722EF" w:rsidP="000722EF">
      <w:pPr>
        <w:pStyle w:val="Odstavecseseznamem"/>
        <w:numPr>
          <w:ilvl w:val="0"/>
          <w:numId w:val="2"/>
        </w:numPr>
        <w:spacing w:after="0" w:line="240" w:lineRule="auto"/>
        <w:ind w:left="406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 ohledem na četnost provádění (cca 3 mil vyšetření/rok ČR) by navržené změny měly zásadní dopady do systému (</w:t>
      </w:r>
      <w:r w:rsidRPr="00B156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navýšení výdajů na tuto péči až o 600 mil Kč</w:t>
      </w: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 1,8mld Kč)</w:t>
      </w:r>
    </w:p>
    <w:p w14:paraId="10DB4086" w14:textId="6A37A928" w:rsidR="000722EF" w:rsidRDefault="000722EF" w:rsidP="000722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Doplňující dotaz-jaké je využití obecných UZ výkonů v </w:t>
      </w:r>
      <w:proofErr w:type="spellStart"/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odb</w:t>
      </w:r>
      <w:proofErr w:type="spellEnd"/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999 (výkony 09135, 09137, 09139) v odbornosti 603, která má vlastí specifické UZ výkony?</w:t>
      </w:r>
    </w:p>
    <w:p w14:paraId="1D15608D" w14:textId="77777777" w:rsidR="00565C92" w:rsidRDefault="00565C92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br w:type="page"/>
      </w:r>
    </w:p>
    <w:p w14:paraId="70B07D84" w14:textId="1D77EEEB" w:rsidR="005475ED" w:rsidRPr="001B34C3" w:rsidRDefault="005475ED" w:rsidP="000722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1B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lastRenderedPageBreak/>
        <w:t>Vyjádření ke změn</w:t>
      </w:r>
      <w:r w:rsidR="00153941" w:rsidRPr="001B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ě</w:t>
      </w:r>
      <w:r w:rsidRPr="001B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nositele výkonu z L2 na L3:</w:t>
      </w:r>
    </w:p>
    <w:p w14:paraId="2DCE797D" w14:textId="77777777" w:rsidR="00153941" w:rsidRDefault="00153941" w:rsidP="000722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0FD7FF34" w14:textId="05B557B6" w:rsidR="00846390" w:rsidRDefault="00A85204" w:rsidP="000722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cs-CZ"/>
          <w14:ligatures w14:val="standardContextual"/>
        </w:rPr>
        <w:drawing>
          <wp:inline distT="0" distB="0" distL="0" distR="0" wp14:anchorId="69C237D7" wp14:editId="266AABE2">
            <wp:extent cx="5760720" cy="727710"/>
            <wp:effectExtent l="0" t="0" r="5080" b="0"/>
            <wp:docPr id="1610999125" name="Obrázek 4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999125" name="Obrázek 4" descr="Obsah obrázku text, snímek obrazovky, Písmo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cs-CZ"/>
          <w14:ligatures w14:val="standardContextual"/>
        </w:rPr>
        <w:drawing>
          <wp:inline distT="0" distB="0" distL="0" distR="0" wp14:anchorId="1BAB08D3" wp14:editId="645EDDAA">
            <wp:extent cx="5760720" cy="875665"/>
            <wp:effectExtent l="0" t="0" r="5080" b="635"/>
            <wp:docPr id="975694988" name="Obrázek 5" descr="Obsah obrázku text, snímek obrazovky, Písmo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694988" name="Obrázek 5" descr="Obsah obrázku text, snímek obrazovky, Písmo, řada/pruh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cs-CZ"/>
          <w14:ligatures w14:val="standardContextual"/>
        </w:rPr>
        <w:drawing>
          <wp:inline distT="0" distB="0" distL="0" distR="0" wp14:anchorId="18F29725" wp14:editId="3C85641F">
            <wp:extent cx="5760720" cy="855345"/>
            <wp:effectExtent l="0" t="0" r="5080" b="0"/>
            <wp:docPr id="2054080656" name="Obrázek 6" descr="Obsah obrázku text, snímek obrazovky, Písmo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080656" name="Obrázek 6" descr="Obsah obrázku text, snímek obrazovky, Písmo, řada/pruh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4E904" w14:textId="77777777" w:rsidR="00846390" w:rsidRPr="00153941" w:rsidRDefault="00846390" w:rsidP="000722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12103409" w14:textId="107C5D05" w:rsidR="005475ED" w:rsidRPr="00B156C1" w:rsidRDefault="005475ED" w:rsidP="00072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VZP ve své připomínce odkazuje na </w:t>
      </w:r>
      <w:r w:rsidRPr="00B156C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§ 4 odst. 4 písm. a) Zákona č. 95/2004 Sb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., který zn</w:t>
      </w:r>
      <w:r w:rsidR="00AF47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takto:</w:t>
      </w:r>
    </w:p>
    <w:p w14:paraId="1DD4572C" w14:textId="77777777" w:rsidR="00B156C1" w:rsidRPr="005475ED" w:rsidRDefault="00B156C1" w:rsidP="00B156C1">
      <w:pPr>
        <w:pStyle w:val="l3"/>
        <w:rPr>
          <w:i/>
          <w:iCs/>
        </w:rPr>
      </w:pPr>
      <w:r w:rsidRPr="005475ED">
        <w:rPr>
          <w:rStyle w:val="PromnnHTML"/>
          <w:rFonts w:eastAsiaTheme="majorEastAsia"/>
          <w:i w:val="0"/>
          <w:iCs w:val="0"/>
        </w:rPr>
        <w:t>(4)</w:t>
      </w:r>
      <w:r w:rsidRPr="005475ED">
        <w:rPr>
          <w:i/>
          <w:iCs/>
        </w:rPr>
        <w:t xml:space="preserve"> Bez odborného dohledu může lékař s odbornou způsobilostí a s certifikátem o absolvování základního kmene vykonávat</w:t>
      </w:r>
    </w:p>
    <w:p w14:paraId="7620E495" w14:textId="77777777" w:rsidR="00B156C1" w:rsidRPr="005475ED" w:rsidRDefault="00B156C1" w:rsidP="00B156C1">
      <w:pPr>
        <w:pStyle w:val="l4"/>
        <w:rPr>
          <w:i/>
          <w:iCs/>
        </w:rPr>
      </w:pPr>
      <w:r w:rsidRPr="005475ED">
        <w:rPr>
          <w:rStyle w:val="PromnnHTML"/>
          <w:rFonts w:eastAsiaTheme="majorEastAsia"/>
          <w:i w:val="0"/>
          <w:iCs w:val="0"/>
        </w:rPr>
        <w:t>a)</w:t>
      </w:r>
      <w:r w:rsidRPr="005475ED">
        <w:rPr>
          <w:i/>
          <w:iCs/>
        </w:rPr>
        <w:t xml:space="preserve"> činnosti, které odpovídají rozsahu znalostí a dovedností získaných vzděláváním v základním kmeni a které jsou stanovené prováděcím právním předpisem,</w:t>
      </w:r>
    </w:p>
    <w:p w14:paraId="66EE31C5" w14:textId="77777777" w:rsidR="00B156C1" w:rsidRPr="005475ED" w:rsidRDefault="00B156C1" w:rsidP="00B156C1">
      <w:pPr>
        <w:pStyle w:val="l4"/>
        <w:rPr>
          <w:i/>
          <w:iCs/>
        </w:rPr>
      </w:pPr>
      <w:r w:rsidRPr="005475ED">
        <w:rPr>
          <w:rStyle w:val="PromnnHTML"/>
          <w:rFonts w:eastAsiaTheme="majorEastAsia"/>
          <w:i w:val="0"/>
          <w:iCs w:val="0"/>
        </w:rPr>
        <w:t>b)</w:t>
      </w:r>
      <w:r w:rsidRPr="005475ED">
        <w:rPr>
          <w:i/>
          <w:iCs/>
        </w:rPr>
        <w:t xml:space="preserve"> revizní činnost podle zákona upravujícího veřejné zdravotní pojištění a</w:t>
      </w:r>
    </w:p>
    <w:p w14:paraId="5AF84654" w14:textId="77777777" w:rsidR="00B156C1" w:rsidRDefault="00B156C1" w:rsidP="00B156C1">
      <w:pPr>
        <w:pStyle w:val="l4"/>
        <w:rPr>
          <w:i/>
          <w:iCs/>
        </w:rPr>
      </w:pPr>
      <w:r w:rsidRPr="005475ED">
        <w:rPr>
          <w:rStyle w:val="PromnnHTML"/>
          <w:rFonts w:eastAsiaTheme="majorEastAsia"/>
          <w:i w:val="0"/>
          <w:iCs w:val="0"/>
        </w:rPr>
        <w:t>c)</w:t>
      </w:r>
      <w:r w:rsidRPr="005475ED">
        <w:rPr>
          <w:i/>
          <w:iCs/>
        </w:rPr>
        <w:t xml:space="preserve"> další činnosti v rozsahu, který mu písemně stanoví jeho školitel.</w:t>
      </w:r>
    </w:p>
    <w:p w14:paraId="44B23DCC" w14:textId="5D7C49FE" w:rsidR="005475ED" w:rsidRDefault="005475ED" w:rsidP="005475ED">
      <w:pPr>
        <w:pStyle w:val="l4"/>
      </w:pPr>
      <w:r>
        <w:t>Příloha č 3. k vyhlášce č 397/2020Sb. „ZÁKLADNÍ KMEN GYNEKOLOGICKO</w:t>
      </w:r>
      <w:r w:rsidR="00F27BC6">
        <w:t xml:space="preserve"> </w:t>
      </w:r>
      <w:r w:rsidR="00846390">
        <w:t>–</w:t>
      </w:r>
      <w:r w:rsidR="00F27BC6">
        <w:t xml:space="preserve"> </w:t>
      </w:r>
      <w:r w:rsidR="00846390">
        <w:t>PORODNICKÝ</w:t>
      </w:r>
      <w:r>
        <w:t>“ uvádí k UTZ vyšetření toto:</w:t>
      </w:r>
    </w:p>
    <w:p w14:paraId="06B922AF" w14:textId="77777777" w:rsidR="00F138B7" w:rsidRDefault="00F138B7" w:rsidP="00F13E2E">
      <w:pPr>
        <w:pStyle w:val="l4"/>
      </w:pPr>
      <w:r>
        <w:t>Tabulka „Výkony, které má školenec provést v rámci povinné odborné praxe v oboru“</w:t>
      </w:r>
    </w:p>
    <w:p w14:paraId="793D5F0F" w14:textId="26068094" w:rsidR="00F138B7" w:rsidRPr="00F13E2E" w:rsidRDefault="00F138B7" w:rsidP="00F13E2E">
      <w:pPr>
        <w:pStyle w:val="l4"/>
        <w:rPr>
          <w:i/>
          <w:iCs/>
        </w:rPr>
      </w:pPr>
      <w:r w:rsidRPr="00F13E2E">
        <w:rPr>
          <w:i/>
          <w:iCs/>
        </w:rPr>
        <w:t>Gynekologická ultrazvuková vyšetření – počet 150,</w:t>
      </w:r>
    </w:p>
    <w:p w14:paraId="5B401ABE" w14:textId="7D360040" w:rsidR="00F138B7" w:rsidRPr="00F13E2E" w:rsidRDefault="00F138B7" w:rsidP="00F13E2E">
      <w:pPr>
        <w:pStyle w:val="l4"/>
        <w:rPr>
          <w:i/>
          <w:iCs/>
        </w:rPr>
      </w:pPr>
      <w:r w:rsidRPr="00F13E2E">
        <w:rPr>
          <w:i/>
          <w:iCs/>
        </w:rPr>
        <w:t>Porodnická ultrazvuková vyšetření – počet 100.</w:t>
      </w:r>
    </w:p>
    <w:p w14:paraId="1852783B" w14:textId="1BB49522" w:rsidR="00AF47C4" w:rsidRDefault="00F13E2E" w:rsidP="005475ED">
      <w:pPr>
        <w:pStyle w:val="l4"/>
      </w:pPr>
      <w:r>
        <w:t xml:space="preserve">Jedná se tedy o počty provedených UTZ vyšetření. Z dikce jednoznačně vyplývá, </w:t>
      </w:r>
      <w:r w:rsidR="00424EFE">
        <w:t>v jakém počtu má</w:t>
      </w:r>
      <w:r>
        <w:t xml:space="preserve"> nositel výkonu L2 výkon 63417 provést</w:t>
      </w:r>
      <w:r w:rsidR="005D5F54">
        <w:t>. Kontrola praktick</w:t>
      </w:r>
      <w:r w:rsidR="004F6DA0">
        <w:t>é</w:t>
      </w:r>
      <w:r w:rsidR="005D5F54">
        <w:t xml:space="preserve"> dovednost</w:t>
      </w:r>
      <w:r w:rsidR="001B34C3">
        <w:t>i</w:t>
      </w:r>
      <w:r w:rsidR="005D5F54">
        <w:t xml:space="preserve"> není součástí „kmenové“ zkoušky</w:t>
      </w:r>
      <w:r w:rsidR="005D5F54" w:rsidRPr="004F6DA0">
        <w:rPr>
          <w:b/>
          <w:bCs/>
        </w:rPr>
        <w:t xml:space="preserve">. </w:t>
      </w:r>
      <w:r w:rsidR="005D5F54" w:rsidRPr="00DE6688">
        <w:t xml:space="preserve">Absolvent kmene je schopen výkon provést, ale </w:t>
      </w:r>
      <w:r w:rsidR="0021142E" w:rsidRPr="00DE6688">
        <w:t xml:space="preserve">není </w:t>
      </w:r>
      <w:r w:rsidRPr="00DE6688">
        <w:t>uvedeno, ž</w:t>
      </w:r>
      <w:r w:rsidR="00BA340E" w:rsidRPr="00DE6688">
        <w:t>e</w:t>
      </w:r>
      <w:r w:rsidRPr="00DE6688">
        <w:t xml:space="preserve"> jej</w:t>
      </w:r>
      <w:r w:rsidR="0021142E" w:rsidRPr="00DE6688">
        <w:t xml:space="preserve"> </w:t>
      </w:r>
      <w:r w:rsidR="004F6DA0" w:rsidRPr="00DE6688">
        <w:t xml:space="preserve">musí </w:t>
      </w:r>
      <w:r w:rsidR="0021142E" w:rsidRPr="00DE6688">
        <w:t>ovlád</w:t>
      </w:r>
      <w:r w:rsidR="00AF47C4">
        <w:t>at</w:t>
      </w:r>
      <w:r w:rsidR="0021142E" w:rsidRPr="00DE6688">
        <w:t xml:space="preserve">, </w:t>
      </w:r>
      <w:r w:rsidR="00BA340E" w:rsidRPr="00DE6688">
        <w:t>tedy</w:t>
      </w:r>
      <w:r w:rsidR="0021142E" w:rsidRPr="00DE6688">
        <w:t xml:space="preserve">, že je </w:t>
      </w:r>
      <w:r w:rsidR="00BA340E" w:rsidRPr="00DE6688">
        <w:t xml:space="preserve">plně zodpovědný nejen za </w:t>
      </w:r>
      <w:r w:rsidR="0021142E" w:rsidRPr="00DE6688">
        <w:t xml:space="preserve">správné </w:t>
      </w:r>
      <w:r w:rsidR="00BA340E" w:rsidRPr="00DE6688">
        <w:t>provedení výkonu</w:t>
      </w:r>
      <w:r w:rsidR="00DE7B2B" w:rsidRPr="00DE6688">
        <w:t xml:space="preserve"> a interpretaci nálezu</w:t>
      </w:r>
      <w:r w:rsidR="00BA340E" w:rsidRPr="00DE6688">
        <w:t xml:space="preserve">, ale také </w:t>
      </w:r>
      <w:r w:rsidR="00405BF3" w:rsidRPr="00DE6688">
        <w:t xml:space="preserve">za </w:t>
      </w:r>
      <w:r w:rsidR="00BA340E" w:rsidRPr="00DE6688">
        <w:t>jeho zařazení v rámci diagnostiky, diferenciální diagnostiky, návrhu a kontroly terapi</w:t>
      </w:r>
      <w:r w:rsidR="00211AE2" w:rsidRPr="00DE6688">
        <w:t>e</w:t>
      </w:r>
      <w:r w:rsidR="00BA340E" w:rsidRPr="00DE6688">
        <w:t>. To</w:t>
      </w:r>
      <w:r w:rsidR="00AA1FB5" w:rsidRPr="00DE6688">
        <w:t xml:space="preserve">to vše </w:t>
      </w:r>
      <w:r w:rsidR="00BA340E" w:rsidRPr="00DE6688">
        <w:t>jasn</w:t>
      </w:r>
      <w:r w:rsidR="00211AE2" w:rsidRPr="00DE6688">
        <w:t>ě</w:t>
      </w:r>
      <w:r w:rsidR="00BA340E" w:rsidRPr="00DE6688">
        <w:t xml:space="preserve"> překračuje kompetence nositele L2. </w:t>
      </w:r>
      <w:r w:rsidRPr="00DE6688">
        <w:t xml:space="preserve"> Ovládat výkon </w:t>
      </w:r>
      <w:r w:rsidR="00AA1FB5" w:rsidRPr="00DE6688">
        <w:t xml:space="preserve">63417 </w:t>
      </w:r>
      <w:r w:rsidRPr="00DE6688">
        <w:t>musí lékař pří dokončení vzdělávacího specializačního programu</w:t>
      </w:r>
      <w:r w:rsidR="00153941" w:rsidRPr="00DE6688">
        <w:t xml:space="preserve"> </w:t>
      </w:r>
      <w:r w:rsidRPr="00DE6688">
        <w:t>při složení atestační zkoušky</w:t>
      </w:r>
      <w:r w:rsidR="00211AE2" w:rsidRPr="00DE6688">
        <w:t>, tedy nositel L3. V</w:t>
      </w:r>
      <w:r w:rsidRPr="00DE6688">
        <w:t xml:space="preserve">iz Věstník MZ ČR částka 4/2019. </w:t>
      </w:r>
      <w:r w:rsidR="005030E4">
        <w:t>Kontrola ovlád</w:t>
      </w:r>
      <w:r w:rsidR="007B69AB">
        <w:t>á</w:t>
      </w:r>
      <w:r w:rsidR="005030E4">
        <w:t>n</w:t>
      </w:r>
      <w:r w:rsidR="007B69AB">
        <w:t>í</w:t>
      </w:r>
      <w:r w:rsidR="005030E4">
        <w:t xml:space="preserve"> výkon</w:t>
      </w:r>
      <w:r w:rsidR="007B69AB">
        <w:t>u</w:t>
      </w:r>
      <w:r w:rsidR="005030E4">
        <w:t xml:space="preserve"> 63417 je součástí atestační zkoušky a reál</w:t>
      </w:r>
      <w:r w:rsidR="00FC0108">
        <w:t>n</w:t>
      </w:r>
      <w:r w:rsidR="005030E4">
        <w:t xml:space="preserve">ě probíhá v rámci </w:t>
      </w:r>
      <w:r w:rsidR="00FC0108">
        <w:t xml:space="preserve">povinné </w:t>
      </w:r>
      <w:r w:rsidR="005030E4">
        <w:t>stáže na akreditovaném pracovišti</w:t>
      </w:r>
      <w:r w:rsidR="00FC0108">
        <w:t xml:space="preserve"> II. typu.</w:t>
      </w:r>
    </w:p>
    <w:p w14:paraId="28C53781" w14:textId="55651ABB" w:rsidR="00F13E2E" w:rsidRPr="00DE6688" w:rsidRDefault="00BA340E" w:rsidP="005475ED">
      <w:pPr>
        <w:pStyle w:val="l4"/>
      </w:pPr>
      <w:r w:rsidRPr="00DE6688">
        <w:lastRenderedPageBreak/>
        <w:t>Výkon</w:t>
      </w:r>
      <w:r w:rsidR="00211AE2" w:rsidRPr="00DE6688">
        <w:t>y</w:t>
      </w:r>
      <w:r w:rsidRPr="00DE6688">
        <w:t xml:space="preserve"> č</w:t>
      </w:r>
      <w:r w:rsidR="0020251B" w:rsidRPr="00DE6688">
        <w:t>.  </w:t>
      </w:r>
      <w:r w:rsidRPr="00DE6688">
        <w:t>63411 a 63413 se opírají o stejnou legislativu v rámci postgraduální přípravy a v SZV mají hodnotu nositele výkonu L3 nikoli L2.</w:t>
      </w:r>
    </w:p>
    <w:p w14:paraId="4F6FFC29" w14:textId="1129B490" w:rsidR="00F138B7" w:rsidRDefault="00DE7942" w:rsidP="005475ED">
      <w:pPr>
        <w:pStyle w:val="l4"/>
      </w:pPr>
      <w:r>
        <w:t>Vyhláška č 134/1998 Sb. v bodu 6. 1</w:t>
      </w:r>
      <w:r w:rsidR="004F6DA0">
        <w:t>.</w:t>
      </w:r>
      <w:r>
        <w:t xml:space="preserve"> v kapitole 2 definovala šest indexů nositelů výkonů. Novela této vyhlášky č. 493/2005 mění bod 6. 1</w:t>
      </w:r>
      <w:r w:rsidR="004F6DA0">
        <w:t>.</w:t>
      </w:r>
      <w:r>
        <w:t xml:space="preserve"> v kapitole 2 a zavádí nositele L1, L2 a L3 a mění i jejich indexy Z popisu jednotlivých indexů ve vyhlášce 134/1998 je zřejmé, že nositelé s indexem 1 </w:t>
      </w:r>
      <w:r w:rsidR="00DE6688">
        <w:t>b</w:t>
      </w:r>
      <w:r>
        <w:t>yli převedeni na index 1, tedy nositel L1</w:t>
      </w:r>
      <w:r w:rsidR="0057302A">
        <w:t>. N</w:t>
      </w:r>
      <w:r>
        <w:t>ositelé výkonů s indexem 2 a 3 byli převedení na index 2, tedy nositel L2</w:t>
      </w:r>
      <w:r w:rsidR="0057302A">
        <w:t>.  N</w:t>
      </w:r>
      <w:r>
        <w:t xml:space="preserve">ositelé výkonů s indexem 4, 5 a 6 </w:t>
      </w:r>
      <w:r w:rsidR="00AF47C4">
        <w:t xml:space="preserve">měli být převedeni </w:t>
      </w:r>
      <w:r>
        <w:t xml:space="preserve">na index 3, tedy nositel L3. Výkon č 63417 byl uveden již ve vyhlášce č 134/1998 </w:t>
      </w:r>
      <w:r w:rsidR="0057302A">
        <w:t>Sb. a to</w:t>
      </w:r>
      <w:r w:rsidR="00774341">
        <w:t> </w:t>
      </w:r>
      <w:r>
        <w:t>s indexem viz 4. Byl tedy v no</w:t>
      </w:r>
      <w:r w:rsidR="0057302A">
        <w:t>v</w:t>
      </w:r>
      <w:r>
        <w:t xml:space="preserve">ele č </w:t>
      </w:r>
      <w:r w:rsidR="0057302A">
        <w:t xml:space="preserve">493/2005 Sb. </w:t>
      </w:r>
      <w:r w:rsidR="00D63A94">
        <w:t xml:space="preserve">nesprávně zařazen </w:t>
      </w:r>
      <w:r w:rsidR="0057302A">
        <w:t xml:space="preserve">s nositelem L2 a indexem 2.  Rovněž </w:t>
      </w:r>
      <w:r w:rsidR="008861AD">
        <w:t xml:space="preserve">ve </w:t>
      </w:r>
      <w:r w:rsidR="0057302A">
        <w:t>výkon</w:t>
      </w:r>
      <w:r w:rsidR="008861AD">
        <w:t xml:space="preserve">ech </w:t>
      </w:r>
      <w:r w:rsidR="0057302A">
        <w:t xml:space="preserve">č. </w:t>
      </w:r>
      <w:r w:rsidR="008861AD">
        <w:t>63411 a 63413</w:t>
      </w:r>
      <w:r>
        <w:t xml:space="preserve"> </w:t>
      </w:r>
      <w:r w:rsidR="008861AD">
        <w:t>byli takto nesprávně uvedeni nositelé L2 s indexem 2 místo L3</w:t>
      </w:r>
      <w:r w:rsidR="00211AE2">
        <w:t xml:space="preserve"> </w:t>
      </w:r>
      <w:r w:rsidR="008861AD">
        <w:t xml:space="preserve">a indexem 3. </w:t>
      </w:r>
      <w:r w:rsidR="00D63A94">
        <w:t>U těchto výkonů došlo k </w:t>
      </w:r>
      <w:r w:rsidR="00557FAA">
        <w:t>nápravě</w:t>
      </w:r>
      <w:r w:rsidR="00D63A94">
        <w:t xml:space="preserve"> chyb</w:t>
      </w:r>
      <w:r w:rsidR="00557FAA">
        <w:t>y</w:t>
      </w:r>
      <w:r w:rsidR="00D63A94">
        <w:t xml:space="preserve"> </w:t>
      </w:r>
      <w:r w:rsidR="00557FAA">
        <w:t>až v novele č</w:t>
      </w:r>
      <w:r w:rsidR="00996FAA">
        <w:t>.</w:t>
      </w:r>
      <w:r w:rsidR="000512B2">
        <w:t> </w:t>
      </w:r>
      <w:r w:rsidR="00557FAA">
        <w:t xml:space="preserve">563/2020 Sb., kde jsou u těchto výkonů </w:t>
      </w:r>
      <w:r w:rsidR="00996FAA">
        <w:t xml:space="preserve">již </w:t>
      </w:r>
      <w:r w:rsidR="00557FAA">
        <w:t>uveden</w:t>
      </w:r>
      <w:r w:rsidR="00DE6688">
        <w:t>i</w:t>
      </w:r>
      <w:r w:rsidR="00557FAA">
        <w:t xml:space="preserve"> nositelé L3 </w:t>
      </w:r>
      <w:r w:rsidR="00DE6688">
        <w:t xml:space="preserve">a </w:t>
      </w:r>
      <w:r w:rsidR="00557FAA">
        <w:t>index 3</w:t>
      </w:r>
      <w:r w:rsidR="00D63A94">
        <w:t>.</w:t>
      </w:r>
    </w:p>
    <w:p w14:paraId="459FD207" w14:textId="1FC81514" w:rsidR="00A757B9" w:rsidRDefault="00A757B9" w:rsidP="005475ED">
      <w:pPr>
        <w:pStyle w:val="l4"/>
      </w:pPr>
      <w:r>
        <w:t>Všichni poskytovatelé zdravotní</w:t>
      </w:r>
      <w:r w:rsidR="00F950F6">
        <w:t xml:space="preserve"> služby</w:t>
      </w:r>
      <w:r>
        <w:t>, kte</w:t>
      </w:r>
      <w:r w:rsidR="00F950F6">
        <w:t>ří</w:t>
      </w:r>
      <w:r>
        <w:t xml:space="preserve"> výkon 63417 provádějí a vykazují zdravotním pojišťovnám, mají od roku 2006 nižší úhradu </w:t>
      </w:r>
      <w:r w:rsidR="00F950F6">
        <w:t>za</w:t>
      </w:r>
      <w:r>
        <w:t xml:space="preserve"> tento výkon</w:t>
      </w:r>
      <w:r w:rsidR="00EF44A9">
        <w:t>,</w:t>
      </w:r>
      <w:r>
        <w:t xml:space="preserve"> než jim legislativně nálež</w:t>
      </w:r>
      <w:r w:rsidR="007647B6">
        <w:t>elo a náleží. Zdravotní pojišťovny tak „ušetřily“ několik miliard korun</w:t>
      </w:r>
      <w:r w:rsidR="00DF00D4">
        <w:t>.</w:t>
      </w:r>
    </w:p>
    <w:p w14:paraId="46A0A515" w14:textId="5C6167A1" w:rsidR="00EF44A9" w:rsidRDefault="00EF44A9" w:rsidP="005475ED">
      <w:pPr>
        <w:pStyle w:val="l4"/>
        <w:rPr>
          <w:b/>
          <w:bCs/>
        </w:rPr>
      </w:pPr>
      <w:r>
        <w:rPr>
          <w:b/>
          <w:bCs/>
        </w:rPr>
        <w:t>Vyjádření ke změn</w:t>
      </w:r>
      <w:r w:rsidR="00C27C80">
        <w:rPr>
          <w:b/>
          <w:bCs/>
        </w:rPr>
        <w:t>ě</w:t>
      </w:r>
      <w:r>
        <w:rPr>
          <w:b/>
          <w:bCs/>
        </w:rPr>
        <w:t xml:space="preserve"> času nositel výkonů</w:t>
      </w:r>
    </w:p>
    <w:p w14:paraId="0D1C340A" w14:textId="3EB88C7B" w:rsidR="00846390" w:rsidRDefault="00846390" w:rsidP="005475ED">
      <w:pPr>
        <w:pStyle w:val="l4"/>
      </w:pPr>
      <w:r>
        <w:rPr>
          <w:noProof/>
          <w14:ligatures w14:val="standardContextual"/>
        </w:rPr>
        <w:drawing>
          <wp:inline distT="0" distB="0" distL="0" distR="0" wp14:anchorId="48F2275F" wp14:editId="46AAC3EF">
            <wp:extent cx="5760720" cy="481330"/>
            <wp:effectExtent l="0" t="0" r="5080" b="1270"/>
            <wp:docPr id="16091946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194617" name="Obrázek 16091946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9CB58" w14:textId="1991E573" w:rsidR="00EF44A9" w:rsidRPr="00EF44A9" w:rsidRDefault="00EF44A9" w:rsidP="005475ED">
      <w:pPr>
        <w:pStyle w:val="l4"/>
      </w:pPr>
      <w:r w:rsidRPr="00EF44A9">
        <w:t xml:space="preserve">Ve vyhlášce </w:t>
      </w:r>
      <w:r>
        <w:t>č 134/1998 Sb</w:t>
      </w:r>
      <w:r w:rsidR="00891076">
        <w:t>.</w:t>
      </w:r>
      <w:r>
        <w:t>, jsou časy nositelů výkonů a čas</w:t>
      </w:r>
      <w:r w:rsidR="004C61C0">
        <w:t>y</w:t>
      </w:r>
      <w:r>
        <w:t xml:space="preserve"> výkonů u výkonů č. 63411, 63413 uvedeny v trvání 15 minut</w:t>
      </w:r>
      <w:r w:rsidR="0099768D">
        <w:t>, u výkonu č 63417 je čas nositele výkonu i čas výkonu 20 minut. Za více než 25 let prodělala ultrazvuková diagnostik</w:t>
      </w:r>
      <w:r w:rsidR="00454738">
        <w:t>a</w:t>
      </w:r>
      <w:r w:rsidR="0099768D">
        <w:t xml:space="preserve"> v oboru gynekologie a porodnictví mimořádný </w:t>
      </w:r>
      <w:r w:rsidR="00891076">
        <w:t xml:space="preserve">kvalitativní </w:t>
      </w:r>
      <w:r w:rsidR="0099768D">
        <w:t>posu</w:t>
      </w:r>
      <w:r w:rsidR="00891076">
        <w:t>n</w:t>
      </w:r>
      <w:r w:rsidR="0099768D">
        <w:t xml:space="preserve">. Nejen vyšetření samotné, ale rovněž interpretce nálezu pacientce vyžaduje čas delší, než </w:t>
      </w:r>
      <w:r w:rsidR="00C27C80">
        <w:t xml:space="preserve">tomu bylo v roce 1998. </w:t>
      </w:r>
      <w:r w:rsidR="0099768D">
        <w:t>U výkonu č</w:t>
      </w:r>
      <w:r w:rsidR="00454738">
        <w:t>.</w:t>
      </w:r>
      <w:r w:rsidR="008B2277" w:rsidRPr="008B2277">
        <w:t xml:space="preserve"> </w:t>
      </w:r>
      <w:r w:rsidR="008B2277">
        <w:t> </w:t>
      </w:r>
      <w:r w:rsidR="0099768D">
        <w:t>63411 a</w:t>
      </w:r>
      <w:r w:rsidR="000B6B36">
        <w:t xml:space="preserve"> </w:t>
      </w:r>
      <w:r w:rsidR="0099768D">
        <w:t>63413 došl</w:t>
      </w:r>
      <w:r w:rsidR="007647B6">
        <w:t>o</w:t>
      </w:r>
      <w:r w:rsidR="0099768D">
        <w:t xml:space="preserve"> zcela správně k navýšení z 15 na 25 minut. </w:t>
      </w:r>
      <w:r w:rsidR="000B6B36">
        <w:t>Do času nositele výkonu obecně je nutno zahrnout nejen čas na provedení výkonu, čas na interpret</w:t>
      </w:r>
      <w:r w:rsidR="00891076">
        <w:t>a</w:t>
      </w:r>
      <w:r w:rsidR="000B6B36">
        <w:t>c</w:t>
      </w:r>
      <w:r w:rsidR="00891076">
        <w:t>i</w:t>
      </w:r>
      <w:r w:rsidR="000B6B36">
        <w:t xml:space="preserve"> nálezu</w:t>
      </w:r>
      <w:r w:rsidR="004C61C0">
        <w:t xml:space="preserve"> pacientovi</w:t>
      </w:r>
      <w:r w:rsidR="000B6B36">
        <w:t>, ale také čas na administrativu, dovolenou, čas spojení s celoživotním vzděláváním atd.</w:t>
      </w:r>
    </w:p>
    <w:p w14:paraId="70465C72" w14:textId="59DD6E31" w:rsidR="009C625F" w:rsidRDefault="009C625F" w:rsidP="009C625F">
      <w:pPr>
        <w:pStyle w:val="l4"/>
        <w:rPr>
          <w:b/>
          <w:bCs/>
        </w:rPr>
      </w:pPr>
      <w:r>
        <w:rPr>
          <w:b/>
          <w:bCs/>
        </w:rPr>
        <w:t>Vyjádření ke změně ve frekvenci výkonu</w:t>
      </w:r>
    </w:p>
    <w:p w14:paraId="7ED13AD2" w14:textId="3241C7B7" w:rsidR="00846390" w:rsidRDefault="00846390" w:rsidP="005475ED">
      <w:pPr>
        <w:pStyle w:val="l4"/>
      </w:pPr>
      <w:r>
        <w:rPr>
          <w:noProof/>
          <w14:ligatures w14:val="standardContextual"/>
        </w:rPr>
        <w:drawing>
          <wp:inline distT="0" distB="0" distL="0" distR="0" wp14:anchorId="2097966B" wp14:editId="2212CF63">
            <wp:extent cx="5760720" cy="479425"/>
            <wp:effectExtent l="0" t="0" r="5080" b="3175"/>
            <wp:docPr id="195658608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86085" name="Obrázek 195658608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F8AE4" w14:textId="101488D0" w:rsidR="00B156C1" w:rsidRDefault="009C625F" w:rsidP="005475ED">
      <w:pPr>
        <w:pStyle w:val="l4"/>
      </w:pPr>
      <w:r w:rsidRPr="009C625F">
        <w:t>Změna v omezení frekvence je potřebná k tomu, aby poskytovatel zdravotní služby měl uhrazen</w:t>
      </w:r>
      <w:r>
        <w:t>o</w:t>
      </w:r>
      <w:r w:rsidRPr="009C625F">
        <w:t xml:space="preserve"> provedení tohoto výkonu i za situace, kdy zdravotní stav pacientky vyžaduje provedení výkonu 63417 v průběhu jednoho čtvrtletí více ne</w:t>
      </w:r>
      <w:r w:rsidR="00E53AC8">
        <w:t>ž.</w:t>
      </w:r>
      <w:r w:rsidRPr="009C625F">
        <w:t xml:space="preserve"> 4x, ale současně ponechává omezení frekvence na 7x ročně.</w:t>
      </w:r>
    </w:p>
    <w:p w14:paraId="6BD18DE6" w14:textId="36811F6F" w:rsidR="00846390" w:rsidRPr="00B156C1" w:rsidRDefault="00846390" w:rsidP="005475ED">
      <w:pPr>
        <w:pStyle w:val="l4"/>
      </w:pPr>
      <w:r>
        <w:rPr>
          <w:noProof/>
          <w14:ligatures w14:val="standardContextual"/>
        </w:rPr>
        <w:drawing>
          <wp:inline distT="0" distB="0" distL="0" distR="0" wp14:anchorId="129FAE15" wp14:editId="7315B021">
            <wp:extent cx="5760720" cy="867410"/>
            <wp:effectExtent l="0" t="0" r="5080" b="0"/>
            <wp:docPr id="1092892961" name="Obrázek 3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892961" name="Obrázek 3" descr="Obsah obrázku text, snímek obrazovky, Písmo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6390" w:rsidRPr="00B15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69F9"/>
    <w:multiLevelType w:val="hybridMultilevel"/>
    <w:tmpl w:val="9BD4A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B7E9C"/>
    <w:multiLevelType w:val="hybridMultilevel"/>
    <w:tmpl w:val="DBCCD0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402ECF"/>
    <w:multiLevelType w:val="hybridMultilevel"/>
    <w:tmpl w:val="B7EC76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F6680"/>
    <w:multiLevelType w:val="hybridMultilevel"/>
    <w:tmpl w:val="842AB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47BC8"/>
    <w:multiLevelType w:val="hybridMultilevel"/>
    <w:tmpl w:val="57747384"/>
    <w:lvl w:ilvl="0" w:tplc="DC8C6B9C">
      <w:start w:val="1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162260">
    <w:abstractNumId w:val="4"/>
  </w:num>
  <w:num w:numId="2" w16cid:durableId="1950618982">
    <w:abstractNumId w:val="0"/>
  </w:num>
  <w:num w:numId="3" w16cid:durableId="1775321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1718629">
    <w:abstractNumId w:val="2"/>
  </w:num>
  <w:num w:numId="5" w16cid:durableId="63720888">
    <w:abstractNumId w:val="3"/>
  </w:num>
  <w:num w:numId="6" w16cid:durableId="1604996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C"/>
    <w:rsid w:val="000512B2"/>
    <w:rsid w:val="000654AC"/>
    <w:rsid w:val="000722EF"/>
    <w:rsid w:val="0009625C"/>
    <w:rsid w:val="000B6B36"/>
    <w:rsid w:val="000F2565"/>
    <w:rsid w:val="00104BC6"/>
    <w:rsid w:val="00153941"/>
    <w:rsid w:val="001B34C3"/>
    <w:rsid w:val="0020251B"/>
    <w:rsid w:val="00203855"/>
    <w:rsid w:val="0021142E"/>
    <w:rsid w:val="00211AE2"/>
    <w:rsid w:val="00383095"/>
    <w:rsid w:val="003B76A8"/>
    <w:rsid w:val="00405BF3"/>
    <w:rsid w:val="00424EFE"/>
    <w:rsid w:val="00454738"/>
    <w:rsid w:val="004C61C0"/>
    <w:rsid w:val="004F6DA0"/>
    <w:rsid w:val="005030E4"/>
    <w:rsid w:val="005475ED"/>
    <w:rsid w:val="00557FAA"/>
    <w:rsid w:val="00565C92"/>
    <w:rsid w:val="0057302A"/>
    <w:rsid w:val="005D5F54"/>
    <w:rsid w:val="007647B6"/>
    <w:rsid w:val="00774341"/>
    <w:rsid w:val="007B69AB"/>
    <w:rsid w:val="0080533B"/>
    <w:rsid w:val="00846390"/>
    <w:rsid w:val="008861AD"/>
    <w:rsid w:val="00891076"/>
    <w:rsid w:val="008B2277"/>
    <w:rsid w:val="00963671"/>
    <w:rsid w:val="00996FAA"/>
    <w:rsid w:val="0099768D"/>
    <w:rsid w:val="009C625F"/>
    <w:rsid w:val="00A757B9"/>
    <w:rsid w:val="00A76735"/>
    <w:rsid w:val="00A85204"/>
    <w:rsid w:val="00AA1FB5"/>
    <w:rsid w:val="00AF47C4"/>
    <w:rsid w:val="00B156C1"/>
    <w:rsid w:val="00BA340E"/>
    <w:rsid w:val="00C27C80"/>
    <w:rsid w:val="00D23850"/>
    <w:rsid w:val="00D63A94"/>
    <w:rsid w:val="00D72EE1"/>
    <w:rsid w:val="00D9010C"/>
    <w:rsid w:val="00DE6688"/>
    <w:rsid w:val="00DE7942"/>
    <w:rsid w:val="00DE7B2B"/>
    <w:rsid w:val="00DF00D4"/>
    <w:rsid w:val="00E53AC8"/>
    <w:rsid w:val="00EF44A9"/>
    <w:rsid w:val="00F138B7"/>
    <w:rsid w:val="00F13E2E"/>
    <w:rsid w:val="00F27BC6"/>
    <w:rsid w:val="00F950F6"/>
    <w:rsid w:val="00FC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EC41"/>
  <w15:chartTrackingRefBased/>
  <w15:docId w15:val="{C206EC33-9D18-452F-9BEC-215FDD74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22EF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901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01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01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01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901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01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01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01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01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01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01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01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9010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9010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010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9010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9010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9010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901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901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01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901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901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9010C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D9010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9010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901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9010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9010C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0722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722EF"/>
  </w:style>
  <w:style w:type="paragraph" w:customStyle="1" w:styleId="l3">
    <w:name w:val="l3"/>
    <w:basedOn w:val="Normln"/>
    <w:rsid w:val="00B15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156C1"/>
    <w:rPr>
      <w:i/>
      <w:iCs/>
    </w:rPr>
  </w:style>
  <w:style w:type="paragraph" w:customStyle="1" w:styleId="l4">
    <w:name w:val="l4"/>
    <w:basedOn w:val="Normln"/>
    <w:rsid w:val="00B15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893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ADAMIRA s.r.o.</dc:creator>
  <cp:keywords/>
  <dc:description/>
  <cp:lastModifiedBy>Lubusky Marek</cp:lastModifiedBy>
  <cp:revision>54</cp:revision>
  <dcterms:created xsi:type="dcterms:W3CDTF">2024-05-05T14:57:00Z</dcterms:created>
  <dcterms:modified xsi:type="dcterms:W3CDTF">2024-05-06T07:50:00Z</dcterms:modified>
</cp:coreProperties>
</file>