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9557" w14:textId="77777777" w:rsidR="00C3202D" w:rsidRPr="00C3202D" w:rsidRDefault="00C3202D" w:rsidP="00C3202D">
      <w:pPr>
        <w:rPr>
          <w:b/>
          <w:bCs/>
          <w:sz w:val="26"/>
          <w:szCs w:val="26"/>
        </w:rPr>
      </w:pPr>
      <w:r w:rsidRPr="00C3202D">
        <w:rPr>
          <w:b/>
          <w:bCs/>
          <w:sz w:val="26"/>
          <w:szCs w:val="26"/>
        </w:rPr>
        <w:t>Zápis z Mezirezortní pracovní skupiny k výkonu rozsudku V proti ČR</w:t>
      </w:r>
    </w:p>
    <w:p w14:paraId="320B08ED" w14:textId="7E0E95EF" w:rsidR="00C3202D" w:rsidRDefault="00C3202D" w:rsidP="00C41417">
      <w:pPr>
        <w:rPr>
          <w:b/>
          <w:bCs/>
        </w:rPr>
      </w:pPr>
      <w:r>
        <w:rPr>
          <w:b/>
          <w:bCs/>
        </w:rPr>
        <w:t>26. 9. 2024</w:t>
      </w:r>
    </w:p>
    <w:p w14:paraId="65696BC1" w14:textId="33CBF1E1" w:rsidR="00164054" w:rsidRDefault="00164054" w:rsidP="00C41417">
      <w:pPr>
        <w:rPr>
          <w:b/>
          <w:bCs/>
        </w:rPr>
      </w:pPr>
      <w:r>
        <w:rPr>
          <w:b/>
          <w:bCs/>
        </w:rPr>
        <w:t>Účastníci:</w:t>
      </w:r>
    </w:p>
    <w:p w14:paraId="384753F0" w14:textId="2BA82FEA" w:rsidR="00164054" w:rsidRPr="00C353F7" w:rsidRDefault="00DD1370" w:rsidP="00C353F7">
      <w:pPr>
        <w:jc w:val="both"/>
        <w:rPr>
          <w:sz w:val="24"/>
        </w:rPr>
      </w:pPr>
      <w:r w:rsidRPr="00D758D7">
        <w:rPr>
          <w:sz w:val="24"/>
        </w:rPr>
        <w:t>pplk. Mgr. David Bareš</w:t>
      </w:r>
      <w:r w:rsidRPr="00C353F7">
        <w:rPr>
          <w:sz w:val="24"/>
        </w:rPr>
        <w:t xml:space="preserve"> (</w:t>
      </w:r>
      <w:r w:rsidR="00C353F7">
        <w:rPr>
          <w:sz w:val="24"/>
        </w:rPr>
        <w:t xml:space="preserve">Policejní prezidium, dále jen </w:t>
      </w:r>
      <w:r w:rsidRPr="00C353F7">
        <w:rPr>
          <w:sz w:val="24"/>
        </w:rPr>
        <w:t xml:space="preserve">PP), </w:t>
      </w:r>
      <w:r w:rsidR="00C353F7" w:rsidRPr="00C353F7">
        <w:rPr>
          <w:sz w:val="24"/>
        </w:rPr>
        <w:t xml:space="preserve">Alena Fikejzová (Ministerstvo zdravotnictví, dále jen MZd), </w:t>
      </w:r>
      <w:r w:rsidRPr="00DF0342">
        <w:rPr>
          <w:sz w:val="24"/>
        </w:rPr>
        <w:t>plk. Mgr. Kateřina Hlaváčová, Ph.D.</w:t>
      </w:r>
      <w:r>
        <w:rPr>
          <w:sz w:val="24"/>
        </w:rPr>
        <w:t xml:space="preserve"> (PP), </w:t>
      </w:r>
      <w:r w:rsidRPr="00BD68D2">
        <w:rPr>
          <w:sz w:val="24"/>
        </w:rPr>
        <w:t xml:space="preserve">Mgr. Jan </w:t>
      </w:r>
      <w:proofErr w:type="spellStart"/>
      <w:r w:rsidRPr="00BD68D2">
        <w:rPr>
          <w:sz w:val="24"/>
        </w:rPr>
        <w:t>Hud</w:t>
      </w:r>
      <w:r>
        <w:rPr>
          <w:sz w:val="24"/>
        </w:rPr>
        <w:t>á</w:t>
      </w:r>
      <w:r w:rsidRPr="00BD68D2">
        <w:rPr>
          <w:sz w:val="24"/>
        </w:rPr>
        <w:t>č</w:t>
      </w:r>
      <w:proofErr w:type="spellEnd"/>
      <w:r>
        <w:rPr>
          <w:sz w:val="24"/>
        </w:rPr>
        <w:t xml:space="preserve"> (Asociace nemocnic ČR, dále jen AN), </w:t>
      </w:r>
      <w:r w:rsidRPr="00D758D7">
        <w:rPr>
          <w:sz w:val="24"/>
        </w:rPr>
        <w:t>plk. Mgr. Bc. Radek Karlík</w:t>
      </w:r>
      <w:r w:rsidRPr="00C353F7">
        <w:rPr>
          <w:sz w:val="24"/>
        </w:rPr>
        <w:t xml:space="preserve"> (PP), </w:t>
      </w:r>
      <w:r w:rsidRPr="00BD68D2">
        <w:rPr>
          <w:sz w:val="24"/>
        </w:rPr>
        <w:t>Jitka Kolmanová</w:t>
      </w:r>
      <w:r>
        <w:rPr>
          <w:sz w:val="24"/>
        </w:rPr>
        <w:t xml:space="preserve"> (Pacientská rada, dále jen PR), </w:t>
      </w:r>
      <w:r w:rsidR="00C353F7" w:rsidRPr="00C353F7">
        <w:rPr>
          <w:sz w:val="24"/>
        </w:rPr>
        <w:t xml:space="preserve">Mgr. Miroslav Kršiak (MZd), </w:t>
      </w:r>
      <w:r w:rsidRPr="00C353F7">
        <w:rPr>
          <w:sz w:val="24"/>
        </w:rPr>
        <w:t xml:space="preserve">Mgr. Veronika </w:t>
      </w:r>
      <w:proofErr w:type="spellStart"/>
      <w:r w:rsidRPr="00C353F7">
        <w:rPr>
          <w:sz w:val="24"/>
        </w:rPr>
        <w:t>Kudějová</w:t>
      </w:r>
      <w:proofErr w:type="spellEnd"/>
      <w:r w:rsidRPr="00C353F7">
        <w:rPr>
          <w:sz w:val="24"/>
        </w:rPr>
        <w:t xml:space="preserve"> (</w:t>
      </w:r>
      <w:proofErr w:type="spellStart"/>
      <w:r w:rsidRPr="00C353F7">
        <w:rPr>
          <w:sz w:val="24"/>
        </w:rPr>
        <w:t>MZd</w:t>
      </w:r>
      <w:proofErr w:type="spellEnd"/>
      <w:r w:rsidRPr="00C353F7">
        <w:rPr>
          <w:sz w:val="24"/>
        </w:rPr>
        <w:t>),</w:t>
      </w:r>
      <w:r w:rsidRPr="00DD1370">
        <w:rPr>
          <w:sz w:val="24"/>
        </w:rPr>
        <w:t xml:space="preserve"> </w:t>
      </w:r>
      <w:r w:rsidRPr="00A25908">
        <w:rPr>
          <w:sz w:val="24"/>
        </w:rPr>
        <w:t>JUDr. Jana Martinková, Ph.D., LL.M.</w:t>
      </w:r>
      <w:r>
        <w:rPr>
          <w:sz w:val="24"/>
        </w:rPr>
        <w:t xml:space="preserve"> (</w:t>
      </w:r>
      <w:r w:rsidR="00C353F7">
        <w:rPr>
          <w:sz w:val="24"/>
        </w:rPr>
        <w:t xml:space="preserve">Ministerstvo spravedlnosti, dále jen </w:t>
      </w:r>
      <w:proofErr w:type="spellStart"/>
      <w:r>
        <w:rPr>
          <w:sz w:val="24"/>
        </w:rPr>
        <w:t>Msp</w:t>
      </w:r>
      <w:proofErr w:type="spellEnd"/>
      <w:r>
        <w:rPr>
          <w:sz w:val="24"/>
        </w:rPr>
        <w:t>),</w:t>
      </w:r>
      <w:r w:rsidR="00C353F7">
        <w:rPr>
          <w:sz w:val="24"/>
        </w:rPr>
        <w:t xml:space="preserve"> </w:t>
      </w:r>
      <w:r w:rsidRPr="00BD68D2">
        <w:rPr>
          <w:sz w:val="24"/>
        </w:rPr>
        <w:t xml:space="preserve">Mgr. Jaroslav </w:t>
      </w:r>
      <w:proofErr w:type="spellStart"/>
      <w:r w:rsidRPr="00BD68D2">
        <w:rPr>
          <w:sz w:val="24"/>
        </w:rPr>
        <w:t>Pekara</w:t>
      </w:r>
      <w:proofErr w:type="spellEnd"/>
      <w:r w:rsidRPr="00BD68D2">
        <w:rPr>
          <w:sz w:val="24"/>
        </w:rPr>
        <w:t>, Ph.D.</w:t>
      </w:r>
      <w:r>
        <w:rPr>
          <w:sz w:val="24"/>
        </w:rPr>
        <w:t xml:space="preserve"> (Asociace zdravotnických záchranných služeb, dále jen AZZS), </w:t>
      </w:r>
      <w:r w:rsidRPr="00BD68D2">
        <w:rPr>
          <w:sz w:val="24"/>
        </w:rPr>
        <w:t>Mgr. Tomáš Petr, Ph.D.</w:t>
      </w:r>
      <w:r>
        <w:rPr>
          <w:sz w:val="24"/>
        </w:rPr>
        <w:t xml:space="preserve"> (Česká asociace sester, dále jen ČAS),</w:t>
      </w:r>
      <w:r w:rsidRPr="00C353F7">
        <w:rPr>
          <w:sz w:val="24"/>
        </w:rPr>
        <w:t>plk. Mgr. Jiří Stejskal (PP), Mgr. Ivana Svobodová (</w:t>
      </w:r>
      <w:proofErr w:type="spellStart"/>
      <w:r w:rsidRPr="00C353F7">
        <w:rPr>
          <w:sz w:val="24"/>
        </w:rPr>
        <w:t>Mzd</w:t>
      </w:r>
      <w:proofErr w:type="spellEnd"/>
      <w:r w:rsidRPr="00C353F7">
        <w:rPr>
          <w:sz w:val="24"/>
        </w:rPr>
        <w:t xml:space="preserve">), </w:t>
      </w:r>
      <w:r w:rsidRPr="00BD68D2">
        <w:rPr>
          <w:sz w:val="24"/>
        </w:rPr>
        <w:t>MUDr. Petr Šilhán, Ph.D.</w:t>
      </w:r>
      <w:r>
        <w:rPr>
          <w:sz w:val="24"/>
        </w:rPr>
        <w:t xml:space="preserve"> (Psychiatrická společnost ČLS JEP, dále jen PS), </w:t>
      </w:r>
      <w:r w:rsidRPr="00C353F7">
        <w:rPr>
          <w:sz w:val="24"/>
        </w:rPr>
        <w:t>Ing. Mgr. Venuše Škampová (MZd)</w:t>
      </w:r>
    </w:p>
    <w:p w14:paraId="0441098D" w14:textId="1745AB38" w:rsidR="00C353F7" w:rsidRPr="00C353F7" w:rsidRDefault="00C353F7" w:rsidP="00C353F7">
      <w:pPr>
        <w:jc w:val="both"/>
        <w:rPr>
          <w:sz w:val="24"/>
        </w:rPr>
      </w:pPr>
      <w:r w:rsidRPr="00C353F7">
        <w:rPr>
          <w:sz w:val="24"/>
        </w:rPr>
        <w:t xml:space="preserve">Omluveni: </w:t>
      </w:r>
      <w:r w:rsidRPr="00BD68D2">
        <w:rPr>
          <w:sz w:val="24"/>
        </w:rPr>
        <w:t>MUDr. Tomáš Gottvald, MHA</w:t>
      </w:r>
      <w:r>
        <w:rPr>
          <w:sz w:val="24"/>
        </w:rPr>
        <w:t xml:space="preserve"> (Asociace českých a moravských nemocnic, dále jen AČMN), </w:t>
      </w:r>
      <w:r w:rsidRPr="00A25908">
        <w:rPr>
          <w:sz w:val="24"/>
        </w:rPr>
        <w:t>JUDr. Vladimír Janoušek Pysk, LL.M.</w:t>
      </w:r>
      <w:r>
        <w:rPr>
          <w:sz w:val="24"/>
        </w:rPr>
        <w:t xml:space="preserve"> (MSp),</w:t>
      </w:r>
    </w:p>
    <w:p w14:paraId="57060868" w14:textId="77777777" w:rsidR="00C353F7" w:rsidRDefault="00C353F7" w:rsidP="00C41417"/>
    <w:p w14:paraId="66A33CC9" w14:textId="5419AD52" w:rsidR="00164054" w:rsidRPr="00C353F7" w:rsidRDefault="00164054" w:rsidP="00C41417">
      <w:pPr>
        <w:rPr>
          <w:b/>
          <w:bCs/>
          <w:u w:val="single"/>
        </w:rPr>
      </w:pPr>
      <w:r w:rsidRPr="00C353F7">
        <w:rPr>
          <w:b/>
          <w:bCs/>
          <w:u w:val="single"/>
        </w:rPr>
        <w:t>Program:</w:t>
      </w:r>
    </w:p>
    <w:p w14:paraId="52A30C3F" w14:textId="242AF5D5" w:rsidR="00164054" w:rsidRDefault="00164054" w:rsidP="00C353F7">
      <w:pPr>
        <w:pStyle w:val="Odstavecseseznamem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Úvod</w:t>
      </w:r>
    </w:p>
    <w:p w14:paraId="25252480" w14:textId="3AA1165E" w:rsidR="00B465FC" w:rsidRDefault="00164054" w:rsidP="00B465FC">
      <w:pPr>
        <w:pStyle w:val="Odstavecseseznamem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Nastavení práce MPS V proti ČR</w:t>
      </w:r>
    </w:p>
    <w:p w14:paraId="2C92D6D3" w14:textId="77777777" w:rsidR="00C353F7" w:rsidRDefault="00C353F7" w:rsidP="00C353F7">
      <w:pPr>
        <w:rPr>
          <w:b/>
          <w:bCs/>
        </w:rPr>
      </w:pPr>
    </w:p>
    <w:p w14:paraId="0054831D" w14:textId="77777777" w:rsidR="00C353F7" w:rsidRDefault="00C353F7" w:rsidP="00C353F7">
      <w:r>
        <w:t>Tabulka úkolů: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3"/>
        <w:gridCol w:w="885"/>
        <w:gridCol w:w="1096"/>
        <w:gridCol w:w="4298"/>
        <w:gridCol w:w="891"/>
        <w:gridCol w:w="999"/>
      </w:tblGrid>
      <w:tr w:rsidR="00C353F7" w14:paraId="01A44C13" w14:textId="77777777" w:rsidTr="00764595">
        <w:tc>
          <w:tcPr>
            <w:tcW w:w="893" w:type="dxa"/>
          </w:tcPr>
          <w:p w14:paraId="4536A9C1" w14:textId="77777777" w:rsidR="00C353F7" w:rsidRDefault="00C353F7" w:rsidP="00764595">
            <w:r>
              <w:t>Č. úkolu</w:t>
            </w:r>
          </w:p>
        </w:tc>
        <w:tc>
          <w:tcPr>
            <w:tcW w:w="885" w:type="dxa"/>
          </w:tcPr>
          <w:p w14:paraId="5D1B301F" w14:textId="77777777" w:rsidR="00C353F7" w:rsidRDefault="00C353F7" w:rsidP="00764595">
            <w:r>
              <w:t>Ze kdy:</w:t>
            </w:r>
          </w:p>
        </w:tc>
        <w:tc>
          <w:tcPr>
            <w:tcW w:w="1096" w:type="dxa"/>
          </w:tcPr>
          <w:p w14:paraId="771209C6" w14:textId="77777777" w:rsidR="00C353F7" w:rsidRDefault="00C353F7" w:rsidP="00764595">
            <w:r>
              <w:t>Kdo:</w:t>
            </w:r>
          </w:p>
        </w:tc>
        <w:tc>
          <w:tcPr>
            <w:tcW w:w="4298" w:type="dxa"/>
          </w:tcPr>
          <w:p w14:paraId="0A0DDC15" w14:textId="77777777" w:rsidR="00C353F7" w:rsidRDefault="00C353F7" w:rsidP="00764595">
            <w:r>
              <w:t>Úkol:</w:t>
            </w:r>
          </w:p>
        </w:tc>
        <w:tc>
          <w:tcPr>
            <w:tcW w:w="891" w:type="dxa"/>
          </w:tcPr>
          <w:p w14:paraId="50C0BB83" w14:textId="77777777" w:rsidR="00C353F7" w:rsidRDefault="00C353F7" w:rsidP="00764595">
            <w:r>
              <w:t>Termín:</w:t>
            </w:r>
          </w:p>
        </w:tc>
        <w:tc>
          <w:tcPr>
            <w:tcW w:w="999" w:type="dxa"/>
          </w:tcPr>
          <w:p w14:paraId="0CE67F0A" w14:textId="77777777" w:rsidR="00C353F7" w:rsidRDefault="00C353F7" w:rsidP="00764595">
            <w:r>
              <w:t>Splněno:</w:t>
            </w:r>
          </w:p>
        </w:tc>
      </w:tr>
      <w:tr w:rsidR="00C353F7" w14:paraId="235DB62C" w14:textId="77777777" w:rsidTr="00764595">
        <w:tc>
          <w:tcPr>
            <w:tcW w:w="893" w:type="dxa"/>
          </w:tcPr>
          <w:p w14:paraId="1707132D" w14:textId="77777777" w:rsidR="00C353F7" w:rsidRDefault="00C353F7" w:rsidP="00764595">
            <w:r>
              <w:t>1.</w:t>
            </w:r>
          </w:p>
        </w:tc>
        <w:tc>
          <w:tcPr>
            <w:tcW w:w="885" w:type="dxa"/>
          </w:tcPr>
          <w:p w14:paraId="05776784" w14:textId="1314D730" w:rsidR="00C353F7" w:rsidRDefault="00C353F7" w:rsidP="00764595">
            <w:r>
              <w:t>26.9.24</w:t>
            </w:r>
          </w:p>
        </w:tc>
        <w:tc>
          <w:tcPr>
            <w:tcW w:w="1096" w:type="dxa"/>
          </w:tcPr>
          <w:p w14:paraId="50CADA7A" w14:textId="27F07AAF" w:rsidR="00C353F7" w:rsidRDefault="00C353F7" w:rsidP="00764595">
            <w:r>
              <w:t>MZd</w:t>
            </w:r>
          </w:p>
        </w:tc>
        <w:tc>
          <w:tcPr>
            <w:tcW w:w="4298" w:type="dxa"/>
          </w:tcPr>
          <w:p w14:paraId="112C6043" w14:textId="4825E347" w:rsidR="00C353F7" w:rsidRDefault="00C353F7" w:rsidP="00764595">
            <w:r>
              <w:t>Zřízení společného úložiště a nastavení sdílené komunikace</w:t>
            </w:r>
          </w:p>
        </w:tc>
        <w:tc>
          <w:tcPr>
            <w:tcW w:w="891" w:type="dxa"/>
          </w:tcPr>
          <w:p w14:paraId="6E75B5B7" w14:textId="77777777" w:rsidR="00C353F7" w:rsidRDefault="00C353F7" w:rsidP="00764595"/>
        </w:tc>
        <w:tc>
          <w:tcPr>
            <w:tcW w:w="999" w:type="dxa"/>
          </w:tcPr>
          <w:p w14:paraId="34C92358" w14:textId="5CBA7044" w:rsidR="00C353F7" w:rsidRDefault="00C353F7" w:rsidP="00764595"/>
        </w:tc>
      </w:tr>
      <w:tr w:rsidR="00C353F7" w14:paraId="4297C239" w14:textId="77777777" w:rsidTr="00764595">
        <w:tc>
          <w:tcPr>
            <w:tcW w:w="893" w:type="dxa"/>
          </w:tcPr>
          <w:p w14:paraId="371B0D9C" w14:textId="7C20CC65" w:rsidR="00C353F7" w:rsidRDefault="00455A0F" w:rsidP="00C353F7">
            <w:r>
              <w:t>2.</w:t>
            </w:r>
          </w:p>
        </w:tc>
        <w:tc>
          <w:tcPr>
            <w:tcW w:w="885" w:type="dxa"/>
          </w:tcPr>
          <w:p w14:paraId="23E5E9D9" w14:textId="620DEC11" w:rsidR="00C353F7" w:rsidRDefault="00C353F7" w:rsidP="00C353F7">
            <w:r w:rsidRPr="00156410">
              <w:t>26.9.24</w:t>
            </w:r>
          </w:p>
        </w:tc>
        <w:tc>
          <w:tcPr>
            <w:tcW w:w="1096" w:type="dxa"/>
          </w:tcPr>
          <w:p w14:paraId="4648EAF2" w14:textId="4DB8815E" w:rsidR="00C353F7" w:rsidRDefault="00455A0F" w:rsidP="00C353F7">
            <w:r>
              <w:t>MZd</w:t>
            </w:r>
          </w:p>
        </w:tc>
        <w:tc>
          <w:tcPr>
            <w:tcW w:w="4298" w:type="dxa"/>
          </w:tcPr>
          <w:p w14:paraId="766A19D5" w14:textId="3F87D866" w:rsidR="00C353F7" w:rsidRDefault="00455A0F" w:rsidP="00C353F7">
            <w:r>
              <w:t>Oslovení fakultních nemocnic s žádostí o zaslání počtu zásahů bezpečnostní služby, případně policie</w:t>
            </w:r>
          </w:p>
        </w:tc>
        <w:tc>
          <w:tcPr>
            <w:tcW w:w="891" w:type="dxa"/>
          </w:tcPr>
          <w:p w14:paraId="5F6DEB00" w14:textId="77777777" w:rsidR="00C353F7" w:rsidRDefault="00C353F7" w:rsidP="00C353F7"/>
        </w:tc>
        <w:tc>
          <w:tcPr>
            <w:tcW w:w="999" w:type="dxa"/>
          </w:tcPr>
          <w:p w14:paraId="16DD4B20" w14:textId="77777777" w:rsidR="00C353F7" w:rsidRDefault="00C353F7" w:rsidP="00C353F7"/>
        </w:tc>
      </w:tr>
      <w:tr w:rsidR="00C353F7" w14:paraId="61B4F50A" w14:textId="77777777" w:rsidTr="00764595">
        <w:tc>
          <w:tcPr>
            <w:tcW w:w="893" w:type="dxa"/>
          </w:tcPr>
          <w:p w14:paraId="0E64BE2F" w14:textId="0070F8B8" w:rsidR="00C353F7" w:rsidRDefault="00455A0F" w:rsidP="00C353F7">
            <w:r>
              <w:t>3.</w:t>
            </w:r>
          </w:p>
        </w:tc>
        <w:tc>
          <w:tcPr>
            <w:tcW w:w="885" w:type="dxa"/>
          </w:tcPr>
          <w:p w14:paraId="49E0B8F0" w14:textId="4B262935" w:rsidR="00C353F7" w:rsidRDefault="00C353F7" w:rsidP="00C353F7">
            <w:r w:rsidRPr="00156410">
              <w:t>26.9.24</w:t>
            </w:r>
          </w:p>
        </w:tc>
        <w:tc>
          <w:tcPr>
            <w:tcW w:w="1096" w:type="dxa"/>
          </w:tcPr>
          <w:p w14:paraId="4D239AF1" w14:textId="5050952F" w:rsidR="00C353F7" w:rsidRDefault="00455A0F" w:rsidP="00C353F7">
            <w:r>
              <w:t>PS ČLS JEP a ČAS</w:t>
            </w:r>
          </w:p>
        </w:tc>
        <w:tc>
          <w:tcPr>
            <w:tcW w:w="4298" w:type="dxa"/>
          </w:tcPr>
          <w:p w14:paraId="69FBDB87" w14:textId="618DB4D3" w:rsidR="00C353F7" w:rsidRDefault="00455A0F" w:rsidP="00455A0F">
            <w:r>
              <w:t xml:space="preserve">Vymezí identifikaci člověka v tzv. excitovaném deliriu (popsat projevy, vymezit </w:t>
            </w:r>
            <w:r w:rsidR="00B55D98">
              <w:t>názvosloví</w:t>
            </w:r>
            <w:r>
              <w:t xml:space="preserve">) </w:t>
            </w:r>
          </w:p>
        </w:tc>
        <w:tc>
          <w:tcPr>
            <w:tcW w:w="891" w:type="dxa"/>
          </w:tcPr>
          <w:p w14:paraId="7E21AAEC" w14:textId="77777777" w:rsidR="00C353F7" w:rsidRDefault="00C353F7" w:rsidP="00C353F7"/>
        </w:tc>
        <w:tc>
          <w:tcPr>
            <w:tcW w:w="999" w:type="dxa"/>
          </w:tcPr>
          <w:p w14:paraId="6CA71A9D" w14:textId="77777777" w:rsidR="00C353F7" w:rsidRDefault="00C353F7" w:rsidP="00C353F7"/>
        </w:tc>
      </w:tr>
      <w:tr w:rsidR="00C353F7" w14:paraId="1AEEF44F" w14:textId="77777777" w:rsidTr="00764595">
        <w:tc>
          <w:tcPr>
            <w:tcW w:w="893" w:type="dxa"/>
          </w:tcPr>
          <w:p w14:paraId="5D22693C" w14:textId="3C7E8F3A" w:rsidR="00C353F7" w:rsidRDefault="00455A0F" w:rsidP="00764595">
            <w:r>
              <w:t>4</w:t>
            </w:r>
            <w:r w:rsidR="00C353F7">
              <w:t>.</w:t>
            </w:r>
          </w:p>
        </w:tc>
        <w:tc>
          <w:tcPr>
            <w:tcW w:w="885" w:type="dxa"/>
          </w:tcPr>
          <w:p w14:paraId="0C2C05EE" w14:textId="5A48665C" w:rsidR="00C353F7" w:rsidRDefault="00C353F7" w:rsidP="00764595">
            <w:r>
              <w:t>26.9.24</w:t>
            </w:r>
          </w:p>
        </w:tc>
        <w:tc>
          <w:tcPr>
            <w:tcW w:w="1096" w:type="dxa"/>
          </w:tcPr>
          <w:p w14:paraId="0FEC3ADB" w14:textId="2DFEEDAB" w:rsidR="00C353F7" w:rsidRDefault="00C353F7" w:rsidP="00764595">
            <w:r>
              <w:t>MZd</w:t>
            </w:r>
          </w:p>
        </w:tc>
        <w:tc>
          <w:tcPr>
            <w:tcW w:w="4298" w:type="dxa"/>
          </w:tcPr>
          <w:p w14:paraId="749A8A4B" w14:textId="2E8251D6" w:rsidR="00C353F7" w:rsidRDefault="00C353F7" w:rsidP="00764595">
            <w:r>
              <w:t>Připraví návrh osnovy a rozešle členům MPS</w:t>
            </w:r>
          </w:p>
        </w:tc>
        <w:tc>
          <w:tcPr>
            <w:tcW w:w="891" w:type="dxa"/>
          </w:tcPr>
          <w:p w14:paraId="67B85BED" w14:textId="77777777" w:rsidR="00C353F7" w:rsidRDefault="00C353F7" w:rsidP="00764595"/>
        </w:tc>
        <w:tc>
          <w:tcPr>
            <w:tcW w:w="999" w:type="dxa"/>
          </w:tcPr>
          <w:p w14:paraId="26AB7688" w14:textId="77777777" w:rsidR="00C353F7" w:rsidRDefault="00C353F7" w:rsidP="00764595"/>
        </w:tc>
      </w:tr>
      <w:tr w:rsidR="00C353F7" w14:paraId="01A7AD7D" w14:textId="77777777" w:rsidTr="00764595">
        <w:tc>
          <w:tcPr>
            <w:tcW w:w="893" w:type="dxa"/>
          </w:tcPr>
          <w:p w14:paraId="5C1F3751" w14:textId="45408BE7" w:rsidR="00C353F7" w:rsidRDefault="00455A0F" w:rsidP="00764595">
            <w:r>
              <w:t>5</w:t>
            </w:r>
            <w:r w:rsidR="00C353F7">
              <w:t>.</w:t>
            </w:r>
          </w:p>
        </w:tc>
        <w:tc>
          <w:tcPr>
            <w:tcW w:w="885" w:type="dxa"/>
          </w:tcPr>
          <w:p w14:paraId="3499F63E" w14:textId="5A49CFEC" w:rsidR="00C353F7" w:rsidRDefault="00C353F7" w:rsidP="00764595">
            <w:r>
              <w:t>26.9.24</w:t>
            </w:r>
          </w:p>
        </w:tc>
        <w:tc>
          <w:tcPr>
            <w:tcW w:w="1096" w:type="dxa"/>
          </w:tcPr>
          <w:p w14:paraId="11887DDF" w14:textId="0154408F" w:rsidR="00C353F7" w:rsidRDefault="00C353F7" w:rsidP="00764595">
            <w:r>
              <w:t xml:space="preserve">Členové MPS </w:t>
            </w:r>
          </w:p>
        </w:tc>
        <w:tc>
          <w:tcPr>
            <w:tcW w:w="4298" w:type="dxa"/>
          </w:tcPr>
          <w:p w14:paraId="3C518338" w14:textId="605660FD" w:rsidR="00C353F7" w:rsidRDefault="00C353F7" w:rsidP="00764595">
            <w:r>
              <w:t>Do měsíce od zaslání materiálu</w:t>
            </w:r>
          </w:p>
        </w:tc>
        <w:tc>
          <w:tcPr>
            <w:tcW w:w="891" w:type="dxa"/>
          </w:tcPr>
          <w:p w14:paraId="1E23BF75" w14:textId="77777777" w:rsidR="00C353F7" w:rsidRDefault="00C353F7" w:rsidP="00764595"/>
        </w:tc>
        <w:tc>
          <w:tcPr>
            <w:tcW w:w="999" w:type="dxa"/>
          </w:tcPr>
          <w:p w14:paraId="5C74A340" w14:textId="7771D13E" w:rsidR="00C353F7" w:rsidRDefault="00C353F7" w:rsidP="00764595"/>
        </w:tc>
      </w:tr>
    </w:tbl>
    <w:p w14:paraId="011B0DC3" w14:textId="77777777" w:rsidR="00C353F7" w:rsidRPr="00C353F7" w:rsidRDefault="00C353F7" w:rsidP="00C353F7">
      <w:pPr>
        <w:rPr>
          <w:b/>
          <w:bCs/>
        </w:rPr>
      </w:pPr>
    </w:p>
    <w:p w14:paraId="58A0614D" w14:textId="72B847A0" w:rsidR="00164054" w:rsidRPr="00164054" w:rsidRDefault="00164054" w:rsidP="00C353F7">
      <w:pPr>
        <w:pStyle w:val="Odstavecseseznamem"/>
        <w:numPr>
          <w:ilvl w:val="0"/>
          <w:numId w:val="5"/>
        </w:numPr>
      </w:pPr>
      <w:r w:rsidRPr="00C353F7">
        <w:rPr>
          <w:b/>
          <w:bCs/>
        </w:rPr>
        <w:t>Úvod</w:t>
      </w:r>
    </w:p>
    <w:p w14:paraId="76B581AA" w14:textId="349DD6CA" w:rsidR="00164054" w:rsidRPr="00164054" w:rsidRDefault="00164054" w:rsidP="00164054">
      <w:pPr>
        <w:pStyle w:val="Odstavecseseznamem"/>
        <w:numPr>
          <w:ilvl w:val="0"/>
          <w:numId w:val="3"/>
        </w:numPr>
      </w:pPr>
      <w:r w:rsidRPr="00164054">
        <w:t>přestavení cíle skupiny</w:t>
      </w:r>
    </w:p>
    <w:p w14:paraId="5D0BD601" w14:textId="0C7BC19B" w:rsidR="00164054" w:rsidRPr="00164054" w:rsidRDefault="00164054" w:rsidP="00164054">
      <w:pPr>
        <w:pStyle w:val="Odstavecseseznamem"/>
        <w:numPr>
          <w:ilvl w:val="0"/>
          <w:numId w:val="3"/>
        </w:numPr>
      </w:pPr>
      <w:r w:rsidRPr="00164054">
        <w:t>představení účastníků</w:t>
      </w:r>
    </w:p>
    <w:p w14:paraId="76C46646" w14:textId="1D8C4EC4" w:rsidR="00164054" w:rsidRPr="00164054" w:rsidRDefault="00164054" w:rsidP="00164054">
      <w:pPr>
        <w:pStyle w:val="Odstavecseseznamem"/>
        <w:numPr>
          <w:ilvl w:val="0"/>
          <w:numId w:val="3"/>
        </w:numPr>
      </w:pPr>
      <w:r w:rsidRPr="00164054">
        <w:rPr>
          <w:b/>
          <w:bCs/>
          <w:i/>
          <w:iCs/>
        </w:rPr>
        <w:t>úkol</w:t>
      </w:r>
      <w:r>
        <w:t xml:space="preserve">: MZd </w:t>
      </w:r>
      <w:r w:rsidRPr="00164054">
        <w:t>zříd</w:t>
      </w:r>
      <w:r>
        <w:t>í</w:t>
      </w:r>
      <w:r w:rsidRPr="00164054">
        <w:t xml:space="preserve"> společn</w:t>
      </w:r>
      <w:r w:rsidR="00C353F7">
        <w:t xml:space="preserve">ého </w:t>
      </w:r>
      <w:r w:rsidRPr="00164054">
        <w:t>úložiště</w:t>
      </w:r>
      <w:r w:rsidR="00C353F7">
        <w:t xml:space="preserve"> a nastavení sdílené komunikace</w:t>
      </w:r>
    </w:p>
    <w:p w14:paraId="3D370A9B" w14:textId="77777777" w:rsidR="00164054" w:rsidRDefault="00164054" w:rsidP="00C41417">
      <w:pPr>
        <w:rPr>
          <w:b/>
          <w:bCs/>
        </w:rPr>
      </w:pPr>
    </w:p>
    <w:p w14:paraId="24B8E8F6" w14:textId="3C856FC8" w:rsidR="00164054" w:rsidRPr="00C353F7" w:rsidRDefault="00164054" w:rsidP="00C353F7">
      <w:pPr>
        <w:pStyle w:val="Odstavecseseznamem"/>
        <w:numPr>
          <w:ilvl w:val="0"/>
          <w:numId w:val="5"/>
        </w:numPr>
        <w:rPr>
          <w:b/>
          <w:bCs/>
        </w:rPr>
      </w:pPr>
      <w:r w:rsidRPr="00C353F7">
        <w:rPr>
          <w:b/>
          <w:bCs/>
        </w:rPr>
        <w:t>Nastavení práce MPS V proti ČR</w:t>
      </w:r>
    </w:p>
    <w:p w14:paraId="1408836E" w14:textId="5EF1B0DD" w:rsidR="00164054" w:rsidRDefault="00164054" w:rsidP="00164054">
      <w:pPr>
        <w:pStyle w:val="Odstavecseseznamem"/>
        <w:numPr>
          <w:ilvl w:val="0"/>
          <w:numId w:val="3"/>
        </w:numPr>
      </w:pPr>
      <w:r w:rsidRPr="00164054">
        <w:t>zpracování materiálu do 31. 12. 2025</w:t>
      </w:r>
    </w:p>
    <w:p w14:paraId="7E50CAA5" w14:textId="3B50A494" w:rsidR="00164054" w:rsidRDefault="00707598" w:rsidP="00587886">
      <w:pPr>
        <w:pStyle w:val="Odstavecseseznamem"/>
        <w:numPr>
          <w:ilvl w:val="0"/>
          <w:numId w:val="3"/>
        </w:numPr>
        <w:jc w:val="both"/>
      </w:pPr>
      <w:r>
        <w:lastRenderedPageBreak/>
        <w:t xml:space="preserve">definice problému, </w:t>
      </w:r>
      <w:r w:rsidR="00C353F7">
        <w:t xml:space="preserve">rozhodnutí o </w:t>
      </w:r>
      <w:r w:rsidR="00164054">
        <w:t>rozděle</w:t>
      </w:r>
      <w:r>
        <w:t xml:space="preserve">ní materiálu do 1-2 materiálů, </w:t>
      </w:r>
      <w:r w:rsidR="00164054">
        <w:t>metodologický postup</w:t>
      </w:r>
      <w:r>
        <w:t>, připomínkové řízení (za resort zdravotnictví i resort vnitra, respektive Policii ČR a připomínky od MSp)</w:t>
      </w:r>
    </w:p>
    <w:p w14:paraId="563624DE" w14:textId="77777777" w:rsidR="00707598" w:rsidRPr="006E0B63" w:rsidRDefault="00707598" w:rsidP="00587886">
      <w:pPr>
        <w:ind w:left="360"/>
        <w:jc w:val="both"/>
        <w:rPr>
          <w:b/>
          <w:bCs/>
          <w:i/>
          <w:iCs/>
        </w:rPr>
      </w:pPr>
      <w:r w:rsidRPr="006E0B63">
        <w:rPr>
          <w:b/>
          <w:bCs/>
          <w:i/>
          <w:iCs/>
        </w:rPr>
        <w:t>Definice problému:</w:t>
      </w:r>
    </w:p>
    <w:p w14:paraId="67116055" w14:textId="54BDDBA4" w:rsidR="00707598" w:rsidRDefault="00707598" w:rsidP="00587886">
      <w:pPr>
        <w:pStyle w:val="Odstavecseseznamem"/>
        <w:numPr>
          <w:ilvl w:val="0"/>
          <w:numId w:val="3"/>
        </w:numPr>
        <w:jc w:val="both"/>
      </w:pPr>
      <w:r>
        <w:t xml:space="preserve">chybí metodika upravující pravidla pro společnou práci zdravotníků a </w:t>
      </w:r>
      <w:r w:rsidR="00C353F7">
        <w:t>p</w:t>
      </w:r>
      <w:r>
        <w:t>olicistů (definováno přímo rozsudkem) – nastávají 3 situace:</w:t>
      </w:r>
    </w:p>
    <w:p w14:paraId="6FE6A8DA" w14:textId="47833111" w:rsidR="00707598" w:rsidRDefault="00707598" w:rsidP="00587886">
      <w:pPr>
        <w:pStyle w:val="Odstavecseseznamem"/>
        <w:numPr>
          <w:ilvl w:val="1"/>
          <w:numId w:val="3"/>
        </w:numPr>
        <w:jc w:val="both"/>
      </w:pPr>
      <w:r>
        <w:t xml:space="preserve">situace, kdy člověk je hospitalizován ve zdravotnickém zařízení, které přivolá </w:t>
      </w:r>
      <w:r w:rsidR="00C353F7">
        <w:t>p</w:t>
      </w:r>
      <w:r>
        <w:t xml:space="preserve">olicii </w:t>
      </w:r>
      <w:r w:rsidR="00C353F7">
        <w:t>(problematika nadužívání přivolání policie)</w:t>
      </w:r>
    </w:p>
    <w:p w14:paraId="5FCAD30D" w14:textId="0B146CAC" w:rsidR="00707598" w:rsidRDefault="00707598" w:rsidP="00587886">
      <w:pPr>
        <w:pStyle w:val="Odstavecseseznamem"/>
        <w:numPr>
          <w:ilvl w:val="1"/>
          <w:numId w:val="3"/>
        </w:numPr>
        <w:jc w:val="both"/>
      </w:pPr>
      <w:r>
        <w:t>situace, kdy zdravotníci zasahují v</w:t>
      </w:r>
      <w:r w:rsidR="00C353F7">
        <w:t> </w:t>
      </w:r>
      <w:r>
        <w:t>terénu</w:t>
      </w:r>
      <w:r w:rsidR="00C353F7">
        <w:t xml:space="preserve"> (ZZS)</w:t>
      </w:r>
      <w:r>
        <w:t xml:space="preserve"> a Policie je přivolána pro doprovod</w:t>
      </w:r>
      <w:r w:rsidR="006E0B63">
        <w:t xml:space="preserve"> do zdravotnického zařízení</w:t>
      </w:r>
    </w:p>
    <w:p w14:paraId="19012445" w14:textId="02C0B085" w:rsidR="00C353F7" w:rsidRDefault="00707598" w:rsidP="00587886">
      <w:pPr>
        <w:pStyle w:val="Odstavecseseznamem"/>
        <w:numPr>
          <w:ilvl w:val="1"/>
          <w:numId w:val="3"/>
        </w:numPr>
        <w:jc w:val="both"/>
      </w:pPr>
      <w:r>
        <w:t xml:space="preserve">situace, kdy policie zasahuje přímo v terénu a převáží člověka na psychiatrii </w:t>
      </w:r>
      <w:r w:rsidR="00C353F7">
        <w:t xml:space="preserve">/ do nemocnice </w:t>
      </w:r>
      <w:r>
        <w:t>s ohledem na jeho stav</w:t>
      </w:r>
      <w:r w:rsidR="00C353F7">
        <w:t xml:space="preserve"> (zvládání osob v excitovaném deliriu a využití deeskalačních technik i ze strany Policie ČR, předání osoby zdravotníkům)</w:t>
      </w:r>
    </w:p>
    <w:p w14:paraId="08DB5697" w14:textId="735BAB29" w:rsidR="00164054" w:rsidRDefault="00707598" w:rsidP="00587886">
      <w:pPr>
        <w:pStyle w:val="Odstavecseseznamem"/>
        <w:numPr>
          <w:ilvl w:val="0"/>
          <w:numId w:val="3"/>
        </w:numPr>
        <w:jc w:val="both"/>
      </w:pPr>
      <w:r w:rsidRPr="00707598">
        <w:t>nejedná se jen o situac</w:t>
      </w:r>
      <w:r w:rsidR="00C353F7">
        <w:t>e</w:t>
      </w:r>
      <w:r w:rsidRPr="00707598">
        <w:t xml:space="preserve"> v psychiatrických nemocnicích, ale ve všech zdravotnických zařízeních</w:t>
      </w:r>
    </w:p>
    <w:p w14:paraId="5913FA2E" w14:textId="6B384ADF" w:rsidR="00707598" w:rsidRDefault="00707598" w:rsidP="00587886">
      <w:pPr>
        <w:pStyle w:val="Odstavecseseznamem"/>
        <w:numPr>
          <w:ilvl w:val="0"/>
          <w:numId w:val="3"/>
        </w:numPr>
        <w:jc w:val="both"/>
      </w:pPr>
      <w:r>
        <w:t>otázkou je zúžení na projev excitovaného deliria – může to být i v jiných případech</w:t>
      </w:r>
      <w:r w:rsidR="006E0B63">
        <w:t>; toto vymezení je zúžení jen pro výcvik policistů, nikoliv pro metodický materiál jako celek</w:t>
      </w:r>
    </w:p>
    <w:p w14:paraId="646E50C9" w14:textId="07AAA215" w:rsidR="00AB28BA" w:rsidRDefault="00147C14" w:rsidP="00587886">
      <w:pPr>
        <w:pStyle w:val="Odstavecseseznamem"/>
        <w:numPr>
          <w:ilvl w:val="0"/>
          <w:numId w:val="3"/>
        </w:numPr>
        <w:jc w:val="both"/>
      </w:pPr>
      <w:r>
        <w:t xml:space="preserve">zapojení dalších osob </w:t>
      </w:r>
      <w:r w:rsidR="006E0B63">
        <w:t>přítomn</w:t>
      </w:r>
      <w:r>
        <w:t>ých</w:t>
      </w:r>
      <w:r w:rsidR="006E0B63">
        <w:t xml:space="preserve"> u zásahu v terénu (např. rodina, blízké osoby)</w:t>
      </w:r>
      <w:r>
        <w:t xml:space="preserve">; </w:t>
      </w:r>
      <w:r w:rsidR="00C353F7">
        <w:t>p</w:t>
      </w:r>
      <w:r w:rsidR="00AB28BA">
        <w:t>olicie má právo požádat další osoby</w:t>
      </w:r>
      <w:r w:rsidR="00C353F7">
        <w:t xml:space="preserve"> o pomoc při zásahu</w:t>
      </w:r>
      <w:r w:rsidR="00AB28BA">
        <w:t xml:space="preserve"> (rodina i zdravotníci)</w:t>
      </w:r>
      <w:r w:rsidR="00C353F7">
        <w:t>, daná osoba může odmítnout; nutné ovšem pracovat s</w:t>
      </w:r>
      <w:r>
        <w:t> možnou podporou i rizikem vstupu těchto osob do zásahu</w:t>
      </w:r>
    </w:p>
    <w:p w14:paraId="36358DB1" w14:textId="5D7A6215" w:rsidR="00DF6B9D" w:rsidRDefault="00DF6B9D" w:rsidP="00587886">
      <w:pPr>
        <w:pStyle w:val="Odstavecseseznamem"/>
        <w:numPr>
          <w:ilvl w:val="0"/>
          <w:numId w:val="3"/>
        </w:numPr>
        <w:jc w:val="both"/>
      </w:pPr>
      <w:r w:rsidRPr="00DF6B9D">
        <w:t>nevhodné prostředí pro zásah zdravotníků a pacienta, tedy personální a technické zabezpečení nemocnic</w:t>
      </w:r>
      <w:r w:rsidR="00147C14">
        <w:t>;</w:t>
      </w:r>
      <w:r w:rsidRPr="00DF6B9D">
        <w:t xml:space="preserve"> volání </w:t>
      </w:r>
      <w:r w:rsidR="00147C14">
        <w:t>p</w:t>
      </w:r>
      <w:r w:rsidRPr="00DF6B9D">
        <w:t>olicie jako poslední možnost</w:t>
      </w:r>
      <w:r w:rsidR="00147C14">
        <w:t>/instance při řešení konfliktní situace</w:t>
      </w:r>
      <w:r>
        <w:t xml:space="preserve"> </w:t>
      </w:r>
      <w:r w:rsidR="00147C14">
        <w:t>(</w:t>
      </w:r>
      <w:r>
        <w:t>doplnit návod, jak snížit rizika, která vyplývají z materiálně-technického vybavení na minimum</w:t>
      </w:r>
      <w:r w:rsidR="00147C14">
        <w:t>)</w:t>
      </w:r>
    </w:p>
    <w:p w14:paraId="4E5A3FC8" w14:textId="5C267B58" w:rsidR="00EE6A80" w:rsidRDefault="00147C14" w:rsidP="00587886">
      <w:pPr>
        <w:pStyle w:val="Odstavecseseznamem"/>
        <w:numPr>
          <w:ilvl w:val="0"/>
          <w:numId w:val="3"/>
        </w:numPr>
        <w:jc w:val="both"/>
      </w:pPr>
      <w:r>
        <w:t>různá</w:t>
      </w:r>
      <w:r w:rsidR="00EE6A80">
        <w:t xml:space="preserve"> očekávání zdravotníka, kdy má ještě zvládat agresivní stav pacienta (včetně předcházení</w:t>
      </w:r>
      <w:r>
        <w:t xml:space="preserve"> konfliktní situace</w:t>
      </w:r>
      <w:r w:rsidR="00EE6A80">
        <w:t>) či kdy je relevantní, aby přivolal represivní složku (</w:t>
      </w:r>
      <w:r>
        <w:t>p</w:t>
      </w:r>
      <w:r w:rsidR="00EE6A80">
        <w:t xml:space="preserve">olicii, ostrahu v nemocnici atp.) – může záviset i na aktuálním personálním vybavení; vydefinovat i role zdravotníků při zásahu </w:t>
      </w:r>
    </w:p>
    <w:p w14:paraId="28B58196" w14:textId="45988771" w:rsidR="00EE6A80" w:rsidRDefault="00AB28BA" w:rsidP="00587886">
      <w:pPr>
        <w:pStyle w:val="Odstavecseseznamem"/>
        <w:numPr>
          <w:ilvl w:val="0"/>
          <w:numId w:val="3"/>
        </w:numPr>
        <w:jc w:val="both"/>
      </w:pPr>
      <w:r>
        <w:t>limitace zdravotníků v používání fyzických obranných zásahů</w:t>
      </w:r>
    </w:p>
    <w:p w14:paraId="2988216E" w14:textId="42500298" w:rsidR="00AB28BA" w:rsidRDefault="00AB28BA" w:rsidP="00587886">
      <w:pPr>
        <w:pStyle w:val="Odstavecseseznamem"/>
        <w:numPr>
          <w:ilvl w:val="0"/>
          <w:numId w:val="3"/>
        </w:numPr>
        <w:jc w:val="both"/>
      </w:pPr>
      <w:r>
        <w:t xml:space="preserve">nedostatek informací </w:t>
      </w:r>
      <w:r w:rsidR="00455A0F">
        <w:t>p</w:t>
      </w:r>
      <w:r>
        <w:t>olicistům předem (vč. místa, kde se to odehrává</w:t>
      </w:r>
      <w:r w:rsidR="00455A0F">
        <w:t>, situace</w:t>
      </w:r>
      <w:r>
        <w:t>)</w:t>
      </w:r>
    </w:p>
    <w:p w14:paraId="0A3B374F" w14:textId="4C38620E" w:rsidR="00AB28BA" w:rsidRDefault="00AB28BA" w:rsidP="00587886">
      <w:pPr>
        <w:pStyle w:val="Odstavecseseznamem"/>
        <w:numPr>
          <w:ilvl w:val="0"/>
          <w:numId w:val="3"/>
        </w:numPr>
        <w:jc w:val="both"/>
      </w:pPr>
      <w:r>
        <w:t xml:space="preserve">nyní není přehled o počtu takových zásahů – </w:t>
      </w:r>
      <w:r w:rsidR="00455A0F">
        <w:t>aktuálně</w:t>
      </w:r>
      <w:r>
        <w:t xml:space="preserve"> se </w:t>
      </w:r>
      <w:proofErr w:type="gramStart"/>
      <w:r>
        <w:t>řeší</w:t>
      </w:r>
      <w:proofErr w:type="gramEnd"/>
      <w:r>
        <w:t xml:space="preserve"> úprava Systému hlášení nežádoucích událostí ve zdravotnických zařízeních, které ovšem nezajistí data z práce v</w:t>
      </w:r>
      <w:r w:rsidR="008F2C1B">
        <w:t> </w:t>
      </w:r>
      <w:r>
        <w:t>terénu</w:t>
      </w:r>
      <w:r w:rsidR="008F2C1B">
        <w:t>; nejprve nastavení a pilotáž skrze fakultativní hlášení, po pilotním provozu by se nastavovalo jako povinné; realizace pilotního provozu od roku 2026</w:t>
      </w:r>
    </w:p>
    <w:p w14:paraId="3EFE608E" w14:textId="42FF3AE8" w:rsidR="00AB28BA" w:rsidRPr="00DF6B9D" w:rsidRDefault="00AB28BA" w:rsidP="00587886">
      <w:pPr>
        <w:pStyle w:val="Odstavecseseznamem"/>
        <w:numPr>
          <w:ilvl w:val="0"/>
          <w:numId w:val="3"/>
        </w:numPr>
        <w:jc w:val="both"/>
      </w:pPr>
      <w:r w:rsidRPr="00B465FC">
        <w:rPr>
          <w:b/>
          <w:bCs/>
          <w:i/>
          <w:iCs/>
        </w:rPr>
        <w:t>úkol</w:t>
      </w:r>
      <w:r>
        <w:t xml:space="preserve">: MZd osloví fakultní nemocnice s žádostí o zaslání počtu zásahů bezpečnostní služby, případně </w:t>
      </w:r>
      <w:r w:rsidR="00455A0F">
        <w:t>p</w:t>
      </w:r>
      <w:r>
        <w:t>olicie</w:t>
      </w:r>
    </w:p>
    <w:p w14:paraId="3464A603" w14:textId="7E655657" w:rsidR="00EE6A80" w:rsidRDefault="00455A0F" w:rsidP="00587886">
      <w:pPr>
        <w:pStyle w:val="Odstavecseseznamem"/>
        <w:numPr>
          <w:ilvl w:val="0"/>
          <w:numId w:val="3"/>
        </w:numPr>
        <w:jc w:val="both"/>
      </w:pPr>
      <w:r>
        <w:t>nejsou nastavena</w:t>
      </w:r>
      <w:r w:rsidR="008F2C1B" w:rsidRPr="008F2C1B">
        <w:t xml:space="preserve"> pravidla </w:t>
      </w:r>
      <w:r w:rsidR="008F2C1B">
        <w:t>pro výměnu informací</w:t>
      </w:r>
      <w:r w:rsidR="008907AE">
        <w:t xml:space="preserve"> – zákon o zdravotních službách nechává možnost informovat jiné osoby</w:t>
      </w:r>
      <w:r>
        <w:t>/subjekty</w:t>
      </w:r>
      <w:r w:rsidR="008907AE">
        <w:t xml:space="preserve">, pokud to </w:t>
      </w:r>
      <w:r>
        <w:t xml:space="preserve">výslovně </w:t>
      </w:r>
      <w:r w:rsidR="008907AE">
        <w:t xml:space="preserve">vymezuje jiný zákon; legislativa dává </w:t>
      </w:r>
      <w:r>
        <w:t>p</w:t>
      </w:r>
      <w:r w:rsidR="008907AE">
        <w:t>olici</w:t>
      </w:r>
      <w:r>
        <w:t>stům</w:t>
      </w:r>
      <w:r w:rsidR="008907AE">
        <w:t xml:space="preserve"> zároveň možnost informace si vyžádat - nutné v metodice uvést, co je možné sdělit; není možné ze strany zdravotníků</w:t>
      </w:r>
      <w:r>
        <w:t xml:space="preserve"> jen</w:t>
      </w:r>
      <w:r w:rsidR="008907AE">
        <w:t xml:space="preserve"> </w:t>
      </w:r>
      <w:r>
        <w:t xml:space="preserve">doporučit </w:t>
      </w:r>
      <w:r w:rsidR="008907AE">
        <w:t>nepoužití určitého postupu policistů</w:t>
      </w:r>
      <w:r>
        <w:t xml:space="preserve"> (např. </w:t>
      </w:r>
      <w:proofErr w:type="spellStart"/>
      <w:r>
        <w:t>taserů</w:t>
      </w:r>
      <w:proofErr w:type="spellEnd"/>
      <w:r>
        <w:t>), protože zodpovědnost za použití mají policisté</w:t>
      </w:r>
      <w:r w:rsidR="008907AE">
        <w:t>; nutná informace i zpětn</w:t>
      </w:r>
      <w:r>
        <w:t xml:space="preserve">ě ze strany policistů směrem ke zdravotníkům </w:t>
      </w:r>
      <w:r w:rsidR="008907AE">
        <w:t>o</w:t>
      </w:r>
      <w:r>
        <w:t xml:space="preserve"> tom, že byl</w:t>
      </w:r>
      <w:r w:rsidR="008907AE">
        <w:t xml:space="preserve"> </w:t>
      </w:r>
      <w:r>
        <w:t> p</w:t>
      </w:r>
      <w:r w:rsidR="008907AE">
        <w:t>ouži</w:t>
      </w:r>
      <w:r>
        <w:t>t</w:t>
      </w:r>
      <w:r w:rsidR="008907AE">
        <w:t xml:space="preserve"> donucovací prostřed</w:t>
      </w:r>
      <w:r>
        <w:t>e</w:t>
      </w:r>
      <w:r w:rsidR="008907AE">
        <w:t>k vůči pacientovi</w:t>
      </w:r>
      <w:r>
        <w:t xml:space="preserve"> a jaký</w:t>
      </w:r>
    </w:p>
    <w:p w14:paraId="0A410847" w14:textId="41708855" w:rsidR="009B5A27" w:rsidRDefault="008907AE" w:rsidP="00587886">
      <w:pPr>
        <w:pStyle w:val="Odstavecseseznamem"/>
        <w:numPr>
          <w:ilvl w:val="0"/>
          <w:numId w:val="3"/>
        </w:numPr>
        <w:jc w:val="both"/>
      </w:pPr>
      <w:r>
        <w:t xml:space="preserve">Policie ČR má </w:t>
      </w:r>
      <w:r w:rsidR="00B465FC">
        <w:t>ve školení pro používání</w:t>
      </w:r>
      <w:r>
        <w:t xml:space="preserve"> </w:t>
      </w:r>
      <w:r w:rsidR="009B5A27">
        <w:t>taseru</w:t>
      </w:r>
      <w:r>
        <w:t xml:space="preserve"> vymezeny situace, kdy </w:t>
      </w:r>
      <w:r w:rsidR="00C844FF">
        <w:t xml:space="preserve">není doporučeno </w:t>
      </w:r>
      <w:r w:rsidR="009B5A27">
        <w:t xml:space="preserve">jejich </w:t>
      </w:r>
      <w:r w:rsidR="00B465FC">
        <w:t>použití</w:t>
      </w:r>
      <w:r w:rsidR="009B5A27">
        <w:t xml:space="preserve">: </w:t>
      </w:r>
      <w:r w:rsidR="00C844FF">
        <w:t xml:space="preserve"> </w:t>
      </w:r>
    </w:p>
    <w:p w14:paraId="66D7AA5C" w14:textId="0CD912C7" w:rsidR="009B5A27" w:rsidRDefault="009B5A27" w:rsidP="00587886">
      <w:pPr>
        <w:pStyle w:val="Odstavecseseznamem"/>
        <w:numPr>
          <w:ilvl w:val="1"/>
          <w:numId w:val="3"/>
        </w:numPr>
        <w:jc w:val="both"/>
      </w:pPr>
      <w:bookmarkStart w:id="0" w:name="_Hlk179883990"/>
      <w:r>
        <w:t xml:space="preserve">situace </w:t>
      </w:r>
      <w:r w:rsidR="00C844FF">
        <w:t>spojen</w:t>
      </w:r>
      <w:r>
        <w:t xml:space="preserve">é </w:t>
      </w:r>
      <w:r w:rsidR="00C844FF">
        <w:t xml:space="preserve">s riziky </w:t>
      </w:r>
      <w:bookmarkEnd w:id="0"/>
      <w:r w:rsidR="00C844FF" w:rsidRPr="00C844FF">
        <w:t>vzniku sekundárních zranění</w:t>
      </w:r>
      <w:r>
        <w:t>,</w:t>
      </w:r>
    </w:p>
    <w:p w14:paraId="29EFC0BA" w14:textId="4A45A036" w:rsidR="009B5A27" w:rsidRDefault="009B5A27" w:rsidP="009B5A27">
      <w:pPr>
        <w:pStyle w:val="Odstavecseseznamem"/>
        <w:numPr>
          <w:ilvl w:val="1"/>
          <w:numId w:val="3"/>
        </w:numPr>
      </w:pPr>
      <w:r>
        <w:t xml:space="preserve">situace spojené s riziky </w:t>
      </w:r>
      <w:r w:rsidR="00C844FF" w:rsidRPr="00C844FF">
        <w:t>zásahů citlivých míst</w:t>
      </w:r>
      <w:r w:rsidR="00B465FC">
        <w:t xml:space="preserve">, </w:t>
      </w:r>
    </w:p>
    <w:p w14:paraId="061763C7" w14:textId="6DC15930" w:rsidR="00455A0F" w:rsidRPr="009B5A27" w:rsidRDefault="00B465FC" w:rsidP="009B5A27">
      <w:pPr>
        <w:pStyle w:val="Odstavecseseznamem"/>
        <w:numPr>
          <w:ilvl w:val="1"/>
          <w:numId w:val="3"/>
        </w:numPr>
      </w:pPr>
      <w:r>
        <w:t xml:space="preserve">vliv léků, které by mohly zkomplikovat </w:t>
      </w:r>
      <w:r w:rsidR="00C844FF" w:rsidRPr="00C844FF">
        <w:t>reakci (např. u psychofarmak)</w:t>
      </w:r>
      <w:r w:rsidR="009B5A27">
        <w:t>.</w:t>
      </w:r>
    </w:p>
    <w:p w14:paraId="21B1DD64" w14:textId="10AE3441" w:rsidR="00164054" w:rsidRPr="00B465FC" w:rsidRDefault="00AB28BA" w:rsidP="00587886">
      <w:pPr>
        <w:ind w:firstLine="360"/>
        <w:jc w:val="both"/>
        <w:rPr>
          <w:b/>
          <w:bCs/>
          <w:i/>
          <w:iCs/>
        </w:rPr>
      </w:pPr>
      <w:r w:rsidRPr="00B465FC">
        <w:rPr>
          <w:b/>
          <w:bCs/>
          <w:i/>
          <w:iCs/>
        </w:rPr>
        <w:lastRenderedPageBreak/>
        <w:t>Vzděláv</w:t>
      </w:r>
      <w:r w:rsidR="00B465FC" w:rsidRPr="00B465FC">
        <w:rPr>
          <w:b/>
          <w:bCs/>
          <w:i/>
          <w:iCs/>
        </w:rPr>
        <w:t>ání</w:t>
      </w:r>
    </w:p>
    <w:p w14:paraId="57546DE1" w14:textId="3E5FD909" w:rsidR="008F2C1B" w:rsidRPr="00707598" w:rsidRDefault="008F2C1B" w:rsidP="00587886">
      <w:pPr>
        <w:pStyle w:val="Odstavecseseznamem"/>
        <w:numPr>
          <w:ilvl w:val="0"/>
          <w:numId w:val="3"/>
        </w:numPr>
        <w:jc w:val="both"/>
      </w:pPr>
      <w:r>
        <w:t>Policie</w:t>
      </w:r>
      <w:r w:rsidR="008907AE">
        <w:t xml:space="preserve"> ČR</w:t>
      </w:r>
      <w:r>
        <w:t xml:space="preserve"> je připravena navázat na své aktivity – mají výukový materiál související s poziční asf</w:t>
      </w:r>
      <w:r w:rsidR="00455A0F">
        <w:t>y</w:t>
      </w:r>
      <w:r>
        <w:t>xií, nyní budou probíhat testy na dopady poziční asf</w:t>
      </w:r>
      <w:r w:rsidR="00455A0F">
        <w:t>y</w:t>
      </w:r>
      <w:r>
        <w:t>xie, nyní mohou navázat přípravou vzdělávání k lidem s projevem (nutná jednoznačná identifikace člověka a návaznost na již realizované kroky ze strany zdravotníků; nutné respektovat omezení i pravomoci dané policistům zákonem);</w:t>
      </w:r>
    </w:p>
    <w:p w14:paraId="5D0846F9" w14:textId="77777777" w:rsidR="008F2C1B" w:rsidRDefault="008F2C1B" w:rsidP="00587886">
      <w:pPr>
        <w:pStyle w:val="Odstavecseseznamem"/>
        <w:numPr>
          <w:ilvl w:val="0"/>
          <w:numId w:val="3"/>
        </w:numPr>
        <w:jc w:val="both"/>
      </w:pPr>
      <w:r w:rsidRPr="00DF6B9D">
        <w:rPr>
          <w:b/>
          <w:bCs/>
          <w:i/>
          <w:iCs/>
        </w:rPr>
        <w:t>úkol</w:t>
      </w:r>
      <w:r>
        <w:t xml:space="preserve">: PS ČLS JEP a ČAS vymezit identifikaci člověka v tzv. excitovaném deliriu (popsat projevy) </w:t>
      </w:r>
    </w:p>
    <w:p w14:paraId="76BB94BC" w14:textId="299D0C5C" w:rsidR="008F2C1B" w:rsidRDefault="008F2C1B" w:rsidP="00587886">
      <w:pPr>
        <w:pStyle w:val="Odstavecseseznamem"/>
        <w:numPr>
          <w:ilvl w:val="0"/>
          <w:numId w:val="3"/>
        </w:numPr>
        <w:jc w:val="both"/>
      </w:pPr>
      <w:r>
        <w:t>výcvik policistů vůči osobám v „excitovaném deliriu“ – není plně součástí obsahu metodického materiálu</w:t>
      </w:r>
    </w:p>
    <w:p w14:paraId="2B18C14D" w14:textId="1210A541" w:rsidR="008F2C1B" w:rsidRDefault="00455A0F" w:rsidP="00587886">
      <w:pPr>
        <w:pStyle w:val="Odstavecseseznamem"/>
        <w:numPr>
          <w:ilvl w:val="0"/>
          <w:numId w:val="3"/>
        </w:numPr>
        <w:jc w:val="both"/>
      </w:pPr>
      <w:r>
        <w:t xml:space="preserve">k </w:t>
      </w:r>
      <w:r w:rsidR="008F2C1B" w:rsidRPr="00EE6A80">
        <w:t>výcvik</w:t>
      </w:r>
      <w:r>
        <w:t>ům</w:t>
      </w:r>
      <w:r w:rsidR="008F2C1B" w:rsidRPr="00EE6A80">
        <w:t xml:space="preserve"> možné využít i simulační centra ZZS</w:t>
      </w:r>
    </w:p>
    <w:p w14:paraId="6FBC64F0" w14:textId="7DFC60D3" w:rsidR="008F2C1B" w:rsidRDefault="008F2C1B" w:rsidP="00587886">
      <w:pPr>
        <w:pStyle w:val="Odstavecseseznamem"/>
        <w:numPr>
          <w:ilvl w:val="0"/>
          <w:numId w:val="3"/>
        </w:numPr>
        <w:jc w:val="both"/>
      </w:pPr>
      <w:r>
        <w:t>doporučeno i školení zdravotníků v oblasti osobní bezpečnosti (udržování odstupu, možnost úniku, přiměřená sebeobrana v nezbytně nutné)</w:t>
      </w:r>
    </w:p>
    <w:p w14:paraId="5AF005BD" w14:textId="77777777" w:rsidR="00AB28BA" w:rsidRPr="00EE6A80" w:rsidRDefault="00AB28BA" w:rsidP="00587886">
      <w:pPr>
        <w:jc w:val="both"/>
      </w:pPr>
    </w:p>
    <w:p w14:paraId="635E0B19" w14:textId="77777777" w:rsidR="00B465FC" w:rsidRDefault="00B465FC" w:rsidP="00587886">
      <w:pPr>
        <w:pStyle w:val="Odstavecseseznamem"/>
        <w:numPr>
          <w:ilvl w:val="0"/>
          <w:numId w:val="3"/>
        </w:numPr>
        <w:jc w:val="both"/>
      </w:pPr>
      <w:r w:rsidRPr="00B465FC">
        <w:rPr>
          <w:b/>
          <w:bCs/>
          <w:i/>
          <w:iCs/>
        </w:rPr>
        <w:t>úkol</w:t>
      </w:r>
      <w:r>
        <w:t xml:space="preserve">: MZd </w:t>
      </w:r>
      <w:r w:rsidR="00AB28BA">
        <w:t>návrh osnovy (1. kontext, definice pojmů, vize a cíle materiálu, vymezení rolí a hranic spolupráce; 2. jak dosáhnout cílového stavu, včetně vzdělávání, jednoduchých manuálů)</w:t>
      </w:r>
    </w:p>
    <w:p w14:paraId="1D9B0126" w14:textId="545BE979" w:rsidR="00B465FC" w:rsidRDefault="00B465FC" w:rsidP="00587886">
      <w:pPr>
        <w:pStyle w:val="Odstavecseseznamem"/>
        <w:numPr>
          <w:ilvl w:val="0"/>
          <w:numId w:val="3"/>
        </w:numPr>
        <w:jc w:val="both"/>
      </w:pPr>
      <w:r w:rsidRPr="00B465FC">
        <w:rPr>
          <w:b/>
          <w:bCs/>
          <w:i/>
          <w:iCs/>
        </w:rPr>
        <w:t>úkol</w:t>
      </w:r>
      <w:r>
        <w:t>: členové MPS V proti ČR</w:t>
      </w:r>
      <w:r w:rsidR="00A80239">
        <w:t xml:space="preserve"> – do měsíce od zaslání materiálu</w:t>
      </w:r>
    </w:p>
    <w:p w14:paraId="50A00D0B" w14:textId="77777777" w:rsidR="00A80239" w:rsidRDefault="00A80239" w:rsidP="00587886">
      <w:pPr>
        <w:pStyle w:val="Odstavecseseznamem"/>
        <w:jc w:val="both"/>
      </w:pPr>
    </w:p>
    <w:p w14:paraId="005B7B91" w14:textId="64A3EE1A" w:rsidR="00A80239" w:rsidRDefault="00A80239" w:rsidP="00587886">
      <w:pPr>
        <w:jc w:val="both"/>
      </w:pPr>
      <w:r>
        <w:t>Další setkání: cca do 1,5 měsíce od rozeslání materiálu k připomí</w:t>
      </w:r>
      <w:r w:rsidR="00631E31">
        <w:t>n</w:t>
      </w:r>
      <w:r>
        <w:t>kám</w:t>
      </w:r>
    </w:p>
    <w:p w14:paraId="4E4DAFD8" w14:textId="22D2AFC3" w:rsidR="00AB28BA" w:rsidRDefault="00AB28BA" w:rsidP="00587886">
      <w:pPr>
        <w:jc w:val="both"/>
      </w:pPr>
    </w:p>
    <w:sectPr w:rsidR="00AB2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477A"/>
    <w:multiLevelType w:val="hybridMultilevel"/>
    <w:tmpl w:val="F5A8BA02"/>
    <w:lvl w:ilvl="0" w:tplc="20AE2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877AD"/>
    <w:multiLevelType w:val="hybridMultilevel"/>
    <w:tmpl w:val="ECAA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07C29"/>
    <w:multiLevelType w:val="hybridMultilevel"/>
    <w:tmpl w:val="CCD46188"/>
    <w:lvl w:ilvl="0" w:tplc="1FCAD6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22A37"/>
    <w:multiLevelType w:val="hybridMultilevel"/>
    <w:tmpl w:val="5DB67716"/>
    <w:lvl w:ilvl="0" w:tplc="352EA2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90F40"/>
    <w:multiLevelType w:val="hybridMultilevel"/>
    <w:tmpl w:val="C406D3EA"/>
    <w:lvl w:ilvl="0" w:tplc="787236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948768">
    <w:abstractNumId w:val="1"/>
  </w:num>
  <w:num w:numId="2" w16cid:durableId="1872567450">
    <w:abstractNumId w:val="2"/>
  </w:num>
  <w:num w:numId="3" w16cid:durableId="1810052476">
    <w:abstractNumId w:val="3"/>
  </w:num>
  <w:num w:numId="4" w16cid:durableId="1749620502">
    <w:abstractNumId w:val="4"/>
  </w:num>
  <w:num w:numId="5" w16cid:durableId="208333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02"/>
    <w:rsid w:val="00025810"/>
    <w:rsid w:val="000B37BD"/>
    <w:rsid w:val="00147C14"/>
    <w:rsid w:val="00164054"/>
    <w:rsid w:val="002D61BB"/>
    <w:rsid w:val="00380F13"/>
    <w:rsid w:val="00383A9B"/>
    <w:rsid w:val="00384646"/>
    <w:rsid w:val="003D5120"/>
    <w:rsid w:val="00455A0F"/>
    <w:rsid w:val="0045631F"/>
    <w:rsid w:val="00587886"/>
    <w:rsid w:val="00606999"/>
    <w:rsid w:val="00631E31"/>
    <w:rsid w:val="006E0B63"/>
    <w:rsid w:val="00707598"/>
    <w:rsid w:val="008907AE"/>
    <w:rsid w:val="008F2C1B"/>
    <w:rsid w:val="009129EE"/>
    <w:rsid w:val="009B5A27"/>
    <w:rsid w:val="00A65F89"/>
    <w:rsid w:val="00A80239"/>
    <w:rsid w:val="00AB28BA"/>
    <w:rsid w:val="00AB79D0"/>
    <w:rsid w:val="00B465FC"/>
    <w:rsid w:val="00B55D98"/>
    <w:rsid w:val="00C3202D"/>
    <w:rsid w:val="00C353F7"/>
    <w:rsid w:val="00C41417"/>
    <w:rsid w:val="00C76202"/>
    <w:rsid w:val="00C844FF"/>
    <w:rsid w:val="00D43A5A"/>
    <w:rsid w:val="00D504FE"/>
    <w:rsid w:val="00D7158B"/>
    <w:rsid w:val="00DD1370"/>
    <w:rsid w:val="00DF6B9D"/>
    <w:rsid w:val="00ED3447"/>
    <w:rsid w:val="00EE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D07F"/>
  <w15:chartTrackingRefBased/>
  <w15:docId w15:val="{E68C9AF6-0728-4295-AC84-F4B6465C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9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512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83A9B"/>
    <w:rPr>
      <w:color w:val="0000FF"/>
      <w:u w:val="single"/>
    </w:rPr>
  </w:style>
  <w:style w:type="table" w:styleId="Mkatabulky">
    <w:name w:val="Table Grid"/>
    <w:basedOn w:val="Normlntabulka"/>
    <w:uiPriority w:val="39"/>
    <w:rsid w:val="00C35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891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MZCR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Halbichová Svačinková Eva, Bc. DiS.</dc:creator>
  <cp:keywords/>
  <dc:description/>
  <cp:lastModifiedBy>Halbichová Svačinková Eva, Bc. DiS.</cp:lastModifiedBy>
  <cp:revision>6</cp:revision>
  <dcterms:created xsi:type="dcterms:W3CDTF">2024-09-26T14:15:00Z</dcterms:created>
  <dcterms:modified xsi:type="dcterms:W3CDTF">2024-11-01T08:04:00Z</dcterms:modified>
</cp:coreProperties>
</file>